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rPr/>
      </w:pPr>
      <w:r>
        <w:rPr/>
        <w:t>Условия использования, Политика файлов cookie и Политика конфиденциальности и обработки персональных данных</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091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3600" cy="3091180"/>
                    </a:xfrm>
                    <a:prstGeom prst="rect">
                      <a:avLst/>
                    </a:prstGeom>
                    <a:noFill/>
                  </pic:spPr>
                </pic:pic>
              </a:graphicData>
            </a:graphic>
          </wp:anchor>
        </w:drawing>
      </w:r>
    </w:p>
    <w:p>
      <w:pPr>
        <w:pStyle w:val="Normal"/>
        <w:rPr>
          <w:lang w:val="zxx" w:eastAsia="zxx" w:bidi="zxx"/>
        </w:rPr>
      </w:pPr>
      <w:r>
        <w:rPr>
          <w:lang w:val="zxx" w:eastAsia="zxx" w:bidi="zxx"/>
        </w:rPr>
        <w:t>Владельцем данного Сервиса является Анимационные Технологии, ООО (далее – Правообладатель). Здесь и далее термины «я», «мы», «нас» и «наш» относятся к Правообладателю. Правообладатель предлагает этот Сервис, включая всю информацию, доступную из этого Сервиса для вас, пользователя, при условии вашего согласия со всеми условиями, положениями, правилами и уведомлениями, изложенными здесь.</w:t>
      </w:r>
    </w:p>
    <w:p>
      <w:pPr>
        <w:pStyle w:val="Normal"/>
        <w:rPr>
          <w:lang w:val="zxx" w:eastAsia="zxx" w:bidi="zxx"/>
        </w:rPr>
      </w:pPr>
      <w:r>
        <w:rPr>
          <w:lang w:val="zxx" w:eastAsia="zxx" w:bidi="zxx"/>
        </w:rPr>
        <w:t>Посещая наш Сервис и / или используя Сервис, вы соглашаетесь соблюдать следующие условия («Условия использования», «Условия»), в том числе те дополнительные условия, а также Политики, на которые есть ссылки в настоящем документе и / или которые доступны по гиперссылке.</w:t>
      </w:r>
    </w:p>
    <w:p>
      <w:pPr>
        <w:pStyle w:val="Normal"/>
        <w:rPr>
          <w:lang w:val="zxx" w:eastAsia="zxx" w:bidi="zxx"/>
        </w:rPr>
      </w:pPr>
      <w:r>
        <w:rPr>
          <w:lang w:val="zxx" w:eastAsia="zxx" w:bidi="zxx"/>
        </w:rPr>
        <w:t>Настоящие Условия использования распространяются на всех пользователей Сервиса. Пожалуйста, внимательно прочитайте настоящие Условия использования услуг, прежде чем получить доступ к нашему Сервису или использовать его.</w:t>
      </w:r>
    </w:p>
    <w:p>
      <w:pPr>
        <w:pStyle w:val="Normal"/>
        <w:rPr>
          <w:lang w:val="zxx" w:eastAsia="zxx" w:bidi="zxx"/>
        </w:rPr>
      </w:pPr>
      <w:r>
        <w:rPr>
          <w:lang w:val="zxx" w:eastAsia="zxx" w:bidi="zxx"/>
        </w:rPr>
        <w:t>Получая доступ или используя любую часть Сервиса, вы соглашаетесь соблюдать настоящие Условия использования. Если вы не согласны со всеми условиями данных Условий, вы не имеете права доступа к Сервису или использования Сервиса. Любые новые функции или инструменты, добавленные в Сервис, также подпадают под действие Условий использования.</w:t>
      </w:r>
    </w:p>
    <w:p>
      <w:pPr>
        <w:pStyle w:val="Heading4"/>
        <w:rPr>
          <w:lang w:val="zxx" w:eastAsia="zxx" w:bidi="zxx"/>
        </w:rPr>
      </w:pPr>
      <w:r>
        <w:rPr>
          <w:lang w:val="zxx" w:eastAsia="zxx" w:bidi="zxx"/>
        </w:rPr>
        <w:t>Обновление Условий использования</w:t>
      </w:r>
    </w:p>
    <w:p>
      <w:pPr>
        <w:pStyle w:val="Normal"/>
        <w:rPr>
          <w:lang w:val="zxx" w:eastAsia="zxx" w:bidi="zxx"/>
        </w:rPr>
      </w:pPr>
      <w:r>
        <w:rPr>
          <w:lang w:val="zxx" w:eastAsia="zxx" w:bidi="zxx"/>
        </w:rPr>
        <w:t>Вы можете просмотреть самую последнюю версию Условий использования в любое время на этой странице. Мы оставляем за собой право обновлять, изменять или заменять любую часть настоящих Условий использования, публикуя обновления и / или изменения в нашем Сервисе. Ваше дальнейшее использование или доступ к Сервису после публикации любых изменений означает принятие вами этих изменений.</w:t>
      </w:r>
    </w:p>
    <w:p>
      <w:pPr>
        <w:pStyle w:val="Heading4"/>
        <w:rPr>
          <w:lang w:val="zxx" w:eastAsia="zxx" w:bidi="zxx"/>
        </w:rPr>
      </w:pPr>
      <w:r>
        <w:rPr>
          <w:lang w:val="zxx" w:eastAsia="zxx" w:bidi="zxx"/>
        </w:rPr>
        <w:t>Общие Условия</w:t>
      </w:r>
    </w:p>
    <w:p>
      <w:pPr>
        <w:pStyle w:val="Normal"/>
        <w:rPr>
          <w:lang w:val="zxx" w:eastAsia="zxx" w:bidi="zxx"/>
        </w:rPr>
      </w:pPr>
      <w:r>
        <w:rPr>
          <w:lang w:val="zxx" w:eastAsia="zxx" w:bidi="zxx"/>
        </w:rPr>
        <w:t>Мы оставляем за собой право отказать в обслуживании любому по любой причине в любое время. Вы соглашаетесь не воспроизводить, не дублировать, не копировать, не продавать, не перепродавать и не использовать какую-либо часть Сервиса, использование Сервиса, а также доступ к Сервису или любой контакт на веб-сайте, через который предоставляется Сервис, без явного письменного разрешения с нашей стороны.</w:t>
      </w:r>
    </w:p>
    <w:p>
      <w:pPr>
        <w:pStyle w:val="Normal"/>
        <w:rPr>
          <w:lang w:val="zxx" w:eastAsia="zxx" w:bidi="zxx"/>
        </w:rPr>
      </w:pPr>
      <w:r>
        <w:rPr>
          <w:lang w:val="zxx" w:eastAsia="zxx" w:bidi="zxx"/>
        </w:rPr>
        <w:t>Вы можете использовать нашу интеллектуальную собственность и товарные знаки только в случаях, когда это разрешено нашим Руководством по использованию брендов (и только в соответствии с ним), либо при наличии нашего предварительного письменного разрешения.</w:t>
      </w:r>
    </w:p>
    <w:p>
      <w:pPr>
        <w:pStyle w:val="Normal"/>
        <w:rPr/>
      </w:pPr>
      <w:r>
        <w:rPr/>
      </w:r>
    </w:p>
    <w:p>
      <w:pPr>
        <w:pStyle w:val="Heading4"/>
        <w:rPr>
          <w:lang w:val="zxx" w:eastAsia="zxx" w:bidi="zxx"/>
        </w:rPr>
      </w:pPr>
      <w:r>
        <w:rPr>
          <w:lang w:val="zxx" w:eastAsia="zxx" w:bidi="zxx"/>
        </w:rPr>
        <w:t>Точность, полнота и своевременность информации</w:t>
      </w:r>
    </w:p>
    <w:p>
      <w:pPr>
        <w:pStyle w:val="Normal"/>
        <w:rPr>
          <w:lang w:val="zxx" w:eastAsia="zxx" w:bidi="zxx"/>
        </w:rPr>
      </w:pPr>
      <w:r>
        <w:rPr>
          <w:lang w:val="zxx" w:eastAsia="zxx" w:bidi="zxx"/>
        </w:rPr>
        <w:t>Мы не несем ответственности, если информация, предоставленная на данном Сервисе, не является точной, полной или актуальной. Материалы Сервиса предоставляются только для общей информации и не должны использоваться в качестве единственного основания для принятия решений без консультации с первичными, более точными, более полными или более своевременными источниками информации. Вы полагаетесь на материалы этого Сервиса на свой страх и риск. Сервис может содержать неактуальную информацию. Мы оставляем за собой право изменять содержимое этого Сервиса в любое время, но мы не обязаны обновлять какую-либо информацию на нашем Сервисе. Вы соглашаетесь с тем, что вы несете ответственность за отслеживание изменений в нашем Сервисе, если для вас это необходимо.</w:t>
      </w:r>
    </w:p>
    <w:p>
      <w:pPr>
        <w:pStyle w:val="Heading4"/>
        <w:rPr>
          <w:lang w:val="zxx" w:eastAsia="zxx" w:bidi="zxx"/>
        </w:rPr>
      </w:pPr>
      <w:r>
        <w:rPr>
          <w:lang w:val="zxx" w:eastAsia="zxx" w:bidi="zxx"/>
        </w:rPr>
        <w:t>Изменения в сервисе</w:t>
      </w:r>
    </w:p>
    <w:p>
      <w:pPr>
        <w:pStyle w:val="Normal"/>
        <w:rPr>
          <w:lang w:val="zxx" w:eastAsia="zxx" w:bidi="zxx"/>
        </w:rPr>
      </w:pPr>
      <w:r>
        <w:rPr>
          <w:lang w:val="zxx" w:eastAsia="zxx" w:bidi="zxx"/>
        </w:rPr>
        <w:t>Мы оставляем за собой право в любое время изменить или прекратить работу Сервиса (или любой его части или контента) без предварительного уведомления в любое время. Мы не несем ответственности перед вами или любой третьей стороной за любые изменения, изменение цены, приостановку или прекращение предоставления Сервиса.</w:t>
      </w:r>
    </w:p>
    <w:p>
      <w:pPr>
        <w:pStyle w:val="Heading4"/>
        <w:rPr>
          <w:lang w:val="zxx" w:eastAsia="zxx" w:bidi="zxx"/>
        </w:rPr>
      </w:pPr>
      <w:r>
        <w:rPr>
          <w:lang w:val="zxx" w:eastAsia="zxx" w:bidi="zxx"/>
        </w:rPr>
        <w:t>Комментарии пользователя и обратная связь с пользователем</w:t>
      </w:r>
    </w:p>
    <w:p>
      <w:pPr>
        <w:pStyle w:val="Normal"/>
        <w:rPr>
          <w:lang w:val="zxx" w:eastAsia="zxx" w:bidi="zxx"/>
        </w:rPr>
      </w:pPr>
      <w:r>
        <w:rPr>
          <w:lang w:val="zxx" w:eastAsia="zxx" w:bidi="zxx"/>
        </w:rPr>
        <w:t>Комментарии пользователя и обратная связь с пользователем регулируются нашей Политикой конфиденциальности.</w:t>
      </w:r>
    </w:p>
    <w:p>
      <w:pPr>
        <w:pStyle w:val="Heading4"/>
        <w:bidi w:val="0"/>
        <w:rPr>
          <w:lang w:val="zxx" w:eastAsia="zxx" w:bidi="zxx"/>
        </w:rPr>
      </w:pPr>
      <w:r>
        <w:rPr>
          <w:lang w:val="zxx" w:eastAsia="zxx" w:bidi="zxx"/>
        </w:rPr>
        <w:t>Ошибки, неточности и упущения</w:t>
      </w:r>
    </w:p>
    <w:p>
      <w:pPr>
        <w:pStyle w:val="Normal"/>
        <w:rPr>
          <w:lang w:val="zxx" w:eastAsia="zxx" w:bidi="zxx"/>
        </w:rPr>
      </w:pPr>
      <w:r>
        <w:rPr>
          <w:lang w:val="zxx" w:eastAsia="zxx" w:bidi="zxx"/>
        </w:rPr>
        <w:t>Иногда в нашем Сервисе может содержаться информация, содержащая ошибки, опечатки, неточности или упущения, которые могут относиться к описанию продукта, ценам, рекламным акциям, предложениям, стоимости доставки продукта, времени транзита и доступности. Мы оставляем за собой право исправлять любые ошибки, неточности или упущения, а также изменять или обновлять информацию или отменять заказы, если какая-либо информация в Сервисе или на любом связанном веб-сайте является неточной в любое время без предварительного уведомления. Мы не берем на себя никаких обязательств по обновлению, изменению или уточнению информации в Сервисе или на любом соответствующем веб-сайте, включая, помимо прочего, информацию о ценах, за исключением случаев, предусмотренных законодательством. Никакая указанная дата обновления или обновления, применяемая в Сервисе или на любом связанном веб-сайте, не должна использоваться для указания того, что вся информация в Сервисе или на любом связанном веб-сайте была изменена или обновлена.</w:t>
      </w:r>
    </w:p>
    <w:p>
      <w:pPr>
        <w:pStyle w:val="Heading4"/>
        <w:bidi w:val="0"/>
        <w:rPr>
          <w:lang w:val="zxx" w:eastAsia="zxx" w:bidi="zxx"/>
        </w:rPr>
      </w:pPr>
      <w:r>
        <w:rPr>
          <w:lang w:val="zxx" w:eastAsia="zxx" w:bidi="zxx"/>
        </w:rPr>
        <w:t>Форс-мажор (действие непреодолимой силы)</w:t>
      </w:r>
    </w:p>
    <w:p>
      <w:pPr>
        <w:pStyle w:val="Normal"/>
        <w:rPr>
          <w:lang w:val="zxx" w:eastAsia="zxx" w:bidi="zxx"/>
        </w:rPr>
      </w:pPr>
      <w:r>
        <w:rPr>
          <w:lang w:val="zxx" w:eastAsia="zxx" w:bidi="zxx"/>
        </w:rPr>
        <w:t>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неподконтрольные стороне длительные отключения электроэнергии, эпидемии, блокаду, эмбарго, землетрясения, наводнения, пожары и другие стихийные бедствия.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pPr>
        <w:pStyle w:val="Heading4"/>
        <w:bidi w:val="0"/>
        <w:rPr>
          <w:lang w:val="zxx" w:eastAsia="zxx" w:bidi="zxx"/>
        </w:rPr>
      </w:pPr>
      <w:r>
        <w:rPr>
          <w:lang w:val="zxx" w:eastAsia="zxx" w:bidi="zxx"/>
        </w:rPr>
        <w:t>Запрещенные способы использования</w:t>
      </w:r>
    </w:p>
    <w:p>
      <w:pPr>
        <w:pStyle w:val="Normal"/>
        <w:rPr>
          <w:lang w:val="zxx" w:eastAsia="zxx" w:bidi="zxx"/>
        </w:rPr>
      </w:pPr>
      <w:r>
        <w:rPr>
          <w:lang w:val="zxx" w:eastAsia="zxx" w:bidi="zxx"/>
        </w:rPr>
        <w:t>В дополнение к другим запретам, изложенным в данных Условиях использования, вам запрещается использовать Сервис и \ или его содержимое: (а) в любых незаконных целях; (b) требовать, чтобы другие совершали или участвовали в любых незаконных действиях; (c) нарушать какие-либо международные, федеральные, региональные или государственные нормы, правила, законы или местные постановления; (d) нарушать наши права на интеллектуальную собственность или права на интеллектуальную собственность других лиц; (e) преследовать, злоупотреблять, оскорблять, вредить, клеветать, унижать, запугивать или дискриминировать по признаку пола, сексуальной ориентации, религии, этнической принадлежности, расы, возраста, национального происхождения или наличию инвалидности; (f) предоставлять ложную или вводящую в заблуждение информацию; (g) загружать или передавать вирусы или любой другой тип вредоносного кода, который будет или может использоваться любым способом, который повлияет на функциональность или работу Сервиса или любого связанного с ним веб-сайта, других веб-сайтов или сети Интернет; (h) собирать или отслеживать личную информацию других лиц; (i) рассылать спам; (j) для любых непристойных или аморальных целей; или (k) вмешиваться или обходить функции безопасности Сервиса или любого связанного веб-сайта, других веб-сайтов или сети Интернет. Мы оставляем за собой право прекратить использование вами Сервиса или любого соответствующего веб-сайта за нарушение любого из запрещенных видов использования.</w:t>
      </w:r>
    </w:p>
    <w:p>
      <w:pPr>
        <w:pStyle w:val="Heading4"/>
        <w:bidi w:val="0"/>
        <w:rPr>
          <w:lang w:val="zxx" w:eastAsia="zxx" w:bidi="zxx"/>
        </w:rPr>
      </w:pPr>
      <w:r>
        <w:rPr>
          <w:lang w:val="zxx" w:eastAsia="zxx" w:bidi="zxx"/>
        </w:rPr>
        <w:t>Отказ от гарантий</w:t>
      </w:r>
    </w:p>
    <w:p>
      <w:pPr>
        <w:pStyle w:val="Normal"/>
        <w:rPr>
          <w:lang w:val="zxx" w:eastAsia="zxx" w:bidi="zxx"/>
        </w:rPr>
      </w:pPr>
      <w:r>
        <w:rPr>
          <w:lang w:val="zxx" w:eastAsia="zxx" w:bidi="zxx"/>
        </w:rPr>
        <w:t>Сервис предоставляется по принципу «КАК ЕСТЬ». Правообладатель не предоставляет никаких гарантий, явных или подразумеваемых, включая гарантию работоспособности Сервиса. Весь риск за последствия применения Сервиса лежит исключительно на пользователе.</w:t>
      </w:r>
    </w:p>
    <w:p>
      <w:pPr>
        <w:pStyle w:val="Normal"/>
        <w:rPr>
          <w:lang w:val="zxx" w:eastAsia="zxx" w:bidi="zxx"/>
        </w:rPr>
      </w:pPr>
      <w:r>
        <w:rPr>
          <w:lang w:val="zxx" w:eastAsia="zxx" w:bidi="zxx"/>
        </w:rPr>
        <w:t>Мы не гарантируем и не заявляем, что использование вами нашего Сервиса будет бесперебойным, своевременным и безошибочным.</w:t>
      </w:r>
    </w:p>
    <w:p>
      <w:pPr>
        <w:pStyle w:val="Normal"/>
        <w:rPr>
          <w:lang w:val="zxx" w:eastAsia="zxx" w:bidi="zxx"/>
        </w:rPr>
      </w:pPr>
      <w:r>
        <w:rPr>
          <w:lang w:val="zxx" w:eastAsia="zxx" w:bidi="zxx"/>
        </w:rPr>
        <w:t>Вы соглашаетесь с тем, что время от времени мы можем удалять Сервис на неопределенное время или отменять Сервис в любое время без уведомления.</w:t>
      </w:r>
    </w:p>
    <w:p>
      <w:pPr>
        <w:pStyle w:val="Heading4"/>
        <w:bidi w:val="0"/>
        <w:rPr>
          <w:lang w:val="zxx" w:eastAsia="zxx" w:bidi="zxx"/>
        </w:rPr>
      </w:pPr>
      <w:r>
        <w:rPr>
          <w:lang w:val="zxx" w:eastAsia="zxx" w:bidi="zxx"/>
        </w:rPr>
        <w:t>Отказ от ответственности за убытки</w:t>
      </w:r>
    </w:p>
    <w:p>
      <w:pPr>
        <w:pStyle w:val="Normal"/>
        <w:rPr>
          <w:lang w:val="zxx" w:eastAsia="zxx" w:bidi="zxx"/>
        </w:rPr>
      </w:pPr>
      <w:r>
        <w:rPr>
          <w:lang w:val="zxx" w:eastAsia="zxx" w:bidi="zxx"/>
        </w:rPr>
        <w:t>Правообладатель не несёт никакой ответственности за какие-либо убытки, прямые или косвенные, связанные с использованием или невозможностью использования Сервиса, даже если Пользователь был предупрежден о вероятности таких потерь.</w:t>
      </w:r>
    </w:p>
    <w:p>
      <w:pPr>
        <w:pStyle w:val="Normal"/>
        <w:rPr>
          <w:lang w:val="zxx" w:eastAsia="zxx" w:bidi="zxx"/>
        </w:rPr>
      </w:pPr>
      <w:r>
        <w:rPr>
          <w:lang w:val="zxx" w:eastAsia="zxx" w:bidi="zxx"/>
        </w:rPr>
        <w:t>Сервис и все продукты и услуги, предоставляемые вам через Сервис, предоставляются «КАК ЕСТЬ», без каких-либо заверений, гарантий или условий любого рода, явных или подразумеваемых, включая все подразумеваемые гарантии или условия товарной пригодности, товарного качества, пригодности для конкретной цели, долговечности и отсутствия нарушений. Ни при каких обстоятельствах мы, наши директора, должностные лица, сотрудники, аффилированные лица, агенты, подрядчики, стажеры, поставщики, поставщики услуг или лицензиары не несем ответственности за любые травмы, потери, претензии или любые прямые, косвенные, случайные, специальные или косвенные убытки любого рода, включая, помимо прочего, упущенную выгоду, потерянные сбережения, потерю данных, затраты на замену или другие подобные убытки, понесенные в результате использования Сервиса или любого контента (или продукта), размещенного, переданного или иным образом сделанного доступным через Сервис.</w:t>
      </w:r>
    </w:p>
    <w:p>
      <w:pPr>
        <w:pStyle w:val="Heading4"/>
        <w:bidi w:val="0"/>
        <w:rPr>
          <w:lang w:val="zxx" w:eastAsia="zxx" w:bidi="zxx"/>
        </w:rPr>
      </w:pPr>
      <w:r>
        <w:rPr>
          <w:lang w:val="zxx" w:eastAsia="zxx" w:bidi="zxx"/>
        </w:rPr>
        <w:t>Раздельность положений</w:t>
      </w:r>
    </w:p>
    <w:p>
      <w:pPr>
        <w:pStyle w:val="Normal"/>
        <w:rPr>
          <w:lang w:val="zxx" w:eastAsia="zxx" w:bidi="zxx"/>
        </w:rPr>
      </w:pPr>
      <w:r>
        <w:rPr>
          <w:lang w:val="zxx" w:eastAsia="zxx" w:bidi="zxx"/>
        </w:rPr>
        <w:t>Если какое-либо из положений Договора признано недействительным или незаконным, или не может вступить в силу в соответствии с действующим законодательством Российской Федерации, такое положение должно быть выделено из Договора и заменено новым положением, максимально отвечающим изначальным намерениям, содержавшимся в Договоре, при этом остальные положения Договора не меняются и остаются в силе.</w:t>
      </w:r>
    </w:p>
    <w:p>
      <w:pPr>
        <w:pStyle w:val="Heading4"/>
        <w:bidi w:val="0"/>
        <w:rPr>
          <w:lang w:val="zxx" w:eastAsia="zxx" w:bidi="zxx"/>
        </w:rPr>
      </w:pPr>
      <w:r>
        <w:rPr>
          <w:lang w:val="zxx" w:eastAsia="zxx" w:bidi="zxx"/>
        </w:rPr>
        <w:t>Применимое законодательство</w:t>
      </w:r>
    </w:p>
    <w:p>
      <w:pPr>
        <w:pStyle w:val="Normal"/>
        <w:rPr>
          <w:lang w:val="zxx" w:eastAsia="zxx" w:bidi="zxx"/>
        </w:rPr>
      </w:pPr>
      <w:r>
        <w:rPr>
          <w:lang w:val="zxx" w:eastAsia="zxx" w:bidi="zxx"/>
        </w:rPr>
        <w:t>Любые соглашения, в соответствии с которыми вы пользуетесь Сервисом, регулируются и толкуются в соответствии с законодательством Российской Федерации. Все действия или разбирательства, возникающие в связи с настоящими Условиями использования или связанные с ним, должны быть поданы в Ленинский районный суд г. Екатеринбурга, и вы тем самым соглашаетесь безоговорочно подчиняться исключительной юрисдикции и месту проведения любого такого суда во всех таких действиях или разбирательствах.</w:t>
      </w:r>
    </w:p>
    <w:p>
      <w:pPr>
        <w:pStyle w:val="Heading2"/>
        <w:rPr>
          <w:lang w:val="zxx" w:eastAsia="zxx" w:bidi="zxx"/>
        </w:rPr>
      </w:pPr>
      <w:r>
        <w:rPr>
          <w:lang w:val="zxx" w:eastAsia="zxx" w:bidi="zxx"/>
        </w:rPr>
        <w:t>Политика файлов cookie</w:t>
      </w:r>
    </w:p>
    <w:p>
      <w:pPr>
        <w:pStyle w:val="Normal"/>
        <w:rPr>
          <w:lang w:val="zxx" w:eastAsia="zxx" w:bidi="zxx"/>
        </w:rPr>
      </w:pPr>
      <w:r>
        <w:rPr>
          <w:lang w:val="zxx" w:eastAsia="zxx" w:bidi="zxx"/>
        </w:rPr>
        <w:t>Вопросы об Условиях использования услуг следует направлять нам по адресу, указанному в разделе Контакты.</w:t>
      </w:r>
    </w:p>
    <w:p>
      <w:pPr>
        <w:pStyle w:val="Heading4"/>
        <w:rPr/>
      </w:pPr>
      <w:r>
        <w:rPr/>
        <w:t>Использование файлов cookie</w:t>
      </w:r>
    </w:p>
    <w:p>
      <w:pPr>
        <w:pStyle w:val="Normal"/>
        <w:rPr>
          <w:lang w:val="zxx" w:eastAsia="zxx" w:bidi="zxx"/>
        </w:rPr>
      </w:pPr>
      <w:r>
        <w:rPr>
          <w:lang w:val="zxx" w:eastAsia="zxx" w:bidi="zxx"/>
        </w:rPr>
        <w:t>Файлы 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Heading4"/>
        <w:rPr/>
      </w:pPr>
      <w:r>
        <w:rPr/>
        <w:t>Файлы cookie этого сайта</w:t>
      </w:r>
    </w:p>
    <w:p>
      <w:pPr>
        <w:pStyle w:val="Normal"/>
        <w:rPr>
          <w:lang w:val="zxx" w:eastAsia="zxx" w:bidi="zxx"/>
        </w:rPr>
      </w:pPr>
      <w:r>
        <w:rPr>
          <w:lang w:val="zxx" w:eastAsia="zxx" w:bidi="zxx"/>
        </w:rPr>
        <w:t>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rPr/>
      </w:pPr>
      <w:r>
        <w:rPr/>
        <w:t>Сторонние файлы cookie</w:t>
      </w:r>
    </w:p>
    <w:p>
      <w:pPr>
        <w:pStyle w:val="Normal"/>
        <w:rPr>
          <w:lang w:val="zxx" w:eastAsia="zxx" w:bidi="zxx"/>
        </w:rPr>
      </w:pPr>
      <w:r>
        <w:rPr>
          <w:lang w:val="zxx" w:eastAsia="zxx" w:bidi="zxx"/>
        </w:rPr>
        <w:t>Не используются.</w:t>
      </w:r>
    </w:p>
    <w:p>
      <w:pPr>
        <w:pStyle w:val="Heading4"/>
        <w:rPr/>
      </w:pPr>
      <w:r>
        <w:rPr/>
        <w:t>Согласие на размещение файлов cookie</w:t>
      </w:r>
    </w:p>
    <w:p>
      <w:pPr>
        <w:pStyle w:val="Normal"/>
        <w:rPr/>
      </w:pPr>
      <w:r>
        <w:rPr>
          <w:lang w:val="zxx" w:eastAsia="zxx" w:bidi="zxx"/>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rPr/>
      </w:pPr>
      <w:r>
        <w:rPr/>
        <w:t>Файлы cookie и личная информация</w:t>
      </w:r>
    </w:p>
    <w:p>
      <w:pPr>
        <w:pStyle w:val="Normal"/>
        <w:rPr>
          <w:lang w:val="zxx" w:eastAsia="zxx" w:bidi="zxx"/>
        </w:rPr>
      </w:pPr>
      <w:r>
        <w:rPr>
          <w:lang w:val="zxx" w:eastAsia="zxx" w:bidi="zxx"/>
        </w:rPr>
        <w:t>Используемые нами файлы cookie не содержат никакой информации, позволяющей установить вашу личность.</w:t>
      </w:r>
    </w:p>
    <w:p>
      <w:pPr>
        <w:pStyle w:val="Heading2"/>
        <w:rPr/>
      </w:pPr>
      <w:r>
        <w:rPr/>
        <w:t>Контакты</w:t>
      </w:r>
    </w:p>
    <w:p>
      <w:pPr>
        <w:pStyle w:val="Normal"/>
        <w:rPr/>
      </w:pPr>
      <w:r>
        <w:rPr>
          <w:lang w:val="zxx" w:eastAsia="zxx" w:bidi="zxx"/>
        </w:rPr>
        <w:t xml:space="preserve">Этот сайт принадлежит и управляется  Анимационные Технологии, ООО. Если у вас есть какие-либо вопросы, свяжитесь с </w:t>
      </w:r>
      <w:r>
        <w:rPr>
          <w:lang w:val="zxx" w:eastAsia="zxx" w:bidi="zxx"/>
        </w:rPr>
        <w:t>нами</w:t>
      </w:r>
      <w:r>
        <w:rPr>
          <w:lang w:val="zxx" w:eastAsia="zxx" w:bidi="zxx"/>
        </w:rPr>
        <w:t xml:space="preserve"> по электронной почте: </w:t>
      </w:r>
      <w:hyperlink r:id="rId4" w:tooltip="mailto:support@animashooter.ru">
        <w:r>
          <w:rPr>
            <w:rStyle w:val="Hyperlink"/>
            <w:lang w:val="zxx" w:eastAsia="zxx" w:bidi="zxx"/>
          </w:rPr>
          <w:t>support@animashooter.ru</w:t>
        </w:r>
      </w:hyperlink>
      <w:r>
        <w:rPr>
          <w:lang w:val="zxx" w:eastAsia="zxx" w:bidi="zxx"/>
        </w:rPr>
        <w:t>.</w:t>
      </w:r>
    </w:p>
    <w:p>
      <w:pPr>
        <w:pStyle w:val="Heading1"/>
        <w:rPr/>
      </w:pPr>
      <w:r>
        <w:rPr/>
        <w:t>Политика конфиденциальности и обработки персональных данных</w:t>
      </w:r>
    </w:p>
    <w:p>
      <w:pPr>
        <w:pStyle w:val="Heading4"/>
        <w:rPr>
          <w:lang w:val="zxx" w:eastAsia="zxx" w:bidi="zxx"/>
        </w:rPr>
      </w:pPr>
      <w:r>
        <w:rPr>
          <w:lang w:val="zxx" w:eastAsia="zxx" w:bidi="zxx"/>
        </w:rPr>
        <w:t>Назначение данной политики</w:t>
      </w:r>
    </w:p>
    <w:p>
      <w:pPr>
        <w:pStyle w:val="Normal"/>
        <w:rPr>
          <w:lang w:val="zxx" w:eastAsia="zxx" w:bidi="zxx"/>
        </w:rPr>
      </w:pPr>
      <w:r>
        <w:rPr>
          <w:lang w:val="zxx" w:eastAsia="zxx" w:bidi="zxx"/>
        </w:rPr>
        <w:t>Настоящая политика в отношении обработки персональных данных (далее – Политика) действует в отношении всей персональной информации, которую мы получаем от вас (лица, которое предоставляет свои персональные данные на обработку – физического или юридического лица, далее – Пользователь) и/или о вас при использовании вами сервиса с любого устройства.</w:t>
      </w:r>
    </w:p>
    <w:p>
      <w:pPr>
        <w:pStyle w:val="Heading4"/>
        <w:rPr>
          <w:lang w:val="zxx" w:eastAsia="zxx" w:bidi="zxx"/>
        </w:rPr>
      </w:pPr>
      <w:r>
        <w:rPr>
          <w:lang w:val="zxx" w:eastAsia="zxx" w:bidi="zxx"/>
        </w:rPr>
        <w:t>Цель обработки персональных данных</w:t>
      </w:r>
    </w:p>
    <w:p>
      <w:pPr>
        <w:pStyle w:val="Normal"/>
        <w:rPr>
          <w:lang w:val="zxx" w:eastAsia="zxx" w:bidi="zxx"/>
        </w:rPr>
      </w:pPr>
      <w:r>
        <w:rPr>
          <w:lang w:val="zxx" w:eastAsia="zxx" w:bidi="zxx"/>
        </w:rPr>
        <w:t>Мы получаем заголовки ваших документов, которые помогают нам больше узнать о публикуемом вами контенте и о том, как наш Сервис работает с вашим контентом.</w:t>
      </w:r>
    </w:p>
    <w:p>
      <w:pPr>
        <w:pStyle w:val="Normal"/>
        <w:rPr>
          <w:lang w:val="zxx" w:eastAsia="zxx" w:bidi="zxx"/>
        </w:rPr>
      </w:pPr>
      <w:r>
        <w:rPr>
          <w:lang w:val="zxx" w:eastAsia="zxx" w:bidi="zxx"/>
        </w:rPr>
        <w:t>Мы получаем тип и размер файла вашего документа, который помогает нам больше узнать о том, как наш Сервис работает с вашим контентом в зависимости от типа и размера файла.</w:t>
      </w:r>
    </w:p>
    <w:p>
      <w:pPr>
        <w:pStyle w:val="Normal"/>
        <w:rPr>
          <w:lang w:val="zxx" w:eastAsia="zxx" w:bidi="zxx"/>
        </w:rPr>
      </w:pPr>
      <w:r>
        <w:rPr>
          <w:lang w:val="zxx" w:eastAsia="zxx" w:bidi="zxx"/>
        </w:rPr>
        <w:t>Основанием для обработки персональных данных является Ст. 24 Конституции Российской Федерации; ст.6 Федерального закона №152 -ФЗ «О персональных данных»; иные федеральные законы и нормативно правовые акты.</w:t>
      </w:r>
    </w:p>
    <w:p>
      <w:pPr>
        <w:pStyle w:val="Heading4"/>
        <w:rPr>
          <w:lang w:val="zxx" w:eastAsia="zxx" w:bidi="zxx"/>
        </w:rPr>
      </w:pPr>
      <w:r>
        <w:rPr>
          <w:lang w:val="zxx" w:eastAsia="zxx" w:bidi="zxx"/>
        </w:rPr>
        <w:t>Действия с персональными данными</w:t>
      </w:r>
    </w:p>
    <w:p>
      <w:pPr>
        <w:pStyle w:val="Normal"/>
        <w:rPr>
          <w:lang w:val="zxx" w:eastAsia="zxx" w:bidi="zxx"/>
        </w:rPr>
      </w:pPr>
      <w:r>
        <w:rPr>
          <w:lang w:val="zxx" w:eastAsia="zxx" w:bidi="zxx"/>
        </w:rPr>
        <w:t>В ходе обработки, с персональными данными будут совершены следующие действия: сбор, запись, систематизация, накопление, хранение, уточнение (обновление, изменение), извлечение, использование, передача (распространение, предоставление доступа), обезличивание, блокирование, удаление, уничтожение.</w:t>
      </w:r>
    </w:p>
    <w:p>
      <w:pPr>
        <w:pStyle w:val="Normal"/>
        <w:rPr>
          <w:lang w:val="zxx" w:eastAsia="zxx" w:bidi="zxx"/>
        </w:rPr>
      </w:pPr>
      <w:r>
        <w:rPr>
          <w:lang w:val="zxx" w:eastAsia="zxx" w:bidi="zxx"/>
        </w:rPr>
        <w:t>Мы вправе обрабатывать персональные данные Пользователя посредством внесения их в электронные базы данных, включения в списки (реестры) и иные отчётные формы.Что мы делаем с вашими файлами?</w:t>
      </w:r>
    </w:p>
    <w:p>
      <w:pPr>
        <w:pStyle w:val="Heading4"/>
        <w:rPr>
          <w:lang w:val="zxx" w:eastAsia="zxx" w:bidi="zxx"/>
        </w:rPr>
      </w:pPr>
      <w:r>
        <w:rPr>
          <w:lang w:val="zxx" w:eastAsia="zxx" w:bidi="zxx"/>
        </w:rPr>
        <w:t>Ваше согласие на обработку персональных данных</w:t>
      </w:r>
    </w:p>
    <w:p>
      <w:pPr>
        <w:pStyle w:val="Normal"/>
        <w:rPr>
          <w:lang w:val="zxx" w:eastAsia="zxx" w:bidi="zxx"/>
        </w:rPr>
      </w:pPr>
      <w:r>
        <w:rPr>
          <w:lang w:val="zxx" w:eastAsia="zxx" w:bidi="zxx"/>
        </w:rPr>
        <w:t>Использование Сервиса означает, что Пользователь принял решение о предоставлении нам своих персональных данных и дает полное и безусловное согласие на их обработку в соответствии с условиями настоящей Политики.</w:t>
      </w:r>
    </w:p>
    <w:p>
      <w:pPr>
        <w:pStyle w:val="Normal"/>
        <w:rPr>
          <w:lang w:val="zxx" w:eastAsia="zxx" w:bidi="zxx"/>
        </w:rPr>
      </w:pPr>
      <w:r>
        <w:rPr>
          <w:lang w:val="zxx" w:eastAsia="zxx" w:bidi="zxx"/>
        </w:rPr>
        <w:t>Пользователь осознает, что не обязан предоставлять нам какую-либо персональную информацию.</w:t>
      </w:r>
    </w:p>
    <w:p>
      <w:pPr>
        <w:pStyle w:val="Normal"/>
        <w:rPr>
          <w:lang w:val="zxx" w:eastAsia="zxx" w:bidi="zxx"/>
        </w:rPr>
      </w:pPr>
      <w:r>
        <w:rPr>
          <w:lang w:val="zxx" w:eastAsia="zxx" w:bidi="zxx"/>
        </w:rPr>
        <w:t>Пользователь даёт согласие на обработку его персональных данных указанными в данном документе способами обработки персональных данных и в целях реализации указанных целей обработки персональных данных, а также для соблюдения законных прав и интересов Пользователя. Такая обработка совершается без дополнительного оповещения Пользователя.</w:t>
      </w:r>
    </w:p>
    <w:p>
      <w:pPr>
        <w:pStyle w:val="Normal"/>
        <w:rPr>
          <w:lang w:val="zxx" w:eastAsia="zxx" w:bidi="zxx"/>
        </w:rPr>
      </w:pPr>
      <w:r>
        <w:rPr>
          <w:lang w:val="zxx" w:eastAsia="zxx" w:bidi="zxx"/>
        </w:rPr>
        <w:t>Пользователь даёт согласие на обмен (приём, передача) персональных данных между нами и третьими лицами в соответствии с заключенными нами договорами и соглашениями, в целях реализации указанных целей обработки персональных данных, а также для соблюдения законных прав и интересов Пользователя. Такой обмен (приём, передача) совершается без дополнительного оповещения Пользователя.</w:t>
      </w:r>
    </w:p>
    <w:p>
      <w:pPr>
        <w:pStyle w:val="Normal"/>
        <w:rPr>
          <w:lang w:val="zxx" w:eastAsia="zxx" w:bidi="zxx"/>
        </w:rPr>
      </w:pPr>
      <w:r>
        <w:rPr>
          <w:lang w:val="zxx" w:eastAsia="zxx" w:bidi="zxx"/>
        </w:rPr>
        <w:t>Пользователь даёт согласие на передачу его персональных данных компетентным государственным органам и федеральным учреждениям РФ по соответствующему письменному запросу таких органов и учреждений. Такой обмен (приём, передача) совершается без дополнительного оповещения Пользователя.</w:t>
      </w:r>
    </w:p>
    <w:p>
      <w:pPr>
        <w:pStyle w:val="Normal"/>
        <w:rPr>
          <w:lang w:val="zxx" w:eastAsia="zxx" w:bidi="zxx"/>
        </w:rPr>
      </w:pPr>
      <w:r>
        <w:rPr>
          <w:lang w:val="zxx" w:eastAsia="zxx" w:bidi="zxx"/>
        </w:rPr>
        <w:t>Срок действия согласия 5 лет.</w:t>
      </w:r>
    </w:p>
    <w:p>
      <w:pPr>
        <w:pStyle w:val="Normal"/>
        <w:rPr>
          <w:lang w:val="zxx" w:eastAsia="zxx" w:bidi="zxx"/>
        </w:rPr>
      </w:pPr>
      <w:r>
        <w:rPr>
          <w:lang w:val="zxx" w:eastAsia="zxx" w:bidi="zxx"/>
        </w:rPr>
        <w:t>Мы вправе на основании договора поручить обработку персональных данных пользователей другому лицу.</w:t>
      </w:r>
    </w:p>
    <w:p>
      <w:pPr>
        <w:pStyle w:val="Heading4"/>
        <w:rPr>
          <w:lang w:val="zxx" w:eastAsia="zxx" w:bidi="zxx"/>
        </w:rPr>
      </w:pPr>
      <w:r>
        <w:rPr>
          <w:lang w:val="zxx" w:eastAsia="zxx" w:bidi="zxx"/>
        </w:rPr>
        <w:t>Отзыв согласия</w:t>
      </w:r>
    </w:p>
    <w:p>
      <w:pPr>
        <w:pStyle w:val="Normal"/>
        <w:rPr>
          <w:lang w:val="zxx" w:eastAsia="zxx" w:bidi="zxx"/>
        </w:rPr>
      </w:pPr>
      <w:r>
        <w:rPr>
          <w:lang w:val="zxx" w:eastAsia="zxx" w:bidi="zxx"/>
        </w:rPr>
        <w:t>Если после вашего согласия вы передумали, вы можете отозвать свое согласие на то, чтобы мы связывались с вами для продолжения сбора, использования или раскрытия вашей информации в любое время, связавшись с нами по адресу, указанному в разделе Контакты.</w:t>
      </w:r>
    </w:p>
    <w:p>
      <w:pPr>
        <w:pStyle w:val="Heading4"/>
        <w:rPr>
          <w:lang w:val="zxx" w:eastAsia="zxx" w:bidi="zxx"/>
        </w:rPr>
      </w:pPr>
      <w:r>
        <w:rPr>
          <w:lang w:val="zxx" w:eastAsia="zxx" w:bidi="zxx"/>
        </w:rPr>
        <w:t>Способы обработки персональных данных</w:t>
      </w:r>
    </w:p>
    <w:p>
      <w:pPr>
        <w:pStyle w:val="Normal"/>
        <w:rPr>
          <w:lang w:val="zxx" w:eastAsia="zxx" w:bidi="zxx"/>
        </w:rPr>
      </w:pPr>
      <w:r>
        <w:rPr>
          <w:lang w:val="zxx" w:eastAsia="zxx" w:bidi="zxx"/>
        </w:rPr>
        <w:t>Мы обрабатываем персональные данные пользователей исключительно для реализации таких целей как установление с пользователями обратной связи, включая направление уведомлений, запросов, касающихся использования Сервиса, обработку запросов и заявок от пользователей, предоставление пользователям информации о нашей деятельности и наших продуктах, для достижения иных целей нашей деятельности. Персональные данные могут обрабатываться следующими способами:</w:t>
      </w:r>
    </w:p>
    <w:p>
      <w:pPr>
        <w:pStyle w:val="ListParagraph"/>
        <w:numPr>
          <w:ilvl w:val="0"/>
          <w:numId w:val="1"/>
        </w:numPr>
        <w:spacing w:before="0" w:after="0"/>
        <w:contextualSpacing/>
        <w:rPr>
          <w:lang w:val="zxx" w:eastAsia="zxx" w:bidi="zxx"/>
        </w:rPr>
      </w:pPr>
      <w:r>
        <w:rPr>
          <w:lang w:val="zxx" w:eastAsia="zxx" w:bidi="zxx"/>
        </w:rPr>
        <w:t>неавтоматизированная обработка персональных данных;</w:t>
      </w:r>
    </w:p>
    <w:p>
      <w:pPr>
        <w:pStyle w:val="ListParagraph"/>
        <w:numPr>
          <w:ilvl w:val="0"/>
          <w:numId w:val="1"/>
        </w:numPr>
        <w:spacing w:before="0" w:after="0"/>
        <w:contextualSpacing/>
        <w:rPr>
          <w:lang w:val="zxx" w:eastAsia="zxx" w:bidi="zxx"/>
        </w:rPr>
      </w:pPr>
      <w:r>
        <w:rPr>
          <w:lang w:val="zxx" w:eastAsia="zxx" w:bidi="zxx"/>
        </w:rPr>
        <w:t>автоматизированная обработка персональных данных;</w:t>
      </w:r>
    </w:p>
    <w:p>
      <w:pPr>
        <w:pStyle w:val="ListParagraph"/>
        <w:numPr>
          <w:ilvl w:val="0"/>
          <w:numId w:val="1"/>
        </w:numPr>
        <w:spacing w:before="0" w:after="200"/>
        <w:contextualSpacing/>
        <w:rPr>
          <w:lang w:val="zxx" w:eastAsia="zxx" w:bidi="zxx"/>
        </w:rPr>
      </w:pPr>
      <w:r>
        <w:rPr>
          <w:lang w:val="zxx" w:eastAsia="zxx" w:bidi="zxx"/>
        </w:rPr>
        <w:t>смешанная обработка персональных данных.</w:t>
      </w:r>
    </w:p>
    <w:p>
      <w:pPr>
        <w:pStyle w:val="Normal"/>
        <w:rPr>
          <w:lang w:val="zxx" w:eastAsia="zxx" w:bidi="zxx"/>
        </w:rPr>
      </w:pPr>
      <w:r>
        <w:rPr>
          <w:lang w:val="zxx" w:eastAsia="zxx" w:bidi="zxx"/>
        </w:rPr>
        <w:t>Полученная в ходе обработки персональных данных информация может передаваться по нашей внутренней сети, а также с использованием сети общего пользования Интернет.</w:t>
      </w:r>
    </w:p>
    <w:p>
      <w:pPr>
        <w:pStyle w:val="Heading4"/>
        <w:rPr>
          <w:lang w:val="zxx" w:eastAsia="zxx" w:bidi="zxx"/>
        </w:rPr>
      </w:pPr>
      <w:r>
        <w:rPr>
          <w:lang w:val="zxx" w:eastAsia="zxx" w:bidi="zxx"/>
        </w:rPr>
        <w:t>Раскрытие информации о вас</w:t>
      </w:r>
    </w:p>
    <w:p>
      <w:pPr>
        <w:pStyle w:val="Normal"/>
        <w:rPr>
          <w:lang w:val="zxx" w:eastAsia="zxx" w:bidi="zxx"/>
        </w:rPr>
      </w:pPr>
      <w:r>
        <w:rPr>
          <w:lang w:val="zxx" w:eastAsia="zxx" w:bidi="zxx"/>
        </w:rPr>
        <w:t>Мы обязуемся не раскрывать третьим лицам и не распространять персональные данные пользователей без их согласия, за исключением случаев, предусмотренных законодательством Российской Федерации.</w:t>
      </w:r>
    </w:p>
    <w:p>
      <w:pPr>
        <w:pStyle w:val="Normal"/>
        <w:rPr>
          <w:lang w:val="zxx" w:eastAsia="zxx" w:bidi="zxx"/>
        </w:rPr>
      </w:pPr>
      <w:r>
        <w:rPr>
          <w:lang w:val="zxx" w:eastAsia="zxx" w:bidi="zxx"/>
        </w:rPr>
        <w:t>Обратите внимание, что после того, как вы покинете наш Сервис или будете перенаправлены на сторонний Сервис или приложение, вы больше не будете руководствоваться настоящей Политикой конфиденциальности или нашими Условиями использования. Мы не несем ответственности за политику конфиденциальности других сайтов или сервисов и рекомендуем вам прочитать их заявления о конфиденциальности.</w:t>
      </w:r>
    </w:p>
    <w:p>
      <w:pPr>
        <w:pStyle w:val="Heading4"/>
        <w:rPr>
          <w:lang w:val="zxx" w:eastAsia="zxx" w:bidi="zxx"/>
        </w:rPr>
      </w:pPr>
      <w:r>
        <w:rPr>
          <w:lang w:val="zxx" w:eastAsia="zxx" w:bidi="zxx"/>
        </w:rPr>
        <w:t>Безопасность вашей информации</w:t>
      </w:r>
    </w:p>
    <w:p>
      <w:pPr>
        <w:pStyle w:val="Normal"/>
        <w:rPr>
          <w:lang w:val="zxx" w:eastAsia="zxx" w:bidi="zxx"/>
        </w:rPr>
      </w:pPr>
      <w:r>
        <w:rPr>
          <w:lang w:val="zxx" w:eastAsia="zxx" w:bidi="zxx"/>
        </w:rPr>
        <w:t>Чтобы защитить ваши персональные данные, мы принимаем разумные меры предосторожности и следуем лучшим отраслевым практикам. Мы принимаем все необходимые организационные и технические меры для защиты персональных данных пользователей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Для реализации указанных мер по защите персональных данных мы определяем угрозы безопасности персональных данных при их обработке, применяем прошедшие процедуру оценки соответствия средства защиты информации, в случаях, когда применение таких средств необходимо для нейтрализации актуальных угроз безопасности персональных данных, устанавливаем правила доступа к персональным данным пользователей и ведем строгий контроль за всеми принимаемыми мерами по обеспечению безопасности персональных данных.</w:t>
      </w:r>
    </w:p>
    <w:p>
      <w:pPr>
        <w:pStyle w:val="Heading4"/>
        <w:rPr>
          <w:lang w:val="zxx" w:eastAsia="zxx" w:bidi="zxx"/>
        </w:rPr>
      </w:pPr>
      <w:r>
        <w:rPr>
          <w:lang w:val="zxx" w:eastAsia="zxx" w:bidi="zxx"/>
        </w:rPr>
        <w:t>Изменения в этой политике конфиденциальности</w:t>
      </w:r>
    </w:p>
    <w:p>
      <w:pPr>
        <w:pStyle w:val="Normal"/>
        <w:rPr>
          <w:lang w:val="zxx" w:eastAsia="zxx" w:bidi="zxx"/>
        </w:rPr>
      </w:pPr>
      <w:r>
        <w:rPr>
          <w:lang w:val="zxx" w:eastAsia="zxx" w:bidi="zxx"/>
        </w:rPr>
        <w:t>Мы оставляем за собой право изменять эту политику конфиденциальности в любое время, поэтому, пожалуйста, просматривайте ее регулярно. Изменения и разъяснения вступают в силу немедленно после их размещения на Сервисе.</w:t>
      </w:r>
    </w:p>
    <w:p>
      <w:pPr>
        <w:pStyle w:val="Heading4"/>
        <w:rPr>
          <w:lang w:val="zxx" w:eastAsia="zxx" w:bidi="zxx"/>
        </w:rPr>
      </w:pPr>
      <w:r>
        <w:rPr>
          <w:lang w:val="zxx" w:eastAsia="zxx" w:bidi="zxx"/>
        </w:rPr>
        <w:t>Вопросы и контактная информация</w:t>
      </w:r>
    </w:p>
    <w:p>
      <w:pPr>
        <w:pStyle w:val="Normal"/>
        <w:rPr>
          <w:lang w:val="zxx" w:eastAsia="zxx" w:bidi="zxx"/>
        </w:rPr>
      </w:pPr>
      <w:r>
        <w:rPr>
          <w:lang w:val="zxx" w:eastAsia="zxx" w:bidi="zxx"/>
        </w:rPr>
        <w:t>Если вы хотите: получить доступ, исправить, изменить или удалить любую имеющуюся у нас ваши персональные данные, зарегистрировать жалобу или просто хотите получить дополнительную информацию, свяжитесь с нашим специалистом по соблюдению конфиденциальности по адресу, указанному в разделе Контакты.</w:t>
      </w:r>
    </w:p>
    <w:p>
      <w:pPr>
        <w:pStyle w:val="Heading1"/>
        <w:rPr/>
      </w:pPr>
      <w:r>
        <w:rPr/>
        <w:t>Политика в отношении комментариев пользователя и обратной связи с пользователем</w:t>
      </w:r>
    </w:p>
    <w:p>
      <w:pPr>
        <w:pStyle w:val="Normal"/>
        <w:rPr>
          <w:lang w:val="zxx" w:eastAsia="zxx" w:bidi="zxx"/>
        </w:rPr>
      </w:pPr>
      <w:r>
        <w:rPr>
          <w:lang w:val="zxx" w:eastAsia="zxx" w:bidi="zxx"/>
        </w:rPr>
        <w:t>Если по нашему запросу или без запроса от нас вы отправляете нам ваши творческие идеи, предложения, планы или другие материалы, будь то онлайн, по электронной почте, обычной почтой или иным образом (в совокупности, “комментарии”), вы соглашаетесь со всем нижеследующим: Мы можем в любое время без ограничений, редактировать, копировать, публиковать, распространять, переводить и иным образом использовать на любом носителе любые комментарии, которые вы нам пересылаете, если это не противоречит нашей Политике в отношении персональных данных. Мы отказываемся от обязательств по хранению ваших комментариев, выплате любой компенсации за любые комментарии или ответу на любые комментарии. Мы можем, но не имеем никаких обязательств, контролировать, изменять или удалять комментарии, которые мы определяем по нашему собственному усмотрению являются незаконными, оскорбительными, угрожающими, клеветническими, порнографическими, непристойными или иным образом нежелательными или нарушают интеллектуальную собственность любой стороны или данную Политику. Вы соглашаетесь с тем, что ваши комментарии не будут нарушать какое-либо право третьих сторон, включая авторское право, товарный знак, конфиденциальность, личность или другое личное или имущественное право. Вы также соглашаетесь с тем, что ваши комментарии не будут содержать клеветнические или иные незаконные, оскорбительные или непристойные материалы или содержать какой-либо компьютерный вирус или другое вредоносное ПО, которое может каким-либо образом повлиять на нашу работу или любого связанного с нами веб-сайта или организации. Вы не можете использовать ложный адрес электронной почты, притворяться кем-то другим, кроме вас, или иным образом вводить нас в заблуждение или третьих лиц в отношении происхождения каких-либо комментариев. Вы несете полную ответственность за любые сделанные вами комментарии и их точность. Мы не несем ответственности за любые комментарии, отправленные вами или третьей стороной.</w:t>
      </w:r>
    </w:p>
    <w:p>
      <w:pPr>
        <w:pStyle w:val="Normal"/>
        <w:spacing w:before="0" w:after="200"/>
        <w:rPr>
          <w:lang w:val="zxx" w:eastAsia="zxx" w:bidi="zxx"/>
        </w:rPr>
      </w:pPr>
      <w:r>
        <w:rPr>
          <w:lang w:val="zxx" w:eastAsia="zxx" w:bidi="zxx"/>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right"/>
      <w:pPr>
        <w:tabs>
          <w:tab w:val="num" w:pos="0"/>
        </w:tabs>
        <w:ind w:left="709" w:hanging="360"/>
      </w:pPr>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36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36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uiPriority w:val="99"/>
    <w:semiHidden/>
    <w:unhideWhenUsed/>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uiPriority w:val="99"/>
    <w:semiHidden/>
    <w:unhideWhenUsed/>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PlaceholderText">
    <w:name w:val="Placeholder Text"/>
    <w:basedOn w:val="DefaultParagraphFont"/>
    <w:uiPriority w:val="99"/>
    <w:semiHidden/>
    <w:qFormat/>
    <w:rPr>
      <w:color w:val="666666"/>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Noto Sans"/>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 w:type="table" w:styleId="11">
    <w:name w:val="Table Grid"/>
    <w:basedOn w:val="66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2">
    <w:name w:val="Table Grid Light"/>
    <w:basedOn w:val="665"/>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Plain Table 1"/>
    <w:basedOn w:val="665"/>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2"/>
    <w:basedOn w:val="66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3"/>
    <w:basedOn w:val="665"/>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4"/>
    <w:basedOn w:val="665"/>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5"/>
    <w:basedOn w:val="665"/>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Grid Table 1 Light"/>
    <w:basedOn w:val="665"/>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 Accent 1"/>
    <w:basedOn w:val="665"/>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2"/>
    <w:basedOn w:val="665"/>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3"/>
    <w:basedOn w:val="665"/>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4"/>
    <w:basedOn w:val="665"/>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5"/>
    <w:basedOn w:val="66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6"/>
    <w:basedOn w:val="665"/>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2"/>
    <w:basedOn w:val="665"/>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 Accent 1"/>
    <w:basedOn w:val="665"/>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EEBF6" w:themeFill="accent1" w:themeFillTint="34"/>
      </w:tcPr>
    </w:tblStylePr>
    <w:tblStylePr w:type="band1Vert">
      <w:rPr>
        <w:sz w:val="22"/>
      </w:rPr>
      <w:tblPr/>
      <w:tcPr>
        <w:shd w:val="clear" w:color="FFFFFF" w:fill="DEEB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2"/>
    <w:basedOn w:val="665"/>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3"/>
    <w:basedOn w:val="665"/>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4"/>
    <w:basedOn w:val="665"/>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5"/>
    <w:basedOn w:val="66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3" w:themeFill="accent5" w:themeFillTint="34"/>
      </w:tcPr>
    </w:tblStylePr>
    <w:tblStylePr w:type="band1Vert">
      <w:rPr>
        <w:sz w:val="22"/>
      </w:rPr>
      <w:tblPr/>
      <w:tcPr>
        <w:shd w:val="clear" w:color="FFFFFF" w:fill="D9E2F3"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6"/>
    <w:basedOn w:val="665"/>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3"/>
    <w:basedOn w:val="665"/>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 Accent 1"/>
    <w:basedOn w:val="665"/>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EEBF6" w:themeFill="accent1" w:themeFillTint="34"/>
      </w:tcPr>
    </w:tblStylePr>
    <w:tblStylePr w:type="band1Vert">
      <w:rPr>
        <w:sz w:val="22"/>
      </w:rPr>
      <w:tblPr/>
      <w:tcPr>
        <w:shd w:val="clear" w:color="FFFFFF" w:fill="DEEB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2"/>
    <w:basedOn w:val="665"/>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3"/>
    <w:basedOn w:val="665"/>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4"/>
    <w:basedOn w:val="665"/>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5"/>
    <w:basedOn w:val="66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3" w:themeFill="accent5" w:themeFillTint="34"/>
      </w:tcPr>
    </w:tblStylePr>
    <w:tblStylePr w:type="band1Vert">
      <w:rPr>
        <w:sz w:val="22"/>
      </w:rPr>
      <w:tblPr/>
      <w:tcPr>
        <w:shd w:val="clear" w:color="FFFFFF" w:fill="D9E2F3"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6"/>
    <w:basedOn w:val="665"/>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4"/>
    <w:basedOn w:val="665"/>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 Accent 1"/>
    <w:basedOn w:val="665"/>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FEBF7" w:themeFill="accent1" w:themeFillTint="32"/>
      </w:tcPr>
    </w:tblStylePr>
    <w:tblStylePr w:type="band1Vert">
      <w:rPr>
        <w:sz w:val="22"/>
      </w:rPr>
      <w:tblPr/>
      <w:tcPr>
        <w:shd w:val="clear" w:color="FFFFFF" w:fill="DFEBF7"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2"/>
    <w:basedOn w:val="665"/>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3"/>
    <w:basedOn w:val="665"/>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4"/>
    <w:basedOn w:val="665"/>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5"/>
    <w:basedOn w:val="665"/>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9E2F3" w:themeFill="accent5" w:themeFillTint="34"/>
      </w:tcPr>
    </w:tblStylePr>
    <w:tblStylePr w:type="band1Vert">
      <w:rPr>
        <w:sz w:val="22"/>
      </w:rPr>
      <w:tblPr/>
      <w:tcPr>
        <w:shd w:val="clear" w:color="FFFFFF" w:fill="D9E2F3"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6"/>
    <w:basedOn w:val="665"/>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5 Dark"/>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Accent 1"/>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1EC" w:themeFill="accent1" w:themeFillTint="75"/>
      </w:tcPr>
    </w:tblStylePr>
    <w:tblStylePr w:type="band1Vert">
      <w:tblPr/>
      <w:tcPr>
        <w:shd w:val="clear" w:color="FFFFFF" w:fill="B4D1EC"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000000"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 Accent 2"/>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7C3A0" w:themeFill="accent2" w:themeFillTint="75"/>
      </w:tcPr>
    </w:tblStylePr>
    <w:tblStylePr w:type="band1Vert">
      <w:tblPr/>
      <w:tcPr>
        <w:shd w:val="clear" w:color="FFFFFF" w:fill="F7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3"/>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Accent 4"/>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E28A" w:themeFill="accent4" w:themeFillTint="75"/>
      </w:tcPr>
    </w:tblStylePr>
    <w:tblStylePr w:type="band1Vert">
      <w:tblPr/>
      <w:tcPr>
        <w:shd w:val="clear" w:color="FFFFFF" w:fill="FFE28A"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 Accent 5"/>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9BEE4" w:themeFill="accent5" w:themeFillTint="75"/>
      </w:tcPr>
    </w:tblStylePr>
    <w:tblStylePr w:type="band1Vert">
      <w:tblPr/>
      <w:tcPr>
        <w:shd w:val="clear" w:color="FFFFFF" w:fill="A9BEE4"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000000"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6"/>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DDBA8" w:themeFill="accent6" w:themeFillTint="75"/>
      </w:tcPr>
    </w:tblStylePr>
    <w:tblStylePr w:type="band1Vert">
      <w:tblPr/>
      <w:tcPr>
        <w:shd w:val="clear" w:color="FFFFFF" w:fill="BD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6 Colorful"/>
    <w:basedOn w:val="665"/>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54">
    <w:name w:val="Grid Table 6 Colorful - Accent 1"/>
    <w:basedOn w:val="665"/>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EEBF6" w:themeFill="accent1" w:themeFillTint="34"/>
      </w:tcPr>
    </w:tblStylePr>
    <w:tblStylePr w:type="band1Vert">
      <w:tblPr/>
      <w:tcPr>
        <w:shd w:val="clear" w:color="FFFFFF" w:fill="DEEBF6"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55">
    <w:name w:val="Grid Table 6 Colorful - Accent 2"/>
    <w:basedOn w:val="665"/>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56">
    <w:name w:val="Grid Table 6 Colorful - Accent 3"/>
    <w:basedOn w:val="665"/>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57">
    <w:name w:val="Grid Table 6 Colorful - Accent 4"/>
    <w:basedOn w:val="665"/>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58">
    <w:name w:val="Grid Table 6 Colorful - Accent 5"/>
    <w:basedOn w:val="66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9E2F3" w:themeFill="accent5" w:themeFillTint="34"/>
      </w:tcPr>
    </w:tblStylePr>
    <w:tblStylePr w:type="band1Vert">
      <w:tblPr/>
      <w:tcPr>
        <w:shd w:val="clear" w:color="FFFFFF" w:fill="D9E2F3"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59">
    <w:name w:val="Grid Table 6 Colorful - Accent 6"/>
    <w:basedOn w:val="665"/>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60">
    <w:name w:val="Grid Table 7 Colorful"/>
    <w:basedOn w:val="665"/>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1">
    <w:name w:val="Grid Table 7 Colorful - Accent 1"/>
    <w:basedOn w:val="665"/>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EEBF6" w:themeFill="accent1" w:themeFillTint="34"/>
      </w:tcPr>
    </w:tblStylePr>
    <w:tblStylePr w:type="band1Vert">
      <w:tblPr/>
      <w:tcPr>
        <w:shd w:val="clear" w:color="FFFFFF" w:fill="DEEBF6"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2"/>
    <w:basedOn w:val="665"/>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3"/>
    <w:basedOn w:val="665"/>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4"/>
    <w:basedOn w:val="665"/>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5"/>
    <w:basedOn w:val="665"/>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9E2F3" w:themeFill="accent5" w:themeFillTint="34"/>
      </w:tcPr>
    </w:tblStylePr>
    <w:tblStylePr w:type="band1Vert">
      <w:tblPr/>
      <w:tcPr>
        <w:shd w:val="clear" w:color="FFFFFF" w:fill="D9E2F3"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Shade="95"/>
        <w:sz w:val="22"/>
      </w:rPr>
      <w:tblPr/>
      <w:tcPr>
        <w:tcBorders>
          <w:top w:val="none"/>
          <w:left w:val="single" w:color="000000" w:themeColor="accent5" w:sz="4" w:space="0"/>
          <w:bottom w:val="none"/>
          <w:right w:val="none"/>
        </w:tcBorders>
        <w:shd w:color="FFFFFF"/>
      </w:tcPr>
    </w:tblStylePr>
    <w:tblStylePr w:type="lastRow">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6"/>
    <w:basedOn w:val="665"/>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Shade="95"/>
        <w:sz w:val="22"/>
      </w:rPr>
      <w:tblPr/>
      <w:tcPr>
        <w:tcBorders>
          <w:top w:val="none"/>
          <w:left w:val="single" w:color="000000" w:themeColor="accent6" w:sz="4" w:space="0"/>
          <w:bottom w:val="none"/>
          <w:right w:val="none"/>
        </w:tcBorders>
        <w:shd w:color="FFFFFF"/>
      </w:tcPr>
    </w:tblStylePr>
    <w:tblStylePr w:type="lastRow">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List Table 1 Light"/>
    <w:basedOn w:val="665"/>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 Accent 1"/>
    <w:basedOn w:val="665"/>
    <w:uiPriority w:val="99"/>
    <w:pPr>
      <w:spacing w:after="0" w:line="240" w:lineRule="auto"/>
    </w:pPr>
    <w:tblPr>
      <w:tblStyleRowBandSize w:val="1"/>
      <w:tblStyleColBandSize w:val="1"/>
    </w:tblPr>
    <w:tblStylePr w:type="band1Horz">
      <w:tblPr/>
      <w:tcPr>
        <w:shd w:val="clear" w:color="FFFFFF" w:fill="D6E6F4" w:themeFill="accent1" w:themeFillTint="40"/>
      </w:tcPr>
    </w:tblStylePr>
    <w:tblStylePr w:type="band1Vert">
      <w:tblPr/>
      <w:tcPr>
        <w:shd w:val="clear" w:color="FFFFFF" w:fill="D6E6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2"/>
    <w:basedOn w:val="665"/>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3"/>
    <w:basedOn w:val="665"/>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4"/>
    <w:basedOn w:val="665"/>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5"/>
    <w:basedOn w:val="665"/>
    <w:uiPriority w:val="99"/>
    <w:pPr>
      <w:spacing w:after="0" w:line="240" w:lineRule="auto"/>
    </w:pPr>
    <w:tblPr>
      <w:tblStyleRowBandSize w:val="1"/>
      <w:tblStyleColBandSize w:val="1"/>
    </w:tblPr>
    <w:tblStylePr w:type="band1Horz">
      <w:tblPr/>
      <w:tcPr>
        <w:shd w:val="clear" w:color="FFFFFF" w:fill="D0DCF0" w:themeFill="accent5" w:themeFillTint="40"/>
      </w:tcPr>
    </w:tblStylePr>
    <w:tblStylePr w:type="band1Vert">
      <w:tblPr/>
      <w:tcPr>
        <w:shd w:val="clear" w:color="FFFFFF" w:fill="D0DC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6"/>
    <w:basedOn w:val="665"/>
    <w:uiPriority w:val="99"/>
    <w:pPr>
      <w:spacing w:after="0" w:line="240" w:lineRule="auto"/>
    </w:pPr>
    <w:tblPr>
      <w:tblStyleRowBandSize w:val="1"/>
      <w:tblStyleColBandSize w:val="1"/>
    </w:tblPr>
    <w:tblStylePr w:type="band1Horz">
      <w:tblPr/>
      <w:tcPr>
        <w:shd w:val="clear" w:color="FFFFFF" w:fill="DBECD0" w:themeFill="accent6" w:themeFillTint="40"/>
      </w:tcPr>
    </w:tblStylePr>
    <w:tblStylePr w:type="band1Vert">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2"/>
    <w:basedOn w:val="665"/>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 Accent 1"/>
    <w:basedOn w:val="665"/>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6E6F4" w:themeFill="accent1" w:themeFillTint="40"/>
      </w:tcPr>
    </w:tblStylePr>
    <w:tblStylePr w:type="band1Vert">
      <w:rPr>
        <w:sz w:val="22"/>
      </w:rPr>
      <w:tblPr/>
      <w:tcPr>
        <w:shd w:val="clear" w:color="FFFFFF" w:fill="D6E6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2"/>
    <w:basedOn w:val="665"/>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3"/>
    <w:basedOn w:val="665"/>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4"/>
    <w:basedOn w:val="665"/>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5"/>
    <w:basedOn w:val="665"/>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D0DCF0" w:themeFill="accent5" w:themeFillTint="40"/>
      </w:tcPr>
    </w:tblStylePr>
    <w:tblStylePr w:type="band1Vert">
      <w:rPr>
        <w:sz w:val="22"/>
      </w:rPr>
      <w:tblPr/>
      <w:tcPr>
        <w:shd w:val="clear" w:color="FFFFFF" w:fill="D0DC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6"/>
    <w:basedOn w:val="665"/>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3"/>
    <w:basedOn w:val="6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 Accent 1"/>
    <w:basedOn w:val="665"/>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2"/>
    <w:basedOn w:val="665"/>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3"/>
    <w:basedOn w:val="665"/>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4"/>
    <w:basedOn w:val="665"/>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965"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5"/>
    <w:basedOn w:val="665"/>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A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6"/>
    <w:basedOn w:val="665"/>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1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4"/>
    <w:basedOn w:val="6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 Accent 1"/>
    <w:basedOn w:val="665"/>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6E6F4" w:themeFill="accent1" w:themeFillTint="40"/>
      </w:tcPr>
    </w:tblStylePr>
    <w:tblStylePr w:type="band1Vert">
      <w:rPr>
        <w:sz w:val="22"/>
      </w:rPr>
      <w:tblPr/>
      <w:tcPr>
        <w:shd w:val="clear" w:color="FFFFFF" w:fill="D6E6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2"/>
    <w:basedOn w:val="665"/>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3"/>
    <w:basedOn w:val="665"/>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4"/>
    <w:basedOn w:val="665"/>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5"/>
    <w:basedOn w:val="665"/>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D0DCF0" w:themeFill="accent5" w:themeFillTint="40"/>
      </w:tcPr>
    </w:tblStylePr>
    <w:tblStylePr w:type="band1Vert">
      <w:rPr>
        <w:sz w:val="22"/>
      </w:rPr>
      <w:tblPr/>
      <w:tcPr>
        <w:shd w:val="clear" w:color="FFFFFF" w:fill="D0DC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6"/>
    <w:basedOn w:val="665"/>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5 Dark"/>
    <w:basedOn w:val="665"/>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6">
    <w:name w:val="List Table 5 Dark - Accent 1"/>
    <w:basedOn w:val="665"/>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5B9BD5" w:themeFill="accent1"/>
      </w:tcPr>
    </w:tblStylePr>
    <w:tblStylePr w:type="band1Vert">
      <w:tblPr/>
      <w:tcPr>
        <w:tcBorders>
          <w:left w:val="single" w:color="000000" w:themeColor="light1" w:sz="4" w:space="0"/>
          <w:right w:val="single" w:color="000000" w:themeColor="light1" w:sz="4" w:space="0"/>
        </w:tcBorders>
        <w:shd w:val="clear" w:color="FFFFFF" w:fill="5B9BD5" w:themeFill="accent1"/>
      </w:tcPr>
    </w:tblStylePr>
    <w:tblStylePr w:type="band2Horz">
      <w:tblPr/>
      <w:tcPr>
        <w:tcBorders>
          <w:top w:val="single" w:color="000000" w:themeColor="light1" w:sz="4" w:space="0"/>
          <w:bottom w:val="single" w:color="000000" w:themeColor="light1" w:sz="4" w:space="0"/>
        </w:tcBorders>
        <w:shd w:val="clear" w:color="FFFFFF" w:fill="5B9BD5"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7">
    <w:name w:val="List Table 5 Dark - Accent 2"/>
    <w:basedOn w:val="665"/>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8">
    <w:name w:val="List Table 5 Dark - Accent 3"/>
    <w:basedOn w:val="665"/>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9">
    <w:name w:val="List Table 5 Dark - Accent 4"/>
    <w:basedOn w:val="665"/>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0">
    <w:name w:val="List Table 5 Dark - Accent 5"/>
    <w:basedOn w:val="665"/>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1">
    <w:name w:val="List Table 5 Dark - Accent 6"/>
    <w:basedOn w:val="665"/>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2">
    <w:name w:val="List Table 6 Colorful"/>
    <w:basedOn w:val="665"/>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3">
    <w:name w:val="List Table 6 Colorful - Accent 1"/>
    <w:basedOn w:val="665"/>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6E6F4" w:themeFill="accent1" w:themeFillTint="40"/>
      </w:tcPr>
    </w:tblStylePr>
    <w:tblStylePr w:type="band1Vert">
      <w:tblPr/>
      <w:tcPr>
        <w:shd w:val="clear" w:color="FFFFFF" w:fill="D6E6F4"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2"/>
    <w:basedOn w:val="665"/>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3"/>
    <w:basedOn w:val="665"/>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4"/>
    <w:basedOn w:val="665"/>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5"/>
    <w:basedOn w:val="665"/>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D0DCF0" w:themeFill="accent5" w:themeFillTint="40"/>
      </w:tcPr>
    </w:tblStylePr>
    <w:tblStylePr w:type="band1Vert">
      <w:tblPr/>
      <w:tcPr>
        <w:shd w:val="clear" w:color="FFFFFF" w:fill="D0DCF0"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6"/>
    <w:basedOn w:val="665"/>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7 Colorful"/>
    <w:basedOn w:val="665"/>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110">
    <w:name w:val="List Table 7 Colorful - Accent 1"/>
    <w:basedOn w:val="665"/>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6E6F4" w:themeFill="accent1" w:themeFillTint="40"/>
      </w:tcPr>
    </w:tblStylePr>
    <w:tblStylePr w:type="band1Vert">
      <w:tblPr/>
      <w:tcPr>
        <w:shd w:val="clear" w:color="FFFFFF" w:fill="D6E6F4"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Shade="95"/>
        <w:sz w:val="22"/>
      </w:rPr>
      <w:tblPr/>
      <w:tcPr>
        <w:tcBorders>
          <w:top w:val="none"/>
          <w:left w:val="single" w:color="000000" w:themeColor="accent1" w:sz="4" w:space="0"/>
          <w:bottom w:val="none"/>
          <w:right w:val="none"/>
        </w:tcBorders>
        <w:shd w:color="FFFFFF"/>
      </w:tcPr>
    </w:tblStylePr>
    <w:tblStylePr w:type="lastRow">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111">
    <w:name w:val="List Table 7 Colorful - Accent 2"/>
    <w:basedOn w:val="665"/>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112">
    <w:name w:val="List Table 7 Colorful - Accent 3"/>
    <w:basedOn w:val="665"/>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113">
    <w:name w:val="List Table 7 Colorful - Accent 4"/>
    <w:basedOn w:val="665"/>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114">
    <w:name w:val="List Table 7 Colorful - Accent 5"/>
    <w:basedOn w:val="665"/>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D0DCF0" w:themeFill="accent5" w:themeFillTint="40"/>
      </w:tcPr>
    </w:tblStylePr>
    <w:tblStylePr w:type="band1Vert">
      <w:tblPr/>
      <w:tcPr>
        <w:shd w:val="clear" w:color="FFFFFF" w:fill="D0DCF0"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115">
    <w:name w:val="List Table 7 Colorful - Accent 6"/>
    <w:basedOn w:val="665"/>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116">
    <w:name w:val="Lined - Accent"/>
    <w:basedOn w:val="66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17">
    <w:name w:val="Lined - Accent 1"/>
    <w:basedOn w:val="66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CE0F2" w:themeFill="accent1" w:themeFillTint="50"/>
      </w:tcPr>
    </w:tblStylePr>
    <w:tblStylePr w:type="band2Vert">
      <w:rPr>
        <w:sz w:val="22"/>
      </w:rPr>
      <w:tblPr/>
      <w:tcPr>
        <w:shd w:val="clear" w:color="FFFFFF" w:fill="CCE0F2" w:themeFill="accent1" w:themeFillTint="50"/>
      </w:tcPr>
    </w:tblStylePr>
    <w:tblStylePr w:type="firstCol">
      <w:rPr>
        <w:sz w:val="22"/>
      </w:rPr>
      <w:tblPr/>
      <w:tcPr>
        <w:shd w:val="clear" w:color="FFFFFF" w:fill="69A3D8" w:themeFill="accent1" w:themeFillTint="ea"/>
      </w:tcPr>
    </w:tblStylePr>
    <w:tblStylePr w:type="firstRow">
      <w:rPr>
        <w:sz w:val="22"/>
      </w:rPr>
      <w:tblPr/>
      <w:tcPr>
        <w:shd w:val="clear" w:color="FFFFFF" w:fill="69A3D8" w:themeFill="accent1" w:themeFillTint="ea"/>
      </w:tcPr>
    </w:tblStylePr>
    <w:tblStylePr w:type="lastCol">
      <w:rPr>
        <w:sz w:val="22"/>
      </w:rPr>
      <w:tblPr/>
      <w:tcPr>
        <w:shd w:val="clear" w:color="FFFFFF" w:fill="69A3D8" w:themeFill="accent1" w:themeFillTint="ea"/>
      </w:tcPr>
    </w:tblStylePr>
    <w:tblStylePr w:type="lastRow">
      <w:rPr>
        <w:sz w:val="22"/>
      </w:rPr>
      <w:tblPr/>
      <w:tcPr>
        <w:shd w:val="clear" w:color="FFFFFF" w:fill="69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2"/>
    <w:basedOn w:val="66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3"/>
    <w:basedOn w:val="66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4"/>
    <w:basedOn w:val="66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5"/>
    <w:basedOn w:val="66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9E2F3" w:themeFill="accent5" w:themeFillTint="34"/>
      </w:tcPr>
    </w:tblStylePr>
    <w:tblStylePr w:type="band2Vert">
      <w:rPr>
        <w:sz w:val="22"/>
      </w:rPr>
      <w:tblPr/>
      <w:tcPr>
        <w:shd w:val="clear" w:color="FFFFFF" w:fill="D9E2F3"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6"/>
    <w:basedOn w:val="66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Bordered &amp; Lined - Accent"/>
    <w:basedOn w:val="665"/>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1"/>
    <w:basedOn w:val="665"/>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CE0F2" w:themeFill="accent1" w:themeFillTint="50"/>
      </w:tcPr>
    </w:tblStylePr>
    <w:tblStylePr w:type="band2Vert">
      <w:rPr>
        <w:sz w:val="22"/>
      </w:rPr>
      <w:tblPr/>
      <w:tcPr>
        <w:shd w:val="clear" w:color="FFFFFF" w:fill="CCE0F2" w:themeFill="accent1" w:themeFillTint="50"/>
      </w:tcPr>
    </w:tblStylePr>
    <w:tblStylePr w:type="firstCol">
      <w:rPr>
        <w:sz w:val="22"/>
      </w:rPr>
      <w:tblPr/>
      <w:tcPr>
        <w:shd w:val="clear" w:color="FFFFFF" w:fill="69A3D8" w:themeFill="accent1" w:themeFillTint="ea"/>
      </w:tcPr>
    </w:tblStylePr>
    <w:tblStylePr w:type="firstRow">
      <w:rPr>
        <w:sz w:val="22"/>
      </w:rPr>
      <w:tblPr/>
      <w:tcPr>
        <w:shd w:val="clear" w:color="FFFFFF" w:fill="69A3D8" w:themeFill="accent1" w:themeFillTint="ea"/>
      </w:tcPr>
    </w:tblStylePr>
    <w:tblStylePr w:type="lastCol">
      <w:rPr>
        <w:sz w:val="22"/>
      </w:rPr>
      <w:tblPr/>
      <w:tcPr>
        <w:shd w:val="clear" w:color="FFFFFF" w:fill="69A3D8" w:themeFill="accent1" w:themeFillTint="ea"/>
      </w:tcPr>
    </w:tblStylePr>
    <w:tblStylePr w:type="lastRow">
      <w:rPr>
        <w:sz w:val="22"/>
      </w:rPr>
      <w:tblPr/>
      <w:tcPr>
        <w:shd w:val="clear" w:color="FFFFFF" w:fill="69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2"/>
    <w:basedOn w:val="665"/>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3"/>
    <w:basedOn w:val="665"/>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4"/>
    <w:basedOn w:val="665"/>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5"/>
    <w:basedOn w:val="66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9E2F3" w:themeFill="accent5" w:themeFillTint="34"/>
      </w:tcPr>
    </w:tblStylePr>
    <w:tblStylePr w:type="band2Vert">
      <w:rPr>
        <w:sz w:val="22"/>
      </w:rPr>
      <w:tblPr/>
      <w:tcPr>
        <w:shd w:val="clear" w:color="FFFFFF" w:fill="D9E2F3"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6"/>
    <w:basedOn w:val="665"/>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w:basedOn w:val="665"/>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 Accent 1"/>
    <w:basedOn w:val="665"/>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2"/>
    <w:basedOn w:val="665"/>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3"/>
    <w:basedOn w:val="665"/>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4"/>
    <w:basedOn w:val="665"/>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5"/>
    <w:basedOn w:val="66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6"/>
    <w:basedOn w:val="665"/>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665">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hyperlink" Target="mailto:support@animashooter.ru"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LibreOffice/25.2.4.3$Linux_X86_64 LibreOffice_project/33e196637044ead23f5c3226cde09b47731f7e27</Application>
  <AppVersion>15.0000</AppVersion>
  <Pages>9</Pages>
  <Words>2471</Words>
  <Characters>17104</Characters>
  <CharactersWithSpaces>19494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2025-07-10T14:25:25Z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