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«Проклятие Дракуляра» Джека Патерсона – дань уважения детскому воображению и тот самый студенческий фильм, который мгновенно приковывает внимание: искусно вылепленный, с любовью сделанный вручную и пропитанный индивидуальностью.</w:t>
      </w:r>
    </w:p>
    <w:p>
      <w:pPr>
        <w:pStyle w:val="BodyText"/>
      </w:pPr>
      <w:r>
        <w:t xml:space="preserve">Эта пластилиновая короткометражка, уходящая корнями в семейную историю и подпитанная пожизненной любовью к стоп-моушн анимации, сочетает в себе театральность классических фильмов ужасов студии Hammer с личным творческим путешествием, начавшимся еще в детстве.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история-рожденная-из-семейной-реликвии"/>
    <w:p>
      <w:pPr>
        <w:pStyle w:val="Heading2"/>
      </w:pPr>
      <w:r>
        <w:t xml:space="preserve">История, рожденная из семейной реликвии</w:t>
      </w:r>
    </w:p>
    <w:p>
      <w:pPr>
        <w:pStyle w:val="FirstParagraph"/>
      </w:pPr>
      <w:r>
        <w:t xml:space="preserve">Происхождение фильма столь же очаровательно, как и его визуальный стиль. Разбирая старые школьные тетради, отец Патерсона наткнулся на рассказ, который он сам написал в возрасте около девяти лет – миниатюрное хаммеровское приключение с ужасающим вампиром, жуткими разборками и восхитительно трогательными орфографическими ошибками. Одна деталь особенно бросалась в глаза: он последовательно писал «Дракула» как «Дракуляр». Патерсон нашел эту ошибку одновременно забавной и умилительной и решил оставить ее в качестве официального названия своего дипломного университетского фильма.</w:t>
      </w:r>
    </w:p>
    <w:p>
      <w:pPr>
        <w:pStyle w:val="BodyText"/>
      </w:pPr>
      <w:r>
        <w:t xml:space="preserve">Будучи не просто забавным реликтом, эта история стала значимым творческим мостом между отцом и сыном. Патерсон называет своего отца одним из главных источников творческого вдохновения, вспоминая ранние годы, когда они вместе лепили персонажей и существ из Play-Doh и пластилина. «Проклятие Дракуляра» стало данью этим воспоминаниям, превратив плод детского воображения в полноценную кукольную стоп-моушн короткометражку.</w:t>
      </w:r>
    </w:p>
    <w:bookmarkEnd w:id="23"/>
    <w:bookmarkStart w:id="27" w:name="пластилиновая-анимация-созданная-вручную"/>
    <w:p>
      <w:pPr>
        <w:pStyle w:val="Heading2"/>
      </w:pPr>
      <w:r>
        <w:t xml:space="preserve">Пластилиновая анимация, созданная вручную</w:t>
      </w:r>
    </w:p>
    <w:p>
      <w:pPr>
        <w:pStyle w:val="FirstParagraph"/>
      </w:pPr>
      <w:r>
        <w:t xml:space="preserve">Что делает «Проклятие Дракуляра» особенно впечатляющим, так это его аутентичный, осязаемый вид. Патерсон анимировал фильм полностью самостоятельно, собственноручно вылепив кукол, создав реквизит и построив декорации – по большей части прямо в своей столовой. Такой интимный подход, когда вся команда состоит из одного человека, придает фильму уникальную визуальную идентичность.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3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Работа с персонажами исключительна. Куклы обладают смелыми, выразительными чертами, напоминающими классическую британскую пластилиновую анимацию, но с современным твистом самого Патерсона. Их дизайн отсылает к преувеличенной драматичности старых икон Hammer Horror, таких как Питер Кушинг и Кристофер Ли, – влияние, которым фильм открыто гордится.</w:t>
      </w:r>
    </w:p>
    <w:p>
      <w:pPr>
        <w:pStyle w:val="BodyText"/>
      </w:pPr>
      <w:r>
        <w:t xml:space="preserve">Декорации добавляют еще один слой очарования. Крашеные деревянные панели выполняют роль стен, зеркал, вешалок, дверей и викторианских фасадов. В результате создается ощущение миниатюрной театральной постановки, где каждый задник выглядит созданным вручную и намеренно стилизованным. Это мир, построенный из краски, глины и индивидуальности – идеально подходящий для игривого тона истории в жанре хоррор.</w:t>
      </w:r>
    </w:p>
    <w:bookmarkEnd w:id="27"/>
    <w:bookmarkStart w:id="28" w:name="синопсис"/>
    <w:p>
      <w:pPr>
        <w:pStyle w:val="Heading2"/>
      </w:pPr>
      <w:r>
        <w:t xml:space="preserve">Синопсис</w:t>
      </w:r>
    </w:p>
    <w:p>
      <w:pPr>
        <w:pStyle w:val="FirstParagraph"/>
      </w:pPr>
      <w:r>
        <w:t xml:space="preserve">В этой комедийной пластилиновой короткометражке, отдающей дань уважения классическим британским фильмам ужасов, зрители приглашаются в смертоносные владения графа Дракуляра. Фильм в игровой форме воспроизводит архетипическую битву между охотником на вампиров и самим вампиром, но через призму рассказа, написанного девятилетним ребенком. Диалоги и действия отражают искреннюю неуклюжесть детского повествования, при этом доставляя очаровательные моменты с персонажами, атмосферное освещение и множество миниатюрных визуальных эффектов.</w:t>
      </w:r>
    </w:p>
    <w:p>
      <w:pPr>
        <w:pStyle w:val="BodyText"/>
      </w:pPr>
      <w:r>
        <w:t xml:space="preserve">Длящаяся чуть более семи минут, короткометражка стремительно проходит через свои готические сцены, смешивая кемпинговый хоррор, мастерство ручной работы и сердечную ностальгию.</w:t>
      </w:r>
    </w:p>
    <w:bookmarkEnd w:id="28"/>
    <w:bookmarkStart w:id="29" w:name="признание-на-фестивалях-и-награды"/>
    <w:p>
      <w:pPr>
        <w:pStyle w:val="Heading2"/>
      </w:pPr>
      <w:r>
        <w:t xml:space="preserve">Признание на фестивалях и награды</w:t>
      </w:r>
    </w:p>
    <w:p>
      <w:pPr>
        <w:pStyle w:val="FirstParagraph"/>
      </w:pPr>
      <w:r>
        <w:t xml:space="preserve">Несмотря на свое скромное происхождение в столовой, «Проклятие Дракуляра» уже получило впечатляющее признание на фестивальной арене.</w:t>
      </w:r>
    </w:p>
    <w:bookmarkEnd w:id="29"/>
    <w:bookmarkStart w:id="30" w:name="награды"/>
    <w:p>
      <w:pPr>
        <w:pStyle w:val="Heading2"/>
      </w:pPr>
      <w:r>
        <w:t xml:space="preserve">Награды: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Лучшая стоп-моушн анимация (при поддержке Aardman)</w:t>
      </w:r>
      <w:r>
        <w:t xml:space="preserve"> </w:t>
      </w:r>
      <w:r>
        <w:t xml:space="preserve">– Animation Dingle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Мастерство студенческих работ: Продакшн-дизайн</w:t>
      </w:r>
      <w:r>
        <w:t xml:space="preserve"> </w:t>
      </w:r>
      <w:r>
        <w:t xml:space="preserve">– Royal Television Society East (RTS East) Student Television Awards 2024</w:t>
      </w:r>
    </w:p>
    <w:bookmarkEnd w:id="30"/>
    <w:bookmarkStart w:id="31" w:name="показы-на-фестивалях"/>
    <w:p>
      <w:pPr>
        <w:pStyle w:val="Heading2"/>
      </w:pPr>
      <w:r>
        <w:t xml:space="preserve">Показы на фестивалях:</w:t>
      </w:r>
    </w:p>
    <w:p>
      <w:pPr>
        <w:numPr>
          <w:ilvl w:val="0"/>
          <w:numId w:val="1002"/>
        </w:numPr>
        <w:pStyle w:val="Compact"/>
      </w:pPr>
      <w:r>
        <w:t xml:space="preserve">Manchester Film Festival</w:t>
      </w:r>
    </w:p>
    <w:p>
      <w:pPr>
        <w:numPr>
          <w:ilvl w:val="0"/>
          <w:numId w:val="1002"/>
        </w:numPr>
        <w:pStyle w:val="Compact"/>
      </w:pPr>
      <w:r>
        <w:t xml:space="preserve">Portland Festival of Cinema, Animation &amp; Technology</w:t>
      </w:r>
    </w:p>
    <w:p>
      <w:pPr>
        <w:numPr>
          <w:ilvl w:val="0"/>
          <w:numId w:val="1002"/>
        </w:numPr>
        <w:pStyle w:val="Compact"/>
      </w:pPr>
      <w:r>
        <w:t xml:space="preserve">Дополнительные показы на нескольких независимых и студенческих фестивалях по всему миру.</w:t>
      </w:r>
    </w:p>
    <w:p>
      <w:pPr>
        <w:pStyle w:val="FirstParagraph"/>
      </w:pPr>
      <w:r>
        <w:t xml:space="preserve">Такой уровень признания подчеркивает не только обаяние фильма, но и мастерство Патерсона и его художественное видение – навыки, которые сулят блестящее будущее в мире кукольной стоп-моушн анимации.</w:t>
      </w:r>
    </w:p>
    <w:bookmarkEnd w:id="31"/>
    <w:bookmarkStart w:id="35" w:name="X0396bcb02562db5230ef327d08e4f88a307b138"/>
    <w:p>
      <w:pPr>
        <w:pStyle w:val="Heading2"/>
      </w:pPr>
      <w:r>
        <w:t xml:space="preserve">Многообещающий новый голос в пластилиновой анимации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«Проклятии Дракуляра» есть все признаки выдающегося студенческого проекта: глубоко личное происхождение, эстетика ручной работы и искренняя любовь к медиуму. Навыки пластилиновой анимации Патерсона, изобретательный дизайн декораций и проникновенный подход к повествованию – все это объединяется в короткометражном фильме, который кажется одновременно ностальгическим и свежим.</w:t>
      </w:r>
    </w:p>
    <w:p>
      <w:pPr>
        <w:pStyle w:val="BodyText"/>
      </w:pPr>
      <w:r>
        <w:t xml:space="preserve">То, что начиналось как вновь открытая детская история, превратилось в признанный фестивалями стоп-моушн шедевр – и трогательную дань уважения художнику, который вдохновил на его создание.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2026-02-28T11:27:36Z</dcterms:created>
  <dcterms:modified xsi:type="dcterms:W3CDTF">2026-02-28T11:27:36Z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