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Настройка POP3/IMAP сервера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проверки корректности работы почтового сервера</w:t>
      </w:r>
    </w:p>
    <w:p>
      <w:pPr>
        <w:pStyle w:val="Compact"/>
        <w:numPr>
          <w:ilvl w:val="0"/>
          <w:numId w:val="1001"/>
        </w:numPr>
      </w:pPr>
      <w:r>
        <w:t xml:space="preserve">Настройте Dovecot.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 и настройте её для манипуляций с почтой вашего пользователя. Проверьте корректность работы почтового сервера как с виртуальной машины server, так и с виртуальной машины client.</w:t>
      </w:r>
    </w:p>
    <w:p>
      <w:pPr>
        <w:pStyle w:val="Compact"/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 Postfix и Dovecote во внутреннем окружении виртуальной машины server, создайте скрипт для Vagrant, фиксирующий действия по установке Evolution во внутреннем окружении виртуальной машины client. Соответствующим образом внесите изменения в Vagrantfile.</w:t>
      </w:r>
    </w:p>
    <w:bookmarkEnd w:id="21"/>
    <w:bookmarkStart w:id="10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виртуальной машине server пользователь переходит в режим суперпользователя с помощью команды sudo -i. Это действие открывает доступ к административным привилегиям, которые требуются для установки системного программного обеспечения и изменения конфигурации сетевых служб.</w:t>
      </w:r>
    </w:p>
    <w:p>
      <w:pPr>
        <w:pStyle w:val="BodyText"/>
      </w:pPr>
      <w:r>
        <w:t xml:space="preserve">Следом запускается команда dnf для установки пакетов dovecot и telnet. Утилита telnet в данном случае выступает инструментом для последующей диагностики и проверки доступности почтовых портов в ручном режиме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136882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8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Dovecot и Telnet на сервере</w:t>
            </w:r>
          </w:p>
          <w:bookmarkEnd w:id="25"/>
        </w:tc>
      </w:tr>
    </w:tbl>
    <w:p>
      <w:pPr>
        <w:pStyle w:val="BodyText"/>
      </w:pPr>
      <w:r>
        <w:t xml:space="preserve">Производится редактирование основного конфигурационного файла dovecot по пути etc dovecot dovecot.conf. В текстовом редакторе nano осуществляется поиск и активация параметра, определяющего список обслуживаемых протоколов.</w:t>
      </w:r>
    </w:p>
    <w:p>
      <w:pPr>
        <w:pStyle w:val="BodyText"/>
      </w:pPr>
      <w:r>
        <w:t xml:space="preserve">В строку protocols вносятся значения imap и pop3. Это позволяет серверу обрабатывать запросы от почтовых клиентов по обоим стандартам, обеспечивая гибкость при получении электронных сообщений пользователями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51202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20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поддерживаемых протоколов в dovecot.conf</w:t>
            </w:r>
          </w:p>
          <w:bookmarkEnd w:id="29"/>
        </w:tc>
      </w:tr>
    </w:tbl>
    <w:p>
      <w:pPr>
        <w:pStyle w:val="BodyText"/>
      </w:pPr>
      <w:r>
        <w:t xml:space="preserve">В файле конфигурации аутентификации 10-auth.conf проверяется параметр auth mechanisms. Здесь устанавливается метод plain, который является стандартным способом передачи учетных данных в открытом виде для базовой настройки системы.</w:t>
      </w:r>
    </w:p>
    <w:p>
      <w:pPr>
        <w:pStyle w:val="BodyText"/>
      </w:pPr>
      <w:r>
        <w:t xml:space="preserve">Такая конфигурация необходима для того, чтобы сервер мог сопоставлять логины и пароли пользователей. На данном этапе важно убедиться, что выбранный механизм поддерживается установленными в системе базами данных пользователей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518868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88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механизмов аутентификации в 10-auth.conf</w:t>
            </w:r>
          </w:p>
          <w:bookmarkEnd w:id="33"/>
        </w:tc>
      </w:tr>
    </w:tbl>
    <w:p>
      <w:pPr>
        <w:pStyle w:val="BodyText"/>
      </w:pPr>
      <w:r>
        <w:t xml:space="preserve">Выполняется настройка параметров взаимодействия с системными базами данных в файле auth-system.conf.ext. Указывается использование драйвера pam для проверки паролей, что позволяет интегрировать Dovecot с общей системой безопасности Linux.</w:t>
      </w:r>
    </w:p>
    <w:p>
      <w:pPr>
        <w:pStyle w:val="BodyText"/>
      </w:pPr>
      <w:r>
        <w:t xml:space="preserve">Для базы данных пользователей выбирается драйвер passwd. Это гарантирует, что почтовая служба будет корректно определять домашних пользователей системы, сопоставляя их имена с информацией в файле etc passwd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531690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16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Конфигурация драйверов passdb и userdb</w:t>
            </w:r>
          </w:p>
          <w:bookmarkEnd w:id="37"/>
        </w:tc>
      </w:tr>
    </w:tbl>
    <w:p>
      <w:pPr>
        <w:pStyle w:val="BodyText"/>
      </w:pPr>
      <w:r>
        <w:t xml:space="preserve">В конфигурационном файле 10-mail.conf определяется местоположение почтовых ящиков. Выбирается формат Maildir, который хранит каждое письмо в отдельном файле, что повышает надежность и производительность при работе с большим объемом почты.</w:t>
      </w:r>
    </w:p>
    <w:p>
      <w:pPr>
        <w:pStyle w:val="BodyText"/>
      </w:pPr>
      <w:r>
        <w:t xml:space="preserve">Параметр mail location устанавливается в значение maildir:~/Maildir. Это указывает серверу создавать и искать почтовые хранилища непосредственно в домашних директориях пользователей, обеспечивая логичное разделение данных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529980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99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Определение пути к почтовым ящикам в 10-mail.conf</w:t>
            </w:r>
          </w:p>
          <w:bookmarkEnd w:id="41"/>
        </w:tc>
      </w:tr>
    </w:tbl>
    <w:p>
      <w:pPr>
        <w:pStyle w:val="BodyText"/>
      </w:pPr>
      <w:r>
        <w:t xml:space="preserve">Для обеспечения совместной работы почтовых служб используется утилита postconf. С ее помощью вносятся изменения в настройки Postfix, чтобы он доставлял входящую почту в тот же каталог, который был настроен для Dovecot.</w:t>
      </w:r>
    </w:p>
    <w:p>
      <w:pPr>
        <w:pStyle w:val="BodyText"/>
      </w:pPr>
      <w:r>
        <w:t xml:space="preserve">Команда устанавливает значение параметра home mailbox равным Maildir/. Это критически важный шаг для синхронизации агента передачи почты (MTA) и агента доставки (MDA), чтобы они использовали единое хранилище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109415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4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Синхронизация Postfix с форматом Maildir</w:t>
            </w:r>
          </w:p>
          <w:bookmarkEnd w:id="45"/>
        </w:tc>
      </w:tr>
    </w:tbl>
    <w:p>
      <w:pPr>
        <w:pStyle w:val="BodyText"/>
      </w:pPr>
      <w:r>
        <w:t xml:space="preserve">Настройка сетевого экрана осуществляется через firewall-cmd для открытия доступа к почтовым службам. Вносятся правила для постоянного разрешения трафика по протоколам pop3, pop3s, imap и imaps.</w:t>
      </w:r>
    </w:p>
    <w:p>
      <w:pPr>
        <w:pStyle w:val="BodyText"/>
      </w:pPr>
      <w:r>
        <w:t xml:space="preserve">После добавления всех необходимых сервисов выполняется перезагрузка конфигурации межсетевого экрана командой reload. Завершается этап проверкой списка активных служб, чтобы убедиться в готовности сервера принимать внешние подключения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196605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66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Разрешение почтовых протоколов в брандмауэре</w:t>
            </w:r>
          </w:p>
          <w:bookmarkEnd w:id="49"/>
        </w:tc>
      </w:tr>
    </w:tbl>
    <w:p>
      <w:pPr>
        <w:pStyle w:val="BodyText"/>
      </w:pPr>
      <w:r>
        <w:t xml:space="preserve">Выполняется восстановление контекстов безопасности SELinux для директории etc с помощью команды restorecon. Это необходимо для предотвращения блокировок доступа служб к своим конфигурационным файлам со стороны системы принудительного контроля доступа.</w:t>
      </w:r>
    </w:p>
    <w:p>
      <w:pPr>
        <w:pStyle w:val="BodyText"/>
      </w:pPr>
      <w:r>
        <w:t xml:space="preserve">Затем производится перезапуск службы postfix и полная активация dovecot. Команды enable и start гарантируют, что почтовый сервер будет запущен немедленно и автоматически загрузится при последующих стартах системы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101722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17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почтовых служб и настройка прав доступа</w:t>
            </w:r>
          </w:p>
          <w:bookmarkEnd w:id="53"/>
        </w:tc>
      </w:tr>
    </w:tbl>
    <w:p>
      <w:pPr>
        <w:pStyle w:val="BodyText"/>
      </w:pPr>
      <w:r>
        <w:t xml:space="preserve">Запускается мониторинг системного лога maillog в режиме реального времени с помощью команды tail -f. Это позволяет администратору наблюдать за процессом инициализации почтовых демонов и фиксировать возможные ошибки при запуске.</w:t>
      </w:r>
    </w:p>
    <w:p>
      <w:pPr>
        <w:pStyle w:val="BodyText"/>
      </w:pPr>
      <w:r>
        <w:t xml:space="preserve">В выводе лога фиксируется успешный старт Postfix и Dovecot. Появление строки о готовности master процесса Dovecot обслуживать протоколы imap и pop3 свидетельствует о правильном завершении этапа базовой настройки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158994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9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логов запуска почтовой системы</w:t>
            </w:r>
          </w:p>
          <w:bookmarkEnd w:id="57"/>
        </w:tc>
      </w:tr>
    </w:tbl>
    <w:p>
      <w:pPr>
        <w:pStyle w:val="BodyText"/>
      </w:pPr>
      <w:r>
        <w:t xml:space="preserve">Производится попытка просмотра почты через локальную консольную утилиту mail. Для этого устанавливается переменная окружения MAIL, указывающая на созданный каталог Maildir в домашней папке пользователя root.</w:t>
      </w:r>
    </w:p>
    <w:p>
      <w:pPr>
        <w:pStyle w:val="BodyText"/>
      </w:pPr>
      <w:r>
        <w:t xml:space="preserve">Система возвращает уведомление об отсутствии почты для пользователя. Данный результат является ожидаемым на свежеустановленном сервере, так как тестовые сообщения еще не отправлялись и ящик пуст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985886" cy="18673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5886" cy="1867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почтового ящика через консоль</w:t>
            </w:r>
          </w:p>
          <w:bookmarkEnd w:id="61"/>
        </w:tc>
      </w:tr>
    </w:tbl>
    <w:p>
      <w:pPr>
        <w:pStyle w:val="BodyText"/>
      </w:pPr>
      <w:r>
        <w:t xml:space="preserve">Для более детальной проверки состояния почтовых хранилищ используется специализированная утилита doveadm. Команда mailbox list применяется к конкретному пользователю tamitrofanov для отображения структуры его папок.</w:t>
      </w:r>
    </w:p>
    <w:p>
      <w:pPr>
        <w:pStyle w:val="BodyText"/>
      </w:pPr>
      <w:r>
        <w:t xml:space="preserve">Результат работы команды показывает наличие папки INBOX. Это подтверждает, что Dovecot успешно инициализировал структуру Maildir для данного пользователя и готов к приему сообщений в основной входящий ящик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109415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4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Просмотр списка почтовых папок через doveadm</w:t>
            </w:r>
          </w:p>
          <w:bookmarkEnd w:id="65"/>
        </w:tc>
      </w:tr>
    </w:tbl>
    <w:p>
      <w:pPr>
        <w:pStyle w:val="BodyText"/>
      </w:pPr>
      <w:r>
        <w:t xml:space="preserve">Работа переносится на виртуальную машину client, где требуется установить графический почтовый клиент Evolution. Процесс установки инициируется через менеджер пакетов dnf от имени суперпользователя.</w:t>
      </w:r>
    </w:p>
    <w:p>
      <w:pPr>
        <w:pStyle w:val="BodyText"/>
      </w:pPr>
      <w:r>
        <w:t xml:space="preserve">Evolution выбран как полноценный инструмент для проверки работы сервера с точки зрения конечного пользователя. Установка данного ПО позволит протестировать как отправку по SMTP, так и получение писем по протоколу IMAP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5334000" cy="143607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36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почтового клиента Evolution на стороне клиента</w:t>
            </w:r>
          </w:p>
          <w:bookmarkEnd w:id="69"/>
        </w:tc>
      </w:tr>
    </w:tbl>
    <w:p>
      <w:pPr>
        <w:pStyle w:val="BodyText"/>
      </w:pPr>
      <w:r>
        <w:t xml:space="preserve">В мастере настройки Evolution на этапе Identity вводятся персональные данные пользователя. Указывается полное имя и адрес электронной почты в домене tamitrofanov.net, соответствующем настройкам сервера.</w:t>
      </w:r>
    </w:p>
    <w:p>
      <w:pPr>
        <w:pStyle w:val="BodyText"/>
      </w:pPr>
      <w:r>
        <w:t xml:space="preserve">Эти данные будут использоваться в заголовках исходящих писем для идентификации отправителя. Правильное заполнение полей необходимо для корректной маршрутизации почты внутри созданной виртуальной сети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368422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84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идентификационных данных пользователя</w:t>
            </w:r>
          </w:p>
          <w:bookmarkEnd w:id="73"/>
        </w:tc>
      </w:tr>
    </w:tbl>
    <w:p>
      <w:pPr>
        <w:pStyle w:val="BodyText"/>
      </w:pPr>
      <w:r>
        <w:t xml:space="preserve">Настраивается сервер входящей почты с использованием протокола IMAP. В качестве адреса сервера указывается доменное имя почтового узла, а также устанавливается стандартный порт 143.</w:t>
      </w:r>
    </w:p>
    <w:p>
      <w:pPr>
        <w:pStyle w:val="BodyText"/>
      </w:pPr>
      <w:r>
        <w:t xml:space="preserve">Особое внимание уделяется безопасности: выбирается метод шифрования STARTTLS. Это обеспечит защиту учетных данных пользователя tamitrofanov при авторизации и передаче сообщений между клиентом и сервером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5334000" cy="258151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1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Параметры подключения к серверу IMAP</w:t>
            </w:r>
          </w:p>
          <w:bookmarkEnd w:id="77"/>
        </w:tc>
      </w:tr>
    </w:tbl>
    <w:p>
      <w:pPr>
        <w:pStyle w:val="BodyText"/>
      </w:pPr>
      <w:r>
        <w:t xml:space="preserve">Конфигурируется агент отправки почты (SMTP) для взаимодействия с сервером. Указывается адрес почтового шлюза и стандартный 25 порт, который был ранее открыт в настройках сетевого экрана сервера.</w:t>
      </w:r>
    </w:p>
    <w:p>
      <w:pPr>
        <w:pStyle w:val="BodyText"/>
      </w:pPr>
      <w:r>
        <w:t xml:space="preserve">Для обеспечения целостности процесса также активируется поддержка STARTTLS. Использование этого метода позволяет перевести незащищенное соединение в зашифрованный режим сразу после установления связи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5334000" cy="373550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5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параметров отправки почты по SMTP</w:t>
            </w:r>
          </w:p>
          <w:bookmarkEnd w:id="81"/>
        </w:tc>
      </w:tr>
    </w:tbl>
    <w:p>
      <w:pPr>
        <w:pStyle w:val="BodyText"/>
      </w:pPr>
      <w:r>
        <w:t xml:space="preserve">Создается тестовое электронное сообщение в интерфейсе Evolution. Письмо адресуется самому себе (самоотправка) для проверки полного цикла прохождения почты через настроенную систему.</w:t>
      </w:r>
    </w:p>
    <w:p>
      <w:pPr>
        <w:pStyle w:val="BodyText"/>
      </w:pPr>
      <w:r>
        <w:t xml:space="preserve">В теле письма и теме указывается проверочное слово test. Нажатие кнопки Send инициирует процесс передачи данных на сервер, где Postfix должен принять сообщение и передать его в хранилище Maildir через механизмы Dovecot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5334000" cy="387227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72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и отправка тестового письма</w:t>
            </w:r>
          </w:p>
          <w:bookmarkEnd w:id="85"/>
        </w:tc>
      </w:tr>
    </w:tbl>
    <w:p>
      <w:pPr>
        <w:pStyle w:val="BodyText"/>
      </w:pPr>
      <w:r>
        <w:t xml:space="preserve">На скриншоте представлен комбинированный вид: слева окно клиента Evolution с папкой отправленных писем, справа — терминал сервера с открытыми логами. Видно, что в папке Sent появилось подтверждение успешной отправки двух тестов.</w:t>
      </w:r>
    </w:p>
    <w:p>
      <w:pPr>
        <w:pStyle w:val="BodyText"/>
      </w:pPr>
      <w:r>
        <w:t xml:space="preserve">Лог файлы на сервере подтверждают активность процессов postfix cleanup и local. Записи свидетельствуют о том, что сообщение было успешно доставлено в каталог maildir пользователя, что подтверждает работоспособность всей цепочки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5334000" cy="270974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Верификация доставки почты через логи сервера</w:t>
            </w:r>
          </w:p>
          <w:bookmarkEnd w:id="89"/>
        </w:tc>
      </w:tr>
    </w:tbl>
    <w:p>
      <w:pPr>
        <w:pStyle w:val="BodyText"/>
      </w:pPr>
      <w:r>
        <w:t xml:space="preserve">Осуществляется ручная проверка работы протокола POP3 с помощью утилиты telnet на порту 110. Последовательно вводятся команды протокола: USER для указания логина и PASS для аутентификации пользователя.</w:t>
      </w:r>
    </w:p>
    <w:p>
      <w:pPr>
        <w:pStyle w:val="BodyText"/>
      </w:pPr>
      <w:r>
        <w:t xml:space="preserve">Команда LIST показывает количество и размер накопленных сообщений. С помощью RETR 1 выводится содержимое первого письма, а команда DELE 2 помечает второе сообщение на удаление, что демонстрирует полное управление ящиком через терминал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5334000" cy="475273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Тестирование протокола POP3 через telnet</w:t>
            </w:r>
          </w:p>
          <w:bookmarkEnd w:id="93"/>
        </w:tc>
      </w:tr>
    </w:tbl>
    <w:p>
      <w:pPr>
        <w:pStyle w:val="BodyText"/>
      </w:pPr>
      <w:r>
        <w:t xml:space="preserve">Производится редактирование скрипта автоматизации mail.sh для серверной части в среде Vagrant. В файл вносятся команды для автоматической установки пакетов, настройки межсетевого экрана и параметров Postfix.</w:t>
      </w:r>
    </w:p>
    <w:p>
      <w:pPr>
        <w:pStyle w:val="BodyText"/>
      </w:pPr>
      <w:r>
        <w:t xml:space="preserve">Скрипт также содержит инструкции по управлению службами, обеспечивая их автоматический запуск. Это позволяет воспроизвести всю настройку сервера на новой виртуальной машине без ручного ввода команд, экономя время администратора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5334000" cy="323972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39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Скрипт автоматизации настройки почтового сервера</w:t>
            </w:r>
          </w:p>
          <w:bookmarkEnd w:id="97"/>
        </w:tc>
      </w:tr>
    </w:tbl>
    <w:p>
      <w:pPr>
        <w:pStyle w:val="BodyText"/>
      </w:pPr>
      <w:r>
        <w:t xml:space="preserve">Аналогичным образом подготавливается скрипт для настройки клиентской машины. В него включены команды установки почтового клиента и минимальной конфигурации локальной почтовой службы для корректной работы сетевых протоколов.</w:t>
      </w:r>
    </w:p>
    <w:p>
      <w:pPr>
        <w:pStyle w:val="BodyText"/>
      </w:pPr>
      <w:r>
        <w:t xml:space="preserve">Автоматизация процесса настройки клиента гарантирует, что рабочее окружение пользователя будет иметь все необходимые инструменты для тестирования почты сразу после развертывания стенда. На этом выполнение практической части работы завершено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5334000" cy="268409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4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Скрипт автоматизации настройки клиентской машины</w:t>
            </w:r>
          </w:p>
          <w:bookmarkEnd w:id="101"/>
        </w:tc>
      </w:tr>
    </w:tbl>
    <w:bookmarkEnd w:id="102"/>
    <w:bookmarkStart w:id="10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я приобрёл практические навыки по установке и простейшему конфигурированию POP3/IMAP-сервера.</w:t>
      </w:r>
    </w:p>
    <w:bookmarkEnd w:id="103"/>
    <w:bookmarkStart w:id="105" w:name="список-литературы"/>
    <w:p>
      <w:pPr>
        <w:pStyle w:val="Heading1"/>
      </w:pPr>
      <w:r>
        <w:t xml:space="preserve">Список литературы</w:t>
      </w:r>
    </w:p>
    <w:bookmarkStart w:id="104" w:name="refs"/>
    <w:p>
      <w:pPr>
        <w:pStyle w:val="Heading2"/>
      </w:pPr>
      <w:r>
        <w:t xml:space="preserve">4.1 —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Митрофанов Тимур Александрович</dc:creator>
  <dc:language>ru-RU</dc:language>
  <cp:keywords/>
  <dcterms:created xsi:type="dcterms:W3CDTF">2025-12-21T20:16:41Z</dcterms:created>
  <dcterms:modified xsi:type="dcterms:W3CDTF">2025-12-21T20:16:41Z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POP3/IMAP сервера</vt:lpwstr>
  </property>
  <property fmtid="{D5CDD505-2E9C-101B-9397-08002B2CF9AE}" pid="16" name="toc-title">
    <vt:lpwstr>Содержание</vt:lpwstr>
  </property>
</Properties>
</file>