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10</w:t>
      </w:r>
    </w:p>
    <w:p>
      <w:pPr>
        <w:pStyle w:val="Subtitle"/>
      </w:pPr>
      <w:r>
        <w:t xml:space="preserve">Расширенные настройки SMTP-сервера</w:t>
      </w:r>
    </w:p>
    <w:p>
      <w:pPr>
        <w:pStyle w:val="Author"/>
      </w:pPr>
      <w:r>
        <w:t xml:space="preserve">Митрофанов Тимур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конфигурированию SMTP-сервера в части настройки аутентификации.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Настройте Dovecot для работы с LMTP.</w:t>
      </w:r>
    </w:p>
    <w:p>
      <w:pPr>
        <w:pStyle w:val="Compact"/>
        <w:numPr>
          <w:ilvl w:val="0"/>
          <w:numId w:val="1001"/>
        </w:numPr>
      </w:pPr>
      <w:r>
        <w:t xml:space="preserve">Настройте аутентификацию посредством SASL на SMTP-сервере.</w:t>
      </w:r>
    </w:p>
    <w:p>
      <w:pPr>
        <w:pStyle w:val="Compact"/>
        <w:numPr>
          <w:ilvl w:val="0"/>
          <w:numId w:val="1001"/>
        </w:numPr>
      </w:pPr>
      <w:r>
        <w:t xml:space="preserve">Настройте работу SMTP-сервера поверх TLS.</w:t>
      </w:r>
    </w:p>
    <w:p>
      <w:pPr>
        <w:pStyle w:val="Compact"/>
        <w:numPr>
          <w:ilvl w:val="0"/>
          <w:numId w:val="1001"/>
        </w:numPr>
      </w:pPr>
      <w:r>
        <w:t xml:space="preserve">Скорректируйте скрипт для Vagrant, фиксирующий действия расширенной настройки SMTP-сервера во внутреннем окружении виртуальной машины server</w:t>
      </w:r>
    </w:p>
    <w:bookmarkEnd w:id="21"/>
    <w:bookmarkStart w:id="13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На начальном этапе выполнения работы осуществляется вход в систему и переход в режим суперпользователя. Это необходимо для получения неограниченного доступа к конфигурационным файлам и возможности управления системными службами почтового сервера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p>
      <w:pPr>
        <w:pStyle w:val="BodyText"/>
      </w:pPr>
      <w:r>
        <w:t xml:space="preserve">Использование данной команды позволяет избежать проблем с правами доступа при редактировании критически важных объектов в каталоге dovecot и postfix. На экране виден терминал с приглашением командной строки для пользователя root, что подтверждает готовность среды к дальнейшим манипуляциям.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5334000" cy="180364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03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Переход в режим суперпользователя на сервере</w:t>
            </w:r>
          </w:p>
          <w:bookmarkEnd w:id="25"/>
        </w:tc>
      </w:tr>
    </w:tbl>
    <w:p>
      <w:pPr>
        <w:pStyle w:val="BodyText"/>
      </w:pPr>
      <w:r>
        <w:t xml:space="preserve">Для оперативного отслеживания изменений в работе почтовой системы запускается мониторинг лог-файла в реальном времени. В окне терминала отображаются последние записи о запуске служб Dovecot и Postfix, что позволяет сразу увидеть возможные ошибки конфигурации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p>
      <w:pPr>
        <w:pStyle w:val="BodyText"/>
      </w:pPr>
      <w:r>
        <w:t xml:space="preserve">Мониторинг осуществляется через просмотр файла maillog, где фиксируются все события- от инициализации демонов до передачи конкретных сообщений. На данный момент службы запущены в стандартном режиме и готовы к приему команд для настройки протокола локальной доставки.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334000" cy="275248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52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мониторинга логов почтовой службы</w:t>
            </w:r>
          </w:p>
          <w:bookmarkEnd w:id="29"/>
        </w:tc>
      </w:tr>
    </w:tbl>
    <w:p>
      <w:pPr>
        <w:pStyle w:val="BodyText"/>
      </w:pPr>
      <w:r>
        <w:t xml:space="preserve">Следующим шагом в основном конфигурационном файле Dovecot активируется протокол LMTP. Это расширение позволяет организовать более эффективную локальную пересылку почты и применять фильтрацию на стороне сервера в момент доставки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p>
      <w:pPr>
        <w:pStyle w:val="BodyText"/>
      </w:pPr>
      <w:r>
        <w:t xml:space="preserve">В секции protocols добавляется значение lmtp рядом с уже существующими imap и pop3. Данное действие сообщает серверу о необходимости запуска соответствующего сервиса для взаимодействия с агентом передачи почты в лице Postfix.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936732" cy="158816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732" cy="1588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Активация протокола LMTP в основном конфиге Dovecot</w:t>
            </w:r>
          </w:p>
          <w:bookmarkEnd w:id="33"/>
        </w:tc>
      </w:tr>
    </w:tbl>
    <w:p>
      <w:pPr>
        <w:pStyle w:val="BodyText"/>
      </w:pPr>
      <w:r>
        <w:t xml:space="preserve">Для обеспечения взаимодействия между Dovecot и Postfix настраивается специальный unix-слушатель. В конфигурационном файле master.conf задаются параметры сокета, через который будет происходить обмен данными между службами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p>
      <w:pPr>
        <w:pStyle w:val="BodyText"/>
      </w:pPr>
      <w:r>
        <w:t xml:space="preserve">Устанавливаются права доступа 0600, а также назначаются владелец и группа postfix. Это гарантирует безопасность передачи данных, так как доступ к сокету будет иметь только почтовый агент, что предотвращает несанкционированный перехват сообщений внутри системы.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5334000" cy="145317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53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LMTP сокета для взаимодействия с почтовым агентом</w:t>
            </w:r>
          </w:p>
          <w:bookmarkEnd w:id="37"/>
        </w:tc>
      </w:tr>
    </w:tbl>
    <w:p>
      <w:pPr>
        <w:pStyle w:val="BodyText"/>
      </w:pPr>
      <w:r>
        <w:t xml:space="preserve">После настройки сокета на стороне Dovecot необходимо указать Postfix использовать именно этот транспорт для доставки сообщений в почтовые ящики. С помощью специальной утилиты управления конфигурацией задается параметр транспорта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p>
      <w:pPr>
        <w:pStyle w:val="BodyText"/>
      </w:pPr>
      <w:r>
        <w:t xml:space="preserve">Команда устанавливает использование lmtp через указанный ранее путь к сокету. Это позволяет отказаться от прямой записи в файлы и перейти к более современному и гибкому механизму управления почтовыми очередями на этапе финальной доставки.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5334000" cy="52998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29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Переопределение транспорта доставки в настройках Postfix</w:t>
            </w:r>
          </w:p>
          <w:bookmarkEnd w:id="41"/>
        </w:tc>
      </w:tr>
    </w:tbl>
    <w:p>
      <w:pPr>
        <w:pStyle w:val="BodyText"/>
      </w:pPr>
      <w:r>
        <w:t xml:space="preserve">Для корректной работы механизмов авторизации в файле настроек аутентификации изменяется формат имени пользователя. Установка специального шаблона позволяет отсекать доменную часть, оставляя только логин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p>
      <w:pPr>
        <w:pStyle w:val="BodyText"/>
      </w:pPr>
      <w:r>
        <w:t xml:space="preserve">Это изменение важно для унификации доступа, чтобы система воспринимала пользователя tamitrofanov одинаково, независимо от того, указано ли в почтовом клиенте полное имя с доменом или краткое. На скриншоте виден процесс редактирования параметра в текстовом редакторе.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5334000" cy="173525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35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Изменение формата имени пользователя для аутентификации</w:t>
            </w:r>
          </w:p>
          <w:bookmarkEnd w:id="45"/>
        </w:tc>
      </w:tr>
    </w:tbl>
    <w:p>
      <w:pPr>
        <w:pStyle w:val="BodyText"/>
      </w:pPr>
      <w:r>
        <w:t xml:space="preserve">Чтобы внесенные изменения вступили в силу, производится перезапуск обеих ключевых служб. Сначала перезапускается Postfix для применения новых настроек транспорта, а затем Dovecot для инициализации сервиса LMTP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p>
      <w:pPr>
        <w:pStyle w:val="BodyText"/>
      </w:pPr>
      <w:r>
        <w:t xml:space="preserve">Использование системного менеджера служб позволяет убедиться, что демоны корректно завершили работу и запустились снова с обновленными параметрами. Отсутствие сообщений об ошибках в консоли косвенно подтверждает правильность правок в текстовых файлах.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5334000" cy="134204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42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Перезапуск почтовых служб для применения настроек</w:t>
            </w:r>
          </w:p>
          <w:bookmarkEnd w:id="49"/>
        </w:tc>
      </w:tr>
    </w:tbl>
    <w:p>
      <w:pPr>
        <w:pStyle w:val="BodyText"/>
      </w:pPr>
      <w:r>
        <w:t xml:space="preserve">В окне мониторинга логов фиксируется первая успешная доставка сообщения через новый протокол. В записях отчетливо видна цепочка событий- соединение с локальным сокетом, передача данных и итоговый статус о сохранении письма в INBOX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p>
      <w:pPr>
        <w:pStyle w:val="BodyText"/>
      </w:pPr>
      <w:r>
        <w:t xml:space="preserve">Важным моментом является идентификатор сессии LMTP, который подтверждает, что доставка была выполнена именно через настроенный механизм. Логи также показывают, что сообщение было принято от клиента и успешно обработано сервером без задержек.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5334000" cy="205153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51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Подтверждение успешной доставки почты в системных логах</w:t>
            </w:r>
          </w:p>
          <w:bookmarkEnd w:id="53"/>
        </w:tc>
      </w:tr>
    </w:tbl>
    <w:p>
      <w:pPr>
        <w:pStyle w:val="BodyText"/>
      </w:pPr>
      <w:r>
        <w:t xml:space="preserve">Проверка содержимого почтового ящика через консольную утилиту подтверждает фактическое получение письма. В списке входящих отображается новое сообщение с темой LMTP test, отправленное ранее для проверки работоспособности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p>
      <w:pPr>
        <w:pStyle w:val="BodyText"/>
      </w:pPr>
      <w:r>
        <w:t xml:space="preserve">На скриншоте виден интерфейс почтового клиента, где письмо помечено как новое. Это является финальным подтверждением того, что связка Postfix и Dovecot через LMTP транспорт работает корректно и почта попадает по назначению в каталог пользователя.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5334000" cy="512884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2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Просмотр полученного тестового письма в почтовом ящике</w:t>
            </w:r>
          </w:p>
          <w:bookmarkEnd w:id="57"/>
        </w:tc>
      </w:tr>
    </w:tbl>
    <w:p>
      <w:pPr>
        <w:pStyle w:val="BodyText"/>
      </w:pPr>
      <w:r>
        <w:t xml:space="preserve">Переходим к настройке механизмов SASL для обеспечения безопасности. В файле master.conf определяется служба аутентификации, которая позволит Postfix проверять учетные данные пользователей через базу Dovecot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p>
      <w:pPr>
        <w:pStyle w:val="BodyText"/>
      </w:pPr>
      <w:r>
        <w:t xml:space="preserve">Настраиваются два слушателя- один для внутреннего обмена данными с Postfix, другой для работы с базой данных пользователей. Установка прав 0660 для первого сокета позволяет группам postfix и dovecot безопасно обмениваться информацией о подлинности клиентов.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5334000" cy="234007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40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Конфигурирование службы аутентификации SASL в Dovecot</w:t>
            </w:r>
          </w:p>
          <w:bookmarkEnd w:id="61"/>
        </w:tc>
      </w:tr>
    </w:tbl>
    <w:p>
      <w:pPr>
        <w:pStyle w:val="BodyText"/>
      </w:pPr>
      <w:r>
        <w:t xml:space="preserve">С помощью команд управления конфигурацией Postfix настраивается на использование механизмов Dovecot для проверки подлинности. Указывается тип аутентификации и путь к ранее созданному сокету в приватном каталоге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p>
      <w:pPr>
        <w:pStyle w:val="BodyText"/>
      </w:pPr>
      <w:r>
        <w:t xml:space="preserve">Эти параметры связывают две службы в единый механизм обеспечения безопасности. Теперь при попытке отправить почту через сервер, Postfix будет обращаться к Dovecot за подтверждением легитимности пользователя, используя стандартные протоколы взаимодействия.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5334000" cy="93174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3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Связывание Postfix с механизмом аутентификации Dovecot</w:t>
            </w:r>
          </w:p>
          <w:bookmarkEnd w:id="65"/>
        </w:tc>
      </w:tr>
    </w:tbl>
    <w:p>
      <w:pPr>
        <w:pStyle w:val="BodyText"/>
      </w:pPr>
      <w:r>
        <w:t xml:space="preserve">Важнейшим этапом является настройка ограничений для получателей сообщений. Формируется список правил, которые определяют, кому разрешено пересылать почту, а какие запросы должны быть отклонены для борьбы со спамом и несанкционированным использованием релея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p>
      <w:pPr>
        <w:pStyle w:val="BodyText"/>
      </w:pPr>
      <w:r>
        <w:t xml:space="preserve">В список включаются проверки на существование домена получателя, проверку локальных сетей и обязательное требование аутентификации для внешних клиентов. Порядок следования этих опций критичен для правильной работы фильтрации на входе.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5334000" cy="40175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политик безопасности и ограничений для получателей</w:t>
            </w:r>
          </w:p>
          <w:bookmarkEnd w:id="69"/>
        </w:tc>
      </w:tr>
    </w:tbl>
    <w:p>
      <w:pPr>
        <w:pStyle w:val="BodyText"/>
      </w:pPr>
      <w:r>
        <w:t xml:space="preserve">Ограничивается список доверенных сетей только локальным интерфейсом сервера. Это стандартная мера безопасности, предотвращающая использование сервера как открытого релея для рассылки сообщений из интернета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p>
      <w:pPr>
        <w:pStyle w:val="BodyText"/>
      </w:pPr>
      <w:r>
        <w:t xml:space="preserve">Установка параметра mynetworks в значение локальной петли гарантирует, что любая попытка отправки почты не с самого сервера потребует обязательного прохождения процедуры аутентификации. На скриншоте зафиксировано выполнение команды обновления настроек.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5334000" cy="77787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77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Ограничение списка доверенных сетей в параметрах Postfix</w:t>
            </w:r>
          </w:p>
          <w:bookmarkEnd w:id="73"/>
        </w:tc>
      </w:tr>
    </w:tbl>
    <w:p>
      <w:pPr>
        <w:pStyle w:val="BodyText"/>
      </w:pPr>
      <w:r>
        <w:t xml:space="preserve">В файле описания сервисов Postfix редактируются параметры демона smtp. Добавляются опции, активирующие поддержку SASL и применяющие специфические ограничения для входящих соединений на 25 порту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p>
      <w:pPr>
        <w:pStyle w:val="BodyText"/>
      </w:pPr>
      <w:r>
        <w:t xml:space="preserve">Внесение изменений непосредственно в конфигурацию сервиса позволяет переопределить глобальные настройки для конкретного порта. Здесь активируется включение проверки подлинности и дублируются правила фильтрации получателей для надежности.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5334000" cy="1743807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438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Редактирование параметров SMTP сервиса в файле master.cf</w:t>
            </w:r>
          </w:p>
          <w:bookmarkEnd w:id="77"/>
        </w:tc>
      </w:tr>
    </w:tbl>
    <w:p>
      <w:pPr>
        <w:pStyle w:val="BodyText"/>
      </w:pPr>
      <w:r>
        <w:t xml:space="preserve">После завершения настройки SASL вновь производится перезапуск сервисов для активации новых функций. Теперь сервер готов проверять учетные данные клиентов перед тем, как принять от них сообщение для дальнейшей пересылки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p>
      <w:pPr>
        <w:pStyle w:val="BodyText"/>
      </w:pPr>
      <w:r>
        <w:t xml:space="preserve">Консоль показывает последовательное выполнение команд рестарта. Важно, чтобы обе службы были перезапущены, так как они теперь зависят друг от друга в вопросах проверки прав доступа пользователей.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5334000" cy="480625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8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Перезагрузка служб после настройки механизмов безопасности</w:t>
            </w:r>
          </w:p>
          <w:bookmarkEnd w:id="81"/>
        </w:tc>
      </w:tr>
    </w:tbl>
    <w:p>
      <w:pPr>
        <w:pStyle w:val="BodyText"/>
      </w:pPr>
      <w:r>
        <w:t xml:space="preserve">На стороне клиента подготавливается инструментарий для тестирования аутентификации. С помощью пакетного менеджера устанавливается утилита telnet, которая позволяет имитировать работу почтового клиента в ручном режиме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p>
      <w:pPr>
        <w:pStyle w:val="BodyText"/>
      </w:pPr>
      <w:r>
        <w:t xml:space="preserve">Установка производится из репозиториев операционной системы. Наличие данного инструмента необходимо для проверки того, как сервер отвечает на команды авторизации и выдает ли он правильные заголовки в ответ на приветствие EHLO.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5334000" cy="11027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02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Установка утилиты telnet на клиентской машине</w:t>
            </w:r>
          </w:p>
          <w:bookmarkEnd w:id="85"/>
        </w:tc>
      </w:tr>
    </w:tbl>
    <w:p>
      <w:pPr>
        <w:pStyle w:val="BodyText"/>
      </w:pPr>
      <w:r>
        <w:t xml:space="preserve">Для прохождения аутентификации по протоколу PLAIN необходимо подготовить строку с логином и паролем в кодировке base64. С помощью командной строки формируется специальный зашифрованный блок данных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p>
      <w:pPr>
        <w:pStyle w:val="BodyText"/>
      </w:pPr>
      <w:r>
        <w:t xml:space="preserve">Строка содержит имя пользователя и пароль, разделенные нулевыми байтами, что соответствует требованиям протокола. Полученный результат в дальнейшем будет скопирован и вставлен в сессию telnet для подтверждения личности пользователя перед сервером.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5334000" cy="572721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72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Генерация строки аутентификации в формате base64</w:t>
            </w:r>
          </w:p>
          <w:bookmarkEnd w:id="89"/>
        </w:tc>
      </w:tr>
    </w:tbl>
    <w:p>
      <w:pPr>
        <w:pStyle w:val="BodyText"/>
      </w:pPr>
      <w:r>
        <w:t xml:space="preserve">Осуществляется подключение к почтовому серверу через telnet на стандартный 25 порт. В ходе сессии отправляется команда приветствия, после чего сервер сообщает о поддержке метода аутентификации PLAIN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p>
      <w:pPr>
        <w:pStyle w:val="BodyText"/>
      </w:pPr>
      <w:r>
        <w:t xml:space="preserve">На скриншоте виден диалог- клиент отправляет EHLO, а сервер выдает список своих возможностей. В конце вводится команда AUTH с ранее сгенерированной строкой, что инициирует процесс проверки подлинности на стороне Dovecot.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5334000" cy="2914894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4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Имитация процесса аутентификации через telnet сессию</w:t>
            </w:r>
          </w:p>
          <w:bookmarkEnd w:id="93"/>
        </w:tc>
      </w:tr>
    </w:tbl>
    <w:p>
      <w:pPr>
        <w:pStyle w:val="BodyText"/>
      </w:pPr>
      <w:r>
        <w:t xml:space="preserve">Сервер возвращает статус об успешном прохождении проверки подлинности. Код 235 означает, что введенные данные верны и пользователь теперь имеет право отправлять сообщения через данный сервер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p>
      <w:pPr>
        <w:pStyle w:val="BodyText"/>
      </w:pPr>
      <w:r>
        <w:t xml:space="preserve">Это важный этап тестирования, доказывающий, что настроенная ранее связка SASL между Postfix и Dovecot работает правильно. Теперь сервер защищен от анонимных рассылок и требует идентификации для работы с почтой.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5130265" cy="895149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265" cy="895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Получение подтверждения успешной авторизации от сервера</w:t>
            </w:r>
          </w:p>
          <w:bookmarkEnd w:id="97"/>
        </w:tc>
      </w:tr>
    </w:tbl>
    <w:p>
      <w:pPr>
        <w:pStyle w:val="BodyText"/>
      </w:pPr>
      <w:r>
        <w:t xml:space="preserve">Для настройки защищенного соединения TLS производится копирование сертификатов. Временные сертификаты, созданные при установке Dovecot, переносятся в системные каталоги TLS для использования их почтовым сервером Postfix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p>
      <w:pPr>
        <w:pStyle w:val="BodyText"/>
      </w:pPr>
      <w:r>
        <w:t xml:space="preserve">Копируются как сам публичный сертификат, так и приватный ключ. Это позволяет активировать шифрование трафика, чтобы пароли и содержимое писем не передавались по сети в открытом виде. На скриншоте видны команды копирования файлов.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5334000" cy="15472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47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Копирование сертификатов для настройки шифрования TLS</w:t>
            </w:r>
          </w:p>
          <w:bookmarkEnd w:id="101"/>
        </w:tc>
      </w:tr>
    </w:tbl>
    <w:p>
      <w:pPr>
        <w:pStyle w:val="BodyText"/>
      </w:pPr>
      <w:r>
        <w:t xml:space="preserve">Производится детальная настройка параметров TLS в конфигурации Postfix. Указываются пути к файлам сертификата и ключа, а также настраивается база данных для кэширования сессий шифрования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p>
      <w:pPr>
        <w:pStyle w:val="BodyText"/>
      </w:pPr>
      <w:r>
        <w:t xml:space="preserve">Устанавливается режим безопасности may, который позволяет серверу предлагать шифрование, но сохранять совместимость с клиентами, которые его не поддерживают. Это обеспечивает баланс между безопасностью и доступностью почтового сервиса.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5334000" cy="2145567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45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Конфигурирование параметров TLS шифрования в Postfix</w:t>
            </w:r>
          </w:p>
          <w:bookmarkEnd w:id="105"/>
        </w:tc>
      </w:tr>
    </w:tbl>
    <w:p>
      <w:pPr>
        <w:pStyle w:val="BodyText"/>
      </w:pPr>
      <w:r>
        <w:t xml:space="preserve">В файле конфигурации сервисов активируется специальный порт 587 для приема почты от клиентов (submission). Этот порт по умолчанию настроен на обязательное использование TLS и аутентификации.</w:t>
      </w:r>
    </w:p>
    <w:p>
      <w:pPr>
        <w:pStyle w:val="BodyText"/>
      </w:pPr>
      <w:r>
        <w:t xml:space="preserve">Редактирование master.cf позволяет четко разделить трафик между серверами и трафик от конечных пользователей. Для порта 587 задаются жесткие политики безопасности, включая принудительное шифрование сессии перед началом передачи данных.</w:t>
      </w:r>
    </w:p>
    <w:p>
      <w:pPr>
        <w:pStyle w:val="BodyText"/>
      </w:pPr>
      <w:r>
        <w:t xml:space="preserve">Для обеспечения доступности нового сервиса извне настраивается межсетевой экран. В список разрешенных служб добавляется smtp-submission, после чего правила фаервола перезагружаются</w:t>
      </w:r>
    </w:p>
    <w:p>
      <w:pPr>
        <w:pStyle w:val="BodyText"/>
      </w:pPr>
      <w:r>
        <w:t xml:space="preserve">Этот шаг необходим, чтобы сетевые фильтры операционной системы не блокировали входящие соединения на порту 587. На скриншоте виден расширенный список сервисов, в котором теперь присутствует нужная запись, и подтверждение успешного применения настроек.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3"/>
          <w:p>
            <w:pPr>
              <w:pStyle w:val="Compact"/>
              <w:jc w:val="center"/>
            </w:pPr>
            <w:r>
              <w:drawing>
                <wp:inline>
                  <wp:extent cx="5334000" cy="297473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4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Настройка правил межсетевого экрана для нового порта</w:t>
            </w:r>
          </w:p>
          <w:bookmarkEnd w:id="109"/>
        </w:tc>
      </w:tr>
    </w:tbl>
    <w:p>
      <w:pPr>
        <w:pStyle w:val="BodyText"/>
      </w:pPr>
      <w:r>
        <w:t xml:space="preserve">После внесения всех изменений в настройки безопасности и портов производится финальный перезапуск Postfix. Теперь сервер полноценно поддерживает прием почты через защищенный протокол с обязательной проверкой подлинности (</w:t>
      </w:r>
      <w:hyperlink w:anchor="fig-023">
        <w:r>
          <w:rPr>
            <w:rStyle w:val="Hyperlink"/>
          </w:rPr>
          <w:t xml:space="preserve">рис. 22</w:t>
        </w:r>
      </w:hyperlink>
      <w:r>
        <w:t xml:space="preserve">).</w:t>
      </w:r>
    </w:p>
    <w:p>
      <w:pPr>
        <w:pStyle w:val="BodyText"/>
      </w:pPr>
      <w:r>
        <w:t xml:space="preserve">Стабильный перезапуск без системных предупреждений свидетельствует о корректности синтаксиса всех добавленных параметров. Сервер готов к финальному тестированию защищенного соединения с использованием специализированных утилит.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4"/>
          <w:p>
            <w:pPr>
              <w:pStyle w:val="Compact"/>
              <w:jc w:val="center"/>
            </w:pPr>
            <w:r>
              <w:drawing>
                <wp:inline>
                  <wp:extent cx="5265018" cy="317633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5018" cy="317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Финальный перезапуск Postfix после настройки TLS</w:t>
            </w:r>
          </w:p>
          <w:bookmarkEnd w:id="113"/>
        </w:tc>
      </w:tr>
    </w:tbl>
    <w:p>
      <w:pPr>
        <w:pStyle w:val="BodyText"/>
      </w:pPr>
      <w:r>
        <w:t xml:space="preserve">Для проверки TLS используется утилита openssl, которая позволяет установить защищенное соединение и просмотреть параметры сертификата. В выводе команды отображается информация о шифре, протоколе и успешной авторизации (</w:t>
      </w:r>
      <w:hyperlink w:anchor="fig-024">
        <w:r>
          <w:rPr>
            <w:rStyle w:val="Hyperlink"/>
          </w:rPr>
          <w:t xml:space="preserve">рис. 23</w:t>
        </w:r>
      </w:hyperlink>
      <w:r>
        <w:t xml:space="preserve">).</w:t>
      </w:r>
    </w:p>
    <w:p>
      <w:pPr>
        <w:pStyle w:val="BodyText"/>
      </w:pPr>
      <w:r>
        <w:t xml:space="preserve">На скриншоте видна подробная техническая информация о сессии, включая тип шифрования AES-256. После установления канала выполняется команда аутентификации, которая также завершается успешно, подтверждая полную работоспособность всех систем защиты.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5"/>
          <w:p>
            <w:pPr>
              <w:pStyle w:val="Compact"/>
              <w:jc w:val="center"/>
            </w:pPr>
            <w:r>
              <w:drawing>
                <wp:inline>
                  <wp:extent cx="5334000" cy="48895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889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Проверка защищенного TLS соединения через openssl</w:t>
            </w:r>
          </w:p>
          <w:bookmarkEnd w:id="117"/>
        </w:tc>
      </w:tr>
    </w:tbl>
    <w:p>
      <w:pPr>
        <w:pStyle w:val="BodyText"/>
      </w:pPr>
      <w:r>
        <w:t xml:space="preserve">Для обеспечения сохранности настроек в среде автоматизации конфигурационные файлы копируются в каталог синхронизации Vagrant. Это позволит автоматически применять эти настройки при развертывании виртуальной машины в будущем (</w:t>
      </w:r>
      <w:hyperlink w:anchor="fig-025">
        <w:r>
          <w:rPr>
            <w:rStyle w:val="Hyperlink"/>
          </w:rPr>
          <w:t xml:space="preserve">рис. 24</w:t>
        </w:r>
      </w:hyperlink>
      <w:r>
        <w:t xml:space="preserve">).</w:t>
      </w:r>
    </w:p>
    <w:p>
      <w:pPr>
        <w:pStyle w:val="BodyText"/>
      </w:pPr>
      <w:r>
        <w:t xml:space="preserve">Процесс включает создание необходимых директорий и перенос файлов Dovecot и Postfix с подтверждением перезаписи старых версий. Таким образом, текущее состояние сервера фиксируется в репозитории проекта для дальнейшего использования.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6"/>
          <w:p>
            <w:pPr>
              <w:pStyle w:val="Compact"/>
              <w:jc w:val="center"/>
            </w:pPr>
            <w:r>
              <w:drawing>
                <wp:inline>
                  <wp:extent cx="5334000" cy="166687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66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Копирование конфигураций в каталог автоматизации Vagrant</w:t>
            </w:r>
          </w:p>
          <w:bookmarkEnd w:id="121"/>
        </w:tc>
      </w:tr>
    </w:tbl>
    <w:p>
      <w:pPr>
        <w:pStyle w:val="BodyText"/>
      </w:pPr>
      <w:r>
        <w:t xml:space="preserve">Редактируется скрипт автоматической настройки сервера. В него вносятся все команды управления конфигурацией через postconf и инструкции по управлению службами, которые выполнялись вручную в ходе работы (</w:t>
      </w:r>
      <w:hyperlink w:anchor="fig-026">
        <w:r>
          <w:rPr>
            <w:rStyle w:val="Hyperlink"/>
          </w:rPr>
          <w:t xml:space="preserve">рис. 25</w:t>
        </w:r>
      </w:hyperlink>
      <w:r>
        <w:t xml:space="preserve">).</w:t>
      </w:r>
    </w:p>
    <w:p>
      <w:pPr>
        <w:pStyle w:val="BodyText"/>
      </w:pPr>
      <w:r>
        <w:t xml:space="preserve">Это превращает ручные действия в воспроизводимый код. Скрипт дополняется секциями настройки аутентификации, TLS и параметров LMTP, что гарантирует идентичность настроек при каждом новом запуске виртуального окружения.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7"/>
          <w:p>
            <w:pPr>
              <w:pStyle w:val="Compact"/>
              <w:jc w:val="center"/>
            </w:pPr>
            <w:r>
              <w:drawing>
                <wp:inline>
                  <wp:extent cx="5334000" cy="4333875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33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Обновление скрипта автоматической настройки сервера</w:t>
            </w:r>
          </w:p>
          <w:bookmarkEnd w:id="125"/>
        </w:tc>
      </w:tr>
    </w:tbl>
    <w:p>
      <w:pPr>
        <w:pStyle w:val="BodyText"/>
      </w:pPr>
      <w:r>
        <w:t xml:space="preserve">Аналогичные изменения вносятся в скрипт настройки клиентской машины. Добавляются команды для установки необходимых пакетов, таких как telnet и почтовый клиент Evolution, которые использовались для проверки (</w:t>
      </w:r>
      <w:hyperlink w:anchor="fig-027">
        <w:r>
          <w:rPr>
            <w:rStyle w:val="Hyperlink"/>
          </w:rPr>
          <w:t xml:space="preserve">рис 27</w:t>
        </w:r>
      </w:hyperlink>
      <w:r>
        <w:t xml:space="preserve">).</w:t>
      </w:r>
    </w:p>
    <w:p>
      <w:pPr>
        <w:pStyle w:val="BodyText"/>
      </w:pPr>
      <w:r>
        <w:t xml:space="preserve">Автоматизация установки инструментов тестирования позволяет быстро подготовить рабочее место клиента. На скриншоте виден процесс редактирования bash скрипта в текстовом редакторе nano, завершающий цикл настройки всей инфраструктуры.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7"/>
          <w:p>
            <w:pPr>
              <w:pStyle w:val="Compact"/>
              <w:jc w:val="center"/>
            </w:pPr>
            <w:r>
              <w:drawing>
                <wp:inline>
                  <wp:extent cx="4061861" cy="2877953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1861" cy="28779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Редактирование скрипта инициализации клиентской машины</w:t>
            </w:r>
          </w:p>
          <w:bookmarkEnd w:id="129"/>
        </w:tc>
      </w:tr>
    </w:tbl>
    <w:bookmarkEnd w:id="130"/>
    <w:bookmarkStart w:id="13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я приобрёл практические навыки по конфигурированию SMTP-сервера в части настройки аутентификации.</w:t>
      </w:r>
    </w:p>
    <w:bookmarkEnd w:id="131"/>
    <w:bookmarkStart w:id="133" w:name="список-литературы"/>
    <w:p>
      <w:pPr>
        <w:pStyle w:val="Heading1"/>
      </w:pPr>
      <w:r>
        <w:t xml:space="preserve">Список литературы</w:t>
      </w:r>
    </w:p>
    <w:bookmarkStart w:id="132" w:name="refs"/>
    <w:p>
      <w:pPr>
        <w:pStyle w:val="Heading2"/>
      </w:pPr>
      <w:r>
        <w:t xml:space="preserve">4.1 —</w:t>
      </w:r>
    </w:p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</dc:title>
  <dc:creator>Митрофанов Тимур Александрович</dc:creator>
  <dc:language>ru-RU</dc:language>
  <cp:keywords/>
  <dcterms:created xsi:type="dcterms:W3CDTF">2025-12-21T19:15:27Z</dcterms:created>
  <dcterms:modified xsi:type="dcterms:W3CDTF">2025-12-21T19:15:27Z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Расширенные настройки SMTP-сервера</vt:lpwstr>
  </property>
  <property fmtid="{D5CDD505-2E9C-101B-9397-08002B2CF9AE}" pid="16" name="toc-title">
    <vt:lpwstr>Содержание</vt:lpwstr>
  </property>
</Properties>
</file>