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19.png" ContentType="image/png"/>
  <Override PartName="/word/media/rId23.png" ContentType="image/png"/>
  <Override PartName="/word/media/rId15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6</w:t>
      </w:r>
    </w:p>
    <w:p>
      <w:pPr>
        <w:pStyle w:val="Subtitle"/>
      </w:pPr>
      <w:r>
        <w:t xml:space="preserve">Простейшая модель эпидемии (SIR)</w:t>
      </w:r>
    </w:p>
    <w:p>
      <w:pPr>
        <w:pStyle w:val="Author"/>
      </w:pPr>
      <w:r>
        <w:t xml:space="preserve">Митрофанов Тимур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и численная реализация простейшей модели эпидемии — SIR-модели с критическим порогом числа инфицированных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Необходимо рассмотреть протекание эпидемии в двух качественно различных режимах: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(эпидемия не разгорается) 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(эпидемия разгорается).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Выполняется</w:t>
      </w:r>
      <w:r>
        <w:t xml:space="preserve"> </w:t>
      </w:r>
      <w:r>
        <w:rPr>
          <w:b/>
          <w:bCs/>
        </w:rPr>
        <w:t xml:space="preserve">вариант №43</w:t>
      </w:r>
      <w:r>
        <w:t xml:space="preserve">.</w:t>
      </w:r>
    </w:p>
    <w:p>
      <w:pPr>
        <w:pStyle w:val="BodyText"/>
      </w:pPr>
      <w:r>
        <w:t xml:space="preserve">На одном острове вспыхнула эпидемия. Известно, что из всех проживающих на острове (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t> </m:t>
        </m:r>
        <m:r>
          <m:t>505</m:t>
        </m:r>
      </m:oMath>
      <w:r>
        <w:t xml:space="preserve">) в момент начала эпидемии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 число заболевших людей, являющихся распространителями инфекции, составляет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45</m:t>
        </m:r>
      </m:oMath>
      <w:r>
        <w:t xml:space="preserve">, а число здоровых людей с иммунитетом к болезни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. Таким образом, число людей, восприимчивых к болезни, но пока здоровых, в начальный момент времени: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5505</m:t>
          </m:r>
          <m:r>
            <m:rPr>
              <m:sty m:val="p"/>
            </m:rPr>
            <m:t>−</m:t>
          </m:r>
          <m:r>
            <m:t>45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5457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Требуется построить графики изменения числа особей в каждой из трёх групп и рассмотреть, как будет протекать эпидемия в случаях:</w:t>
      </w:r>
    </w:p>
    <w:p>
      <w:pPr>
        <w:pStyle w:val="Compact"/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В качестве коэффициентов пропорциональности приняты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(коэффициент заболеваемости) 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(коэффициент выздоровления). Для иллюстрации двух различных режимов взяты пороги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(случай 1) и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(случай 2).</w:t>
      </w:r>
    </w:p>
    <w:bookmarkEnd w:id="10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Рассматриваемая популяция считается изолированной и подразделяется на три группы:</w:t>
      </w:r>
    </w:p>
    <w:p>
      <w:pPr>
        <w:pStyle w:val="Compact"/>
        <w:numPr>
          <w:ilvl w:val="0"/>
          <w:numId w:val="1002"/>
        </w:numPr>
      </w:pP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восприимчивые к болезни, но пока здоровые особи (Susceptible);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инфицированные особи, являющиеся распространителями инфекции (Infected);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переболевшие особи, имеющие иммунитет к болезни (Recovered).</w:t>
      </w:r>
    </w:p>
    <w:p>
      <w:pPr>
        <w:pStyle w:val="FirstParagraph"/>
      </w:pPr>
      <w:r>
        <w:t xml:space="preserve">До тех пор, пока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считается, что все больные изолированы и не заражают восприимчивых. Когда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инфицированные начинают заражать восприимчивых.</w:t>
      </w:r>
    </w:p>
    <w:p>
      <w:pPr>
        <w:pStyle w:val="BodyText"/>
      </w:pPr>
      <w:r>
        <w:t xml:space="preserve">Скорость изменения числа восприимчивых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11" w:name="eq-dS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 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Скорость изменения числа инфицированных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12" w:name="eq-dI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 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 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 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p>
      <w:pPr>
        <w:pStyle w:val="FirstParagraph"/>
      </w:pPr>
      <w:r>
        <w:t xml:space="preserve">Скорость изменения числа выздоравливающих особей (приобретающих иммунитет):</w:t>
      </w:r>
    </w:p>
    <w:p>
      <w:pPr>
        <w:pStyle w:val="BodyText"/>
      </w:pPr>
      <w:bookmarkStart w:id="13" w:name="eq-dR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3"/>
    </w:p>
    <w:p>
      <w:pPr>
        <w:pStyle w:val="FirstParagraph"/>
      </w:pPr>
      <w:r>
        <w:t xml:space="preserve">Постоянные пропорциональности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коэффициенты заболеваемости и выздоровления соответственно. Для однозначного определения решения задаются начальные условия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В случае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система (</w:t>
      </w:r>
      <w:hyperlink w:anchor="eq-dS">
        <w:r>
          <w:rPr>
            <w:rStyle w:val="Hyperlink"/>
          </w:rPr>
          <w:t xml:space="preserve">1</w:t>
        </w:r>
      </w:hyperlink>
      <w:r>
        <w:t xml:space="preserve">)–(</w:t>
      </w:r>
      <w:hyperlink w:anchor="eq-dR">
        <w:r>
          <w:rPr>
            <w:rStyle w:val="Hyperlink"/>
          </w:rPr>
          <w:t xml:space="preserve">3</w:t>
        </w:r>
      </w:hyperlink>
      <w:r>
        <w:t xml:space="preserve">) сводится 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имеет аналитическое решение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β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β</m:t>
              </m:r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случае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система становится нелинейной и требует численного решения; типичная картина — экспоненциальное убывание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прохождение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через максимум («эпидемическая волна») и монотонный рост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14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Численное решение системы ОДУ выполнено на языке Julia с использованием пакета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(метод Tsit5) и проектной инфраструктуры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. Графики строятся пакетом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</w:p>
    <w:p>
      <w:pPr>
        <w:pStyle w:val="BodyText"/>
      </w:pPr>
      <w:r>
        <w:t xml:space="preserve">Программный код реализации модели приведён в листинге ниже.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=== Параметры варианта 43 ===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5505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I0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R0_init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S0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R0_init   </w:t>
      </w:r>
      <w:r>
        <w:rPr>
          <w:rStyle w:val="CommentTok"/>
        </w:rPr>
        <w:t xml:space="preserve"># = 5457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α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β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tspan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Правая часть системы ОДУ с критическим порогом I*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I_star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I_star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R0_init]</w:t>
      </w:r>
      <w:r>
        <w:br/>
      </w:r>
      <w:r>
        <w:br/>
      </w:r>
      <w:r>
        <w:rPr>
          <w:rStyle w:val="CommentTok"/>
        </w:rPr>
        <w:t xml:space="preserve"># Случай 1: I(0) ≤ I*  (I* = 50)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(sir!, u0, tspan, [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sol1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Случай 2: I(0) &gt; I*  (I* = 30)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(sir!, u0, tspan, [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sol2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Программный код в среде Julia представлен на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1"/>
          <w:p>
            <w:pPr>
              <w:pStyle w:val="Compact"/>
              <w:jc w:val="center"/>
            </w:pPr>
            <w:r>
              <w:drawing>
                <wp:inline>
                  <wp:extent cx="3733800" cy="3687986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cod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87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 реализации SIR-модели</w:t>
            </w:r>
          </w:p>
          <w:bookmarkEnd w:id="18"/>
        </w:tc>
      </w:tr>
    </w:tbl>
    <w:p>
      <w:pPr>
        <w:pStyle w:val="BodyText"/>
      </w:pPr>
      <w:r>
        <w:t xml:space="preserve">В результате запуска программы получены графики динамики численностей трёх групп в обоих режимах.</w:t>
      </w:r>
    </w:p>
    <w:p>
      <w:pPr>
        <w:pStyle w:val="BodyText"/>
      </w:pPr>
      <w:r>
        <w:t xml:space="preserve">В случае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число восприимчивых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остаётся неизменным на уровне</w:t>
      </w:r>
      <w:r>
        <w:t xml:space="preserve"> </w:t>
      </w:r>
      <m:oMath>
        <m:r>
          <m:t>5457</m:t>
        </m:r>
      </m:oMath>
      <w:r>
        <w:t xml:space="preserve"> </w:t>
      </w:r>
      <w:r>
        <w:t xml:space="preserve">человек, инфицированные плавно (по экспоненте) переходят в группу выздоровевших. Эпидемия как явление не возникает.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2"/>
          <w:p>
            <w:pPr>
              <w:pStyle w:val="Compact"/>
              <w:jc w:val="center"/>
            </w:pPr>
            <w:r>
              <w:drawing>
                <wp:inline>
                  <wp:extent cx="4267200" cy="2370666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case1_I0_le_Istar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70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Случай 1: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 Динамика численностей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bookmarkEnd w:id="22"/>
        </w:tc>
      </w:tr>
    </w:tbl>
    <w:p>
      <w:pPr>
        <w:pStyle w:val="BodyText"/>
      </w:pPr>
      <w:r>
        <w:t xml:space="preserve">В случае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запускается классическая эпидемическая волна. Число восприимчивых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монотонно убывает, число инфицированных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растёт, проходит через максимум (приблизительно</w:t>
      </w:r>
      <w:r>
        <w:t xml:space="preserve"> </w:t>
      </w:r>
      <m:oMath>
        <m:r>
          <m:t>1376</m:t>
        </m:r>
      </m:oMath>
      <w:r>
        <w:t xml:space="preserve"> </w:t>
      </w:r>
      <w:r>
        <w:t xml:space="preserve">человек около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70</m:t>
        </m:r>
      </m:oMath>
      <w:r>
        <w:t xml:space="preserve">), а затем спадает. Число переболевших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монотонно растёт и к концу периода составляет около</w:t>
      </w:r>
      <w:r>
        <w:t xml:space="preserve"> </w:t>
      </w:r>
      <m:oMath>
        <m:r>
          <m:t>4127</m:t>
        </m:r>
      </m:oMath>
      <w:r>
        <w:t xml:space="preserve"> </w:t>
      </w:r>
      <w:r>
        <w:t xml:space="preserve">человек — то есть эпидемия охватила примерно</w:t>
      </w:r>
      <w:r>
        <w:t xml:space="preserve"> </w:t>
      </w:r>
      <m:oMath>
        <m:r>
          <m:t>75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населения.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3"/>
          <w:p>
            <w:pPr>
              <w:pStyle w:val="Compact"/>
              <w:jc w:val="center"/>
            </w:pPr>
            <w:r>
              <w:drawing>
                <wp:inline>
                  <wp:extent cx="4267200" cy="237066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case2_I0_gt_Istar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70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Случай 2: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 Динамика численностей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  <w:bookmarkEnd w:id="26"/>
        </w:tc>
      </w:tr>
    </w:tbl>
    <w:p>
      <w:pPr>
        <w:pStyle w:val="BodyText"/>
      </w:pPr>
      <w:r>
        <w:t xml:space="preserve">Сводное сравнение двух режимов представлено на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4"/>
          <w:p>
            <w:pPr>
              <w:pStyle w:val="Compact"/>
              <w:jc w:val="center"/>
            </w:pPr>
            <w:r>
              <w:drawing>
                <wp:inline>
                  <wp:extent cx="4800600" cy="17145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summary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1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Сравнение двух режимов протекания эпидемии</w:t>
            </w:r>
          </w:p>
          <w:bookmarkEnd w:id="30"/>
        </w:tc>
      </w:tr>
    </w:tbl>
    <w:p>
      <w:pPr>
        <w:pStyle w:val="BodyText"/>
      </w:pPr>
      <w:r>
        <w:t xml:space="preserve">Динамика только числа инфицированных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в обоих случаях для наглядности приведена на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. Видно, что в случае 1 кривая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почти не отличима от нуля (в масштабе всей популяции), тогда как в случае 2 наблюдается характерный «эпидемический колокол».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4267200" cy="237066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_compar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70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Динамика числа инфицированных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для двух случаев</w:t>
            </w:r>
          </w:p>
          <w:bookmarkEnd w:id="34"/>
        </w:tc>
      </w:tr>
    </w:tbl>
    <w:bookmarkEnd w:id="35"/>
    <w:bookmarkStart w:id="3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реализована простейшая SIR-модель эпидемии с критическим порогом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на языке Julia с использованием пакета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 Для варианта 43 (</w:t>
      </w:r>
      <m:oMath>
        <m:r>
          <m:t>N</m:t>
        </m:r>
        <m:r>
          <m:rPr>
            <m:sty m:val="p"/>
          </m:rPr>
          <m:t>=</m:t>
        </m:r>
        <m:r>
          <m:t>5505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45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) рассмотрены два качественно различных режима протекания эпидемии.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механизм заражения отключён: число восприимчивых не меняется, инфицированные просто переходят в группу выздоровевших по экспоненциальному закону. Эпидемия не возникает.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запускается эпидемическая волна: число восприимчивых экспоненциально убывает, инфицированные проходят через максимум</w:t>
      </w:r>
      <w:r>
        <w:t xml:space="preserve"> </w:t>
      </w:r>
      <m:oMath>
        <m:r>
          <m:rPr>
            <m:sty m:val="p"/>
          </m:rPr>
          <m:t>≈</m:t>
        </m:r>
        <m:r>
          <m:t>1376</m:t>
        </m:r>
      </m:oMath>
      <w:r>
        <w:t xml:space="preserve"> </w:t>
      </w:r>
      <w:r>
        <w:t xml:space="preserve">человек, а число переболевших к концу моделирования достигает</w:t>
      </w:r>
      <w:r>
        <w:t xml:space="preserve"> </w:t>
      </w:r>
      <m:oMath>
        <m:r>
          <m:rPr>
            <m:sty m:val="p"/>
          </m:rPr>
          <m:t>≈</m:t>
        </m:r>
        <m:r>
          <m:t>4127</m:t>
        </m:r>
      </m:oMath>
      <w:r>
        <w:t xml:space="preserve"> </w:t>
      </w:r>
      <w:r>
        <w:t xml:space="preserve">человек. Это качественно подтверждает физический смысл порога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как критической отметки изоляции, ниже которой распространение болезни блокируется.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15" Target="media/rId15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</dc:title>
  <dc:creator>Митрофанов Тимур Александрович</dc:creator>
  <dc:language>ru-RU</dc:language>
  <cp:keywords/>
  <dcterms:created xsi:type="dcterms:W3CDTF">2026-05-02T17:18:49Z</dcterms:created>
  <dcterms:modified xsi:type="dcterms:W3CDTF">2026-05-02T17:18:49Z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Простейшая модель эпидемии (SIR)</vt:lpwstr>
  </property>
  <property fmtid="{D5CDD505-2E9C-101B-9397-08002B2CF9AE}" pid="17" name="toc-title">
    <vt:lpwstr>Содержание</vt:lpwstr>
  </property>
</Properties>
</file>