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2.png" ContentType="image/png"/>
  <Override PartName="/word/media/rId27.png" ContentType="image/png"/>
  <Override PartName="/word/media/rId13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7</w:t>
      </w:r>
    </w:p>
    <w:p>
      <w:pPr>
        <w:pStyle w:val="Subtitle"/>
      </w:pPr>
      <w:r>
        <w:t xml:space="preserve">Модель эффективности рекламной кампании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изучение математической модели распространения рекламы и её численная реализация для трёх различных режимов: преобладания платной рекламы (модель типа Мальтуса), преобладания «сарафанного радио» (логистическая кривая) и случая с периодически меняющимися во времени коэффициентами.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Выполняется</w:t>
      </w:r>
      <w:r>
        <w:t xml:space="preserve"> </w:t>
      </w:r>
      <w:r>
        <w:rPr>
          <w:b/>
          <w:bCs/>
        </w:rPr>
        <w:t xml:space="preserve">вариант №43</w:t>
      </w:r>
      <w:r>
        <w:t xml:space="preserve">.</w:t>
      </w:r>
    </w:p>
    <w:p>
      <w:pPr>
        <w:pStyle w:val="BodyText"/>
      </w:pPr>
      <w:r>
        <w:t xml:space="preserve">Построить график распространения рекламы, математическая модель которой описывается следующими уравнениями: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0.211</m:t>
            </m:r>
            <m:r>
              <m:rPr>
                <m:sty m:val="p"/>
              </m:rPr>
              <m:t>+</m:t>
            </m:r>
            <m:r>
              <m:t>0.000011</m:t>
            </m:r>
            <m:r>
              <m:t> </m:t>
            </m:r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0.0000311</m:t>
            </m:r>
            <m:r>
              <m:rPr>
                <m:sty m:val="p"/>
              </m:rPr>
              <m:t>+</m:t>
            </m:r>
            <m:r>
              <m:t>0.21</m:t>
            </m:r>
            <m:r>
              <m:t> </m:t>
            </m:r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0.511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0.311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t> </m:t>
            </m:r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</m:oMath>
    </w:p>
    <w:p>
      <w:pPr>
        <w:pStyle w:val="FirstParagraph"/>
      </w:pPr>
      <w:r>
        <w:t xml:space="preserve">При этом объём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3310</m:t>
        </m:r>
      </m:oMath>
      <w:r>
        <w:t xml:space="preserve">, в начальный момент о товаре знает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человек. Для случая 2 необходимо определить, в какой момент времени скорость распространения рекламы будет иметь максимальное значение.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Рассмотрим рекламную кампанию нового товара. Пусть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общее число потенциальных покупателей, а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число уже информированных клиентов в момент времени</w:t>
      </w:r>
      <w:r>
        <w:t xml:space="preserve"> </w:t>
      </w:r>
      <m:oMath>
        <m:r>
          <m:t>t</m:t>
        </m:r>
      </m:oMath>
      <w:r>
        <w:t xml:space="preserve">. Скорость распространения информации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пропорциональна числу ещё не знающих о товаре потенциальных клиентов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и складывается из двух источников:</w:t>
      </w:r>
    </w:p>
    <w:p>
      <w:pPr>
        <w:pStyle w:val="Compact"/>
        <w:numPr>
          <w:ilvl w:val="0"/>
          <w:numId w:val="1002"/>
        </w:numPr>
      </w:pPr>
      <w:r>
        <w:t xml:space="preserve">внешний информационный канал — платная реклама с интенсивностью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описывающаяся слагаемым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внутренний канал — «сарафанное радио», описывающееся слагаемым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пропорциональное произведению знающих на не знающих.</w:t>
      </w:r>
    </w:p>
    <w:p>
      <w:pPr>
        <w:pStyle w:val="FirstParagraph"/>
      </w:pPr>
      <w:r>
        <w:t xml:space="preserve">Объединяя оба вклада, получаем общее уравнение распространения рекламы:</w:t>
      </w:r>
    </w:p>
    <w:p>
      <w:pPr>
        <w:pStyle w:val="BodyText"/>
      </w:pPr>
      <w:bookmarkStart w:id="11" w:name="eq-main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Уравнение (</w:t>
      </w:r>
      <w:hyperlink w:anchor="eq-main">
        <w:r>
          <w:rPr>
            <w:rStyle w:val="Hyperlink"/>
          </w:rPr>
          <w:t xml:space="preserve">1</w:t>
        </w:r>
      </w:hyperlink>
      <w:r>
        <w:t xml:space="preserve">) имеет два качественно различных предельных случая.</w:t>
      </w:r>
    </w:p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доминирует платная реклама. Уравнение сводится 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аналитическое решение которого — экспоненциальный выход на насыщение,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модель типа Мальтуса с насыщением.</w:t>
      </w:r>
    </w:p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доминирует «сарафанное радио». Уравнение сводится 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 </m:t>
          </m:r>
          <m:r>
            <m:t>n</m:t>
          </m:r>
          <m:r>
            <m:t> 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является классической</w:t>
      </w:r>
      <w:r>
        <w:t xml:space="preserve"> </w:t>
      </w:r>
      <w:r>
        <w:rPr>
          <w:b/>
          <w:bCs/>
        </w:rPr>
        <w:t xml:space="preserve">логистической кривой</w:t>
      </w:r>
      <w:r>
        <w:t xml:space="preserve">. Её аналитическое решение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N</m:t>
                  </m:r>
                  <m:r>
                    <m:t>t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имеет S-образную форму. Скорость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максимальна, когда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В реальных рекламных кампаниях обычно работают оба механизма, и общее уравнение (</w:t>
      </w:r>
      <w:hyperlink w:anchor="eq-main">
        <w:r>
          <w:rPr>
            <w:rStyle w:val="Hyperlink"/>
          </w:rPr>
          <w:t xml:space="preserve">1</w:t>
        </w:r>
      </w:hyperlink>
      <w:r>
        <w:t xml:space="preserve">) описывает их сочетание.</w:t>
      </w:r>
    </w:p>
    <w:bookmarkEnd w:id="12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Численное решение системы ОДУ выполнено на языке Julia с использованием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(метод Tsit5) и проектной инфраструктуры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. Графики строятся пакетом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p>
      <w:pPr>
        <w:pStyle w:val="BodyText"/>
      </w:pPr>
      <w:r>
        <w:t xml:space="preserve">Программный код реализации для всех трёх случаев приведён в листинге ниже.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3310.0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br/>
      </w:r>
      <w:r>
        <w:br/>
      </w:r>
      <w:r>
        <w:rPr>
          <w:rStyle w:val="CommentTok"/>
        </w:rPr>
        <w:t xml:space="preserve"># Правая часть с переменными коэффициентами через параметр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a1_fn, a2_fn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a1_fn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a2_fn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Случай 1: преобладает α₁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(rhs!, [n0],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0.211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sol1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Случай 2: преобладает α₂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(rhs!, [n0],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0.0000311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sol2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Случай 3: периодические коэффициенты</w:t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(rhs!, [n0],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0.511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(t), 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0.311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(t)))</w:t>
      </w:r>
      <w:r>
        <w:br/>
      </w:r>
      <w:r>
        <w:rPr>
          <w:rStyle w:val="NormalTok"/>
        </w:rPr>
        <w:t xml:space="preserve">sol3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Программный код в среде Julia представлен на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3432078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cod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2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 реализации модели</w:t>
            </w:r>
          </w:p>
          <w:bookmarkEnd w:id="16"/>
        </w:tc>
      </w:tr>
    </w:tbl>
    <w:bookmarkStart w:id="21" w:name="X951dc1ff33182eb032ea74e5ad78836d9d4ed5d"/>
    <w:p>
      <w:pPr>
        <w:pStyle w:val="Heading2"/>
      </w:pPr>
      <w:r>
        <w:t xml:space="preserve">4.1 Случай 1: преобладает платная реклама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При коэффициентах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0.211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0.000011</m:t>
        </m:r>
      </m:oMath>
      <w:r>
        <w:t xml:space="preserve"> </w:t>
      </w:r>
      <w:r>
        <w:t xml:space="preserve">член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доминирует на всём промежутке моделирования. Решение представляет собой плавный выход на насыщение типа Мальтуса. Полученные графики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показаны на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. К моменту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25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число информированных клиентов выходит на горизонтальную асимптоту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3310</m:t>
        </m:r>
      </m:oMath>
      <w:r>
        <w:t xml:space="preserve">. Скорость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от</w:t>
      </w:r>
      <w:r>
        <w:t xml:space="preserve"> </w:t>
      </w:r>
      <m:oMath>
        <m:r>
          <m:rPr>
            <m:sty m:val="p"/>
          </m:rPr>
          <m:t>≈</m:t>
        </m:r>
        <m:r>
          <m:t>700</m:t>
        </m:r>
      </m:oMath>
      <w:r>
        <w:t xml:space="preserve"> </w:t>
      </w:r>
      <w:r>
        <w:t xml:space="preserve">в начальный момент до нуля при насыщении — это типичная картина модели Мальтуса с ограничением.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2"/>
          <w:p>
            <w:pPr>
              <w:pStyle w:val="Compact"/>
              <w:jc w:val="center"/>
            </w:pPr>
            <w:r>
              <w:drawing>
                <wp:inline>
                  <wp:extent cx="5067300" cy="180975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case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80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Случай 1: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0.000011</m:t>
              </m:r>
            </m:oMath>
          </w:p>
          <w:bookmarkEnd w:id="20"/>
        </w:tc>
      </w:tr>
    </w:tbl>
    <w:bookmarkEnd w:id="21"/>
    <w:bookmarkStart w:id="26" w:name="Xdf02ba4b39a98f2d2418f0eccf627b728404e50"/>
    <w:p>
      <w:pPr>
        <w:pStyle w:val="Heading2"/>
      </w:pPr>
      <w:r>
        <w:t xml:space="preserve">4.2 Случай 2: преобладает «сарафанное радио»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При коэффициентах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0.0000311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доминирует второе слагаемое. Уравнение приближённо превращается в логистическое, и решение имеет ярко выраженную S-образную форму. Динамика происходит очень быстро — насыщение достигается уже за время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0.02</m:t>
        </m:r>
      </m:oMath>
      <w:r>
        <w:t xml:space="preserve">. Графики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в укрупнённом масштабе показаны на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  <w:r>
              <w:drawing>
                <wp:inline>
                  <wp:extent cx="5067300" cy="194896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case2_zoom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948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Случай 2: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0.0000311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0.21</m:t>
              </m:r>
            </m:oMath>
            <w:r>
              <w:t xml:space="preserve"> </w:t>
            </w:r>
            <w:r>
              <w:t xml:space="preserve">(увеличенная область)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Момент максимальной скорости рекламной кампании.</w:t>
      </w:r>
      <w:r>
        <w:t xml:space="preserve"> </w:t>
      </w:r>
      <w:r>
        <w:t xml:space="preserve">Согласно теории логистической кривой, скорость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 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достигает максимума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1655</m:t>
        </m:r>
      </m:oMath>
      <w:r>
        <w:t xml:space="preserve">. Численный расчёт даёт: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≈</m:t>
          </m:r>
          <m:r>
            <m:t>0.0072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1653</m:t>
          </m:r>
          <m:r>
            <m:rPr>
              <m:sty m:val="p"/>
            </m:rPr>
            <m:t>,</m:t>
          </m:r>
          <m:r>
            <m:t> 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n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≈</m:t>
          </m:r>
          <m:r>
            <m:t>5.75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совпадает с теоретическим значением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с относительной точностью</w:t>
      </w:r>
      <w:r>
        <w:t xml:space="preserve"> </w:t>
      </w:r>
      <m:oMath>
        <m:r>
          <m:t>0.1</m:t>
        </m:r>
        <m:r>
          <m:t> </m:t>
        </m:r>
        <m:r>
          <m:rPr>
            <m:sty m:val="p"/>
          </m:rPr>
          <m:t>%</m:t>
        </m:r>
      </m:oMath>
      <w:r>
        <w:t xml:space="preserve">, что подтверждает корректность численного метода.</w:t>
      </w:r>
    </w:p>
    <w:bookmarkEnd w:id="26"/>
    <w:bookmarkStart w:id="31" w:name="случай-3-периодические-коэффициенты"/>
    <w:p>
      <w:pPr>
        <w:pStyle w:val="Heading2"/>
      </w:pPr>
      <w:r>
        <w:t xml:space="preserve">4.3 Случай 3: периодические коэффициенты</w:t>
      </w:r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0.511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0.311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оба коэффициента обращаются в ноль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периодически меняют знак. Однако 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оба коэффициента положительны и достаточно велики, чтобы за это время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успело дойти до своего предела</w:t>
      </w:r>
      <w:r>
        <w:t xml:space="preserve"> </w:t>
      </w:r>
      <m:oMath>
        <m:r>
          <m:t>N</m:t>
        </m:r>
      </m:oMath>
      <w:r>
        <w:t xml:space="preserve">. После выхода 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обращается в ноль, и дальнейшие колебания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не могут вывести систему из насыщения. Графики на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(увеличенный фронт роста) показывают характерный «бугор» скорости с максимумом</w:t>
      </w:r>
      <w:r>
        <w:t xml:space="preserve"> </w:t>
      </w:r>
      <m:oMath>
        <m:r>
          <m:rPr>
            <m:sty m:val="p"/>
          </m:rPr>
          <m:t>≈</m:t>
        </m:r>
        <m:r>
          <m:t>85</m:t>
        </m:r>
        <m:r>
          <m:t> </m:t>
        </m:r>
        <m:r>
          <m:t>000</m:t>
        </m:r>
      </m:oMath>
      <w:r>
        <w:t xml:space="preserve"> </w:t>
      </w:r>
      <w:r>
        <w:t xml:space="preserve">в районе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0.10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4"/>
          <w:p>
            <w:pPr>
              <w:pStyle w:val="Compact"/>
              <w:jc w:val="center"/>
            </w:pPr>
            <w:r>
              <w:drawing>
                <wp:inline>
                  <wp:extent cx="5067300" cy="180975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case3_zoom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80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Случай 3: периодические коэффициенты, увеличенный фронт роста</w:t>
            </w:r>
          </w:p>
          <w:bookmarkEnd w:id="30"/>
        </w:tc>
      </w:tr>
    </w:tbl>
    <w:bookmarkEnd w:id="31"/>
    <w:bookmarkStart w:id="36" w:name="сравнение-всех-трёх-случаев"/>
    <w:p>
      <w:pPr>
        <w:pStyle w:val="Heading2"/>
      </w:pPr>
      <w:r>
        <w:t xml:space="preserve">4.4 Сравнение всех трёх случаев</w:t>
      </w:r>
    </w:p>
    <w:p>
      <w:pPr>
        <w:pStyle w:val="FirstParagraph"/>
      </w:pPr>
      <w:r>
        <w:t xml:space="preserve">Совмещённые графики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трёх случаев на одной координатной плоскости приведены на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 Видно, что все три модели в итоге выходят на одну и ту же горизонтальную асимптоту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3310</m:t>
        </m:r>
      </m:oMath>
      <w:r>
        <w:t xml:space="preserve">, но с принципиально разной скоростью: модель Мальтуса (случай 1) насыщается за</w:t>
      </w:r>
      <w:r>
        <w:t xml:space="preserve"> </w:t>
      </w:r>
      <m:oMath>
        <m:r>
          <m:rPr>
            <m:sty m:val="p"/>
          </m:rPr>
          <m:t>∼</m:t>
        </m:r>
        <m:r>
          <m:t>25</m:t>
        </m:r>
      </m:oMath>
      <w:r>
        <w:t xml:space="preserve"> </w:t>
      </w:r>
      <w:r>
        <w:t xml:space="preserve">единиц времени, периодическая модель (случай 3) — за</w:t>
      </w:r>
      <w:r>
        <w:t xml:space="preserve"> </w:t>
      </w:r>
      <m:oMath>
        <m:r>
          <m:rPr>
            <m:sty m:val="p"/>
          </m:rPr>
          <m:t>∼</m:t>
        </m:r>
        <m:r>
          <m:t>0.15</m:t>
        </m:r>
      </m:oMath>
      <w:r>
        <w:t xml:space="preserve">, а логистическая (случай 2) — за</w:t>
      </w:r>
      <w:r>
        <w:t xml:space="preserve"> </w:t>
      </w:r>
      <m:oMath>
        <m:r>
          <m:rPr>
            <m:sty m:val="p"/>
          </m:rPr>
          <m:t>∼</m:t>
        </m:r>
        <m:r>
          <m:t>0.02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5"/>
          <w:p>
            <w:pPr>
              <w:pStyle w:val="Compact"/>
              <w:jc w:val="center"/>
            </w:pPr>
            <w:r>
              <w:drawing>
                <wp:inline>
                  <wp:extent cx="4533900" cy="272034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compare_all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20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 трёх случаев варианта 43</w:t>
            </w:r>
          </w:p>
          <w:bookmarkEnd w:id="35"/>
        </w:tc>
      </w:tr>
    </w:tbl>
    <w:bookmarkEnd w:id="36"/>
    <w:bookmarkStart w:id="41" w:name="Xf16f65d7e2db9a70e155466d68f1c17af0f5da6"/>
    <w:p>
      <w:pPr>
        <w:pStyle w:val="Heading2"/>
      </w:pPr>
      <w:r>
        <w:t xml:space="preserve">4.5 Решение для только платной рекламы и только «сарафана»</w:t>
      </w:r>
    </w:p>
    <w:p>
      <w:pPr>
        <w:pStyle w:val="FirstParagraph"/>
      </w:pPr>
      <w:r>
        <w:t xml:space="preserve">Дополнительно построены решения для двух предельных случаев: только платная реклама (при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и только «сарафанное радио» (при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Сравнение приведено на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 Видно, что чисто логистический рост на порядки быстрее чисто экспоненциального — это объясняется тем, что в логистике каждый информированный клиент сам становится источником информации, поэтому процесс ускоряется при больших</w:t>
      </w:r>
      <w:r>
        <w:t xml:space="preserve"> </w:t>
      </w:r>
      <m:oMath>
        <m:r>
          <m:t>n</m:t>
        </m:r>
      </m:oMath>
      <w:r>
        <w:t xml:space="preserve">, тогда как в платной рекламе интенсивность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постоянна.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6"/>
          <w:p>
            <w:pPr>
              <w:pStyle w:val="Compact"/>
              <w:jc w:val="center"/>
            </w:pPr>
            <w:r>
              <w:drawing>
                <wp:inline>
                  <wp:extent cx="4533900" cy="272034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compare_paid_vs_word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20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Платная реклама vs «сарафанное радио»</w:t>
            </w:r>
          </w:p>
          <w:bookmarkEnd w:id="40"/>
        </w:tc>
      </w:tr>
    </w:tbl>
    <w:bookmarkEnd w:id="41"/>
    <w:bookmarkEnd w:id="42"/>
    <w:bookmarkStart w:id="4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построена и исследована математическая модель распространения рекламы для трёх случаев варианта 43.</w:t>
      </w:r>
    </w:p>
    <w:p>
      <w:pPr>
        <w:pStyle w:val="BodyText"/>
      </w:pPr>
      <w:r>
        <w:t xml:space="preserve">Случай 1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) демонстрирует поведение типа Мальтуса с насыщением: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плавно растёт по экспоненте и выходит на асимптоту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</w:t>
      </w:r>
      <w:r>
        <w:t xml:space="preserve"> </w:t>
      </w:r>
      <m:oMath>
        <m:r>
          <m:rPr>
            <m:sty m:val="p"/>
          </m:rPr>
          <m:t>∼</m:t>
        </m:r>
        <m:r>
          <m:t>25</m:t>
        </m:r>
      </m:oMath>
      <w:r>
        <w:t xml:space="preserve"> </w:t>
      </w:r>
      <w:r>
        <w:t xml:space="preserve">единиц времени.</w:t>
      </w:r>
    </w:p>
    <w:p>
      <w:pPr>
        <w:pStyle w:val="BodyText"/>
      </w:pPr>
      <w:r>
        <w:t xml:space="preserve">Случай 2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≪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) даёт классическую логистическую кривую с S-образной формой. Скорость распространения максимальна в момент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0.0072</m:t>
        </m:r>
      </m:oMath>
      <w:r>
        <w:t xml:space="preserve">, когда число информированных достигает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1653</m:t>
        </m:r>
      </m:oMath>
      <w:r>
        <w:t xml:space="preserve">. Это полностью согласуется с теоретическим значением максимума функции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Случай 3 с периодическими коэффициентами фактически реализует «однопроходную» волну роста на первом полуволне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 после достижения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обнуляет дальнейшую динамику, и колебания не влияют на результат.</w:t>
      </w:r>
    </w:p>
    <w:p>
      <w:pPr>
        <w:pStyle w:val="BodyText"/>
      </w:pPr>
      <w:r>
        <w:t xml:space="preserve">Сравнение чисто платной рекламы и чисто «сарафанного радио» показывает, что вирусное распространение принципиально быстрее экспоненциального: эффективная реклама требует одновременной работы обоих механизмов, но решающую роль играет вклад «сарафанного радио».</w:t>
      </w:r>
    </w:p>
    <w:bookmarkEnd w:id="43"/>
    <w:bookmarkStart w:id="45" w:name="список-литературы"/>
    <w:p>
      <w:pPr>
        <w:pStyle w:val="Heading1"/>
      </w:pPr>
      <w:r>
        <w:t xml:space="preserve">Список литературы</w:t>
      </w:r>
    </w:p>
    <w:bookmarkStart w:id="44" w:name="refs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13" Target="media/rId13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Митрофанов Тимур Александрович</dc:creator>
  <dc:language>ru-RU</dc:language>
  <cp:keywords/>
  <dcterms:created xsi:type="dcterms:W3CDTF">2026-05-16T20:28:36Z</dcterms:created>
  <dcterms:modified xsi:type="dcterms:W3CDTF">2026-05-16T20:28:36Z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эффективности рекламной кампании</vt:lpwstr>
  </property>
  <property fmtid="{D5CDD505-2E9C-101B-9397-08002B2CF9AE}" pid="17" name="toc-title">
    <vt:lpwstr>Содержание</vt:lpwstr>
  </property>
</Properties>
</file>