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720"/>
        <w:jc w:val="center"/>
      </w:pPr>
      <w:r>
        <w:rPr>
          <w:b/>
          <w:color w:val="1F5C46"/>
          <w:sz w:val="22"/>
        </w:rPr>
        <w:t>MIDTERM PROJECT · KONSEP KECERDASAN ARTIFISIAL (KKA)</w:t>
      </w:r>
    </w:p>
    <w:p>
      <w:pPr>
        <w:spacing w:line="288" w:lineRule="auto" w:after="280"/>
        <w:jc w:val="center"/>
      </w:pPr>
      <w:r>
        <w:rPr>
          <w:b/>
          <w:sz w:val="40"/>
        </w:rPr>
        <w:t>Optimasi Rute Distribusi Makan Bergizi Gratis dari SPPG ke Sekolah di Surabaya</w:t>
      </w:r>
    </w:p>
    <w:p>
      <w:pPr>
        <w:spacing w:line="288" w:lineRule="auto" w:after="1200"/>
        <w:jc w:val="center"/>
      </w:pPr>
      <w:r>
        <w:rPr>
          <w:i/>
          <w:sz w:val="26"/>
        </w:rPr>
        <w:t>Perbandingan Algoritma Pencarian (BFS, Iterative Deepening, DFS Branch and Bound, Uniform-Cost Search, A*, Greedy Best-First) untuk Menyusun Rute Granmax</w:t>
      </w:r>
    </w:p>
    <w:p>
      <w:pPr>
        <w:spacing w:line="288" w:lineRule="auto" w:after="80"/>
        <w:jc w:val="center"/>
      </w:pPr>
      <w:r>
        <w:rPr>
          <w:b/>
          <w:color w:val="555555"/>
          <w:sz w:val="20"/>
        </w:rPr>
        <w:t>DISUSUN OLEH</w:t>
      </w:r>
    </w:p>
    <w:p>
      <w:pPr>
        <w:spacing w:after="0" w:line="288" w:lineRule="auto"/>
        <w:jc w:val="center"/>
      </w:pPr>
      <w:r>
        <w:rPr>
          <w:sz w:val="25"/>
        </w:rPr>
        <w:t>[Nama Anggota 1]</w:t>
      </w:r>
      <w:r>
        <w:rPr>
          <w:color w:val="555555"/>
          <w:sz w:val="25"/>
        </w:rPr>
        <w:t xml:space="preserve">    [NRP]</w:t>
      </w:r>
    </w:p>
    <w:p>
      <w:pPr>
        <w:spacing w:after="0" w:line="288" w:lineRule="auto"/>
        <w:jc w:val="center"/>
      </w:pPr>
      <w:r>
        <w:rPr>
          <w:sz w:val="25"/>
        </w:rPr>
        <w:t>[Nama Anggota 2]</w:t>
      </w:r>
      <w:r>
        <w:rPr>
          <w:color w:val="555555"/>
          <w:sz w:val="25"/>
        </w:rPr>
        <w:t xml:space="preserve">    [NRP]</w:t>
      </w:r>
    </w:p>
    <w:p>
      <w:pPr>
        <w:spacing w:after="0" w:line="288" w:lineRule="auto"/>
        <w:jc w:val="center"/>
      </w:pPr>
      <w:r>
        <w:rPr>
          <w:sz w:val="25"/>
        </w:rPr>
        <w:t>[Nama Anggota 3]</w:t>
      </w:r>
      <w:r>
        <w:rPr>
          <w:color w:val="555555"/>
          <w:sz w:val="25"/>
        </w:rPr>
        <w:t xml:space="preserve">    [NRP]</w:t>
      </w:r>
    </w:p>
    <w:p>
      <w:pPr>
        <w:spacing w:after="200"/>
      </w:pPr>
    </w:p>
    <w:p>
      <w:pPr>
        <w:spacing w:line="288" w:lineRule="auto" w:after="80"/>
        <w:jc w:val="center"/>
      </w:pPr>
      <w:r>
        <w:rPr>
          <w:b/>
          <w:color w:val="555555"/>
          <w:sz w:val="20"/>
        </w:rPr>
        <w:t>DOSEN PENGAMPU</w:t>
      </w:r>
    </w:p>
    <w:p>
      <w:pPr>
        <w:spacing w:line="288" w:lineRule="auto" w:after="3400"/>
        <w:jc w:val="center"/>
      </w:pPr>
      <w:r>
        <w:rPr>
          <w:sz w:val="25"/>
        </w:rPr>
        <w:t>[Nama Dosen Pengampu]</w:t>
      </w:r>
    </w:p>
    <w:p>
      <w:pPr>
        <w:spacing w:line="288" w:lineRule="auto" w:after="0"/>
        <w:jc w:val="center"/>
      </w:pPr>
      <w:r>
        <w:rPr>
          <w:b/>
          <w:sz w:val="26"/>
        </w:rPr>
        <w:t>[Departemen / Program Studi]</w:t>
      </w:r>
      <w:r>
        <w:br/>
      </w:r>
      <w:r>
        <w:rPr>
          <w:b/>
          <w:sz w:val="26"/>
        </w:rPr>
        <w:t>[Nama Institusi]</w:t>
      </w:r>
      <w:r>
        <w:br/>
      </w:r>
      <w:r>
        <w:rPr>
          <w:b/>
          <w:sz w:val="26"/>
        </w:rPr>
        <w:t>Oktober 2026</w:t>
      </w:r>
    </w:p>
    <w:p>
      <w:pPr>
        <w:pStyle w:val="Heading1"/>
      </w:pPr>
      <w:r>
        <w:t>RINGKASAN</w:t>
      </w:r>
    </w:p>
    <w:p>
      <w:pPr>
        <w:jc w:val="both"/>
      </w:pPr>
      <w:r>
        <w:t xml:space="preserve">Program Makan Bergizi Gratis (MBG) mengirim makanan matang setiap hari dari dapur </w:t>
      </w:r>
      <w:r>
        <w:rPr>
          <w:b/>
        </w:rPr>
        <w:t>Satuan Pelayanan Pemenuhan Gizi (SPPG)</w:t>
      </w:r>
      <w:r>
        <w:t xml:space="preserve"> ke sekolah. Rute pengiriman menentukan biaya bensin yang ditanggung SPPG sekaligus lamanya makanan menunggu sebelum dimakan. Laporan ini memodelkan distribusi MBG di Surabaya sebagai </w:t>
      </w:r>
      <w:r>
        <w:rPr>
          <w:b/>
        </w:rPr>
        <w:t>Multi-Depot Vehicle Routing Problem (MDVRP) bi-objektif</w:t>
      </w:r>
      <w:r>
        <w:t xml:space="preserve"> (biaya bensin Granmax dan rata-rata waktu tiba makanan) dengan batas 3 sekolah per Granmax, armada terbatas per SPPG, bongkar 15 menit per sekolah, dan batas 180 menit sejak makanan selesai dimasak. Data memakai lokasi SPPG dari berita, sekolah dari OpenStreetMap, serta jarak dan waktu tempuh jalan asli dari OSRM.</w:t>
      </w:r>
    </w:p>
    <w:p>
      <w:pPr>
        <w:jc w:val="both"/>
      </w:pPr>
      <w:r>
        <w:t>Setiap sekolah dilayani SPPG terdekat, sehingga rute tiap SPPG dapat dicari sendiri-sendiri sebagai masalah pencarian di ruang keadaan. Tujuh algoritma dibandingkan: BFS, Iterative Deepening (IDS), DFS dengan Branch and Bound, Uniform-Cost Search (UCS), A* dengan dua heuristik admissible (h1 dan h2 yang dirancang sendiri), dan Greedy Best-First Search (GBFS). Perbandingan dilakukan pada 9 sub-masalah nyata dari dua instance dan pada sub-masalah acak berukuran 3–12 sekolah.</w:t>
      </w:r>
    </w:p>
    <w:p>
      <w:pPr>
        <w:jc w:val="both"/>
      </w:pPr>
      <w:r>
        <w:t>UCS, A*, dan DFS-B&amp;B menemukan rute optimal bila pencarian selesai. BFS dan IDS hanya menemukan rute dengan Granmax paling sedikit (rata-rata 65,8% lebih mahal dari optimum pada sub-masalah nyata), sedangkan GBFS paling cepat tetapi rata-rata 73,4% lebih mahal. Heuristik berbasis penugasan slot (h2) membuat A* mengekspansi 9 kali lebih sedikit node daripada UCS pada sub-masalah nyata. Pada instance 6 SPPG dan 42 sekolah, rute terbaik menurunkan biaya bensin 39,1% dibanding mengirim langsung satu Granmax per sekolah.</w:t>
      </w:r>
    </w:p>
    <w:p>
      <w:pPr>
        <w:jc w:val="both"/>
      </w:pPr>
      <w:r>
        <w:rPr>
          <w:b/>
          <w:sz w:val="22"/>
        </w:rPr>
        <w:t>Kata kunci:</w:t>
      </w:r>
      <w:r>
        <w:rPr>
          <w:sz w:val="22"/>
        </w:rPr>
        <w:t xml:space="preserve"> MDVRP, algoritma pencarian, A*, heuristik admissible, Uniform-Cost Search, Makan Bergizi Gratis, Surabaya.</w:t>
      </w:r>
    </w:p>
    <w:p>
      <w:pPr>
        <w:pStyle w:val="JudulHalaman"/>
      </w:pPr>
      <w:r>
        <w:t>DAFTAR ISI</w:t>
      </w:r>
    </w:p>
    <w:p>
      <w:r>
        <w:fldChar w:fldCharType="begin" w:dirty="true"/>
      </w:r>
      <w:r>
        <w:instrText xml:space="preserve">TOC \o "1-2" \h \z \u</w:instrText>
      </w:r>
      <w:r>
        <w:fldChar w:fldCharType="separate"/>
      </w:r>
      <w:r>
        <w:t>Klik kanan → Update Field untuk menampilkan daftar isi.</w:t>
      </w:r>
      <w:r>
        <w:fldChar w:fldCharType="end"/>
      </w:r>
    </w:p>
    <w:p>
      <w:pPr>
        <w:pStyle w:val="Heading1"/>
      </w:pPr>
      <w:r>
        <w:t>BAB 1  PENDAHULUAN</w:t>
      </w:r>
    </w:p>
    <w:p>
      <w:pPr>
        <w:pStyle w:val="Heading2"/>
        <w:jc w:val="left"/>
      </w:pPr>
      <w:r>
        <w:t>1.1 Latar Belakang</w:t>
      </w:r>
    </w:p>
    <w:p>
      <w:pPr>
        <w:jc w:val="both"/>
      </w:pPr>
      <w:r>
        <w:t>Program Makan Bergizi Gratis (MBG) dijalankan pemerintah sejak 6 Januari 2025 di bawah Badan Gizi Nasional (BGN) yang dibentuk melalui Peraturan Presiden Nomor 83 Tahun 2024 [1]. Makanan dimasak di dapur SPPG lalu diantar ke sekolah penerima setiap hari sekolah. Di Surabaya saja tercatat 133 SPPG per Mei 2026 [2], dan satu SPPG dapat melayani ribuan porsi untuk belasan sekolah; SPPG Polrestabes Surabaya, misalnya, menyalurkan 3.119 porsi ke 16 sekolah di Kecamatan Krembangan [3].</w:t>
      </w:r>
    </w:p>
    <w:p>
      <w:pPr>
        <w:jc w:val="both"/>
      </w:pPr>
      <w:r>
        <w:t xml:space="preserve">Distribusi ini punya dua kepentingan yang saling tarik-menarik. Dari sisi </w:t>
      </w:r>
      <w:r>
        <w:rPr>
          <w:b/>
        </w:rPr>
        <w:t>biaya</w:t>
      </w:r>
      <w:r>
        <w:t xml:space="preserve">, setiap kilometer Granmax berarti bensin, dan rute yang tidak efisien berulang setiap hari. Dari sisi </w:t>
      </w:r>
      <w:r>
        <w:rPr>
          <w:b/>
        </w:rPr>
        <w:t>keamanan pangan</w:t>
      </w:r>
      <w:r>
        <w:t>, makanan matang sebaiknya tidak dibiarkan terlalu lama pada suhu ruang; WHO menganjurkan makanan matang tidak dibiarkan pada suhu ruang lebih dari 2 jam [4]. Kasus keracunan ratusan siswa yang dikaitkan dengan salah satu SPPG di Surabaya pada Mei 2026 [5] menunjukkan bahwa waktu antara memasak dan konsumsi bukan sekadar detail teknis. Menggabungkan banyak sekolah dalam satu perjalanan menghemat bensin, tetapi membuat sekolah terakhir menerima makanan lebih lambat. Sebaliknya, mengirim langsung ke setiap sekolah mempercepat waktu tiba tetapi boros bensin.</w:t>
      </w:r>
    </w:p>
    <w:p>
      <w:pPr>
        <w:jc w:val="both"/>
      </w:pPr>
      <w:r>
        <w:t xml:space="preserve">Masalah ini adalah varian </w:t>
      </w:r>
      <w:r>
        <w:rPr>
          <w:i/>
        </w:rPr>
        <w:t>Vehicle Routing Problem</w:t>
      </w:r>
      <w:r>
        <w:t xml:space="preserve"> (VRP) [6, 7] dengan banyak depot (</w:t>
      </w:r>
      <w:r>
        <w:rPr>
          <w:i/>
        </w:rPr>
        <w:t>multi-depot</w:t>
      </w:r>
      <w:r>
        <w:t xml:space="preserve">) [8]. Karena setiap sekolah dilayani SPPG terdekatnya, satu SPPG hanya mengurus beberapa sekolah (pada surabaya_6sppg paling banyak 12 sekolah). Ruang rutenya cukup kecil untuk dicari secara sistematis dengan </w:t>
      </w:r>
      <w:r>
        <w:rPr>
          <w:b/>
        </w:rPr>
        <w:t>algoritma pencarian</w:t>
      </w:r>
      <w:r>
        <w:t xml:space="preserve"> di ruang keadaan dari Kuliah 2 dan 3 [9], mulai dari pencarian buta (BFS, IDS, DFS) hingga pencarian berinformasi (UCS, A*, Greedy Best-First). Laporan ini membandingkan ketujuh algoritma itu pada data jalan asli Surabaya.</w:t>
      </w:r>
    </w:p>
    <w:p>
      <w:pPr>
        <w:pStyle w:val="Heading2"/>
        <w:jc w:val="left"/>
      </w:pPr>
      <w:r>
        <w:t>1.2 Rumusan Masalah</w:t>
      </w:r>
    </w:p>
    <w:p>
      <w:pPr>
        <w:jc w:val="both"/>
      </w:pPr>
      <w:r>
        <w:t>Diberikan sejumlah SPPG di Surabaya, masing-masing dengan 3 Granmax, dan sekumpulan sekolah penerima MBG yang masing-masing dilayani SPPG terdekat, tentukan Granmax mana yang mengantar ke sekolah mana dan dengan urutan bagaimana, sehingga:</w:t>
      </w:r>
    </w:p>
    <w:p>
      <w:pPr>
        <w:pStyle w:val="ListNumber"/>
        <w:numPr>
          <w:ilvl w:val="0"/>
          <w:numId w:val="10"/>
        </w:numPr>
        <w:jc w:val="both"/>
      </w:pPr>
      <w:r>
        <w:rPr>
          <w:b/>
        </w:rPr>
        <w:t>biaya bensin total</w:t>
      </w:r>
      <w:r>
        <w:t xml:space="preserve"> paling rendah (jarak tempuh / 14 km per liter × Rp10.000 per liter Pertalite), dan</w:t>
      </w:r>
    </w:p>
    <w:p>
      <w:pPr>
        <w:pStyle w:val="ListNumber"/>
        <w:numPr>
          <w:ilvl w:val="0"/>
          <w:numId w:val="10"/>
        </w:numPr>
        <w:jc w:val="both"/>
      </w:pPr>
      <w:r>
        <w:rPr>
          <w:b/>
        </w:rPr>
        <w:t>rata-rata waktu tiba</w:t>
      </w:r>
      <w:r>
        <w:t xml:space="preserve"> makanan di sekolah paling rendah,</w:t>
      </w:r>
    </w:p>
    <w:p>
      <w:pPr>
        <w:jc w:val="both"/>
      </w:pPr>
      <w:r>
        <w:t>dengan syarat setiap Granmax melayani paling banyak 3 sekolah, bongkar muat 15 menit per sekolah, dan makanan tiba paling lambat 180 menit setelah selesai dimasak. Pertanyaan penelitiannya:</w:t>
      </w:r>
    </w:p>
    <w:p>
      <w:pPr>
        <w:pStyle w:val="ListNumber"/>
        <w:numPr>
          <w:ilvl w:val="0"/>
          <w:numId w:val="11"/>
        </w:numPr>
        <w:jc w:val="both"/>
      </w:pPr>
      <w:r>
        <w:t>Bagaimana perbandingan BFS, IDS, DFS dengan Branch and Bound, UCS, A*, dan Greedy Best-First Search dalam optimalitas, jumlah node yang diekspansi, memori, dan waktu pada sub-masalah nyata?</w:t>
      </w:r>
    </w:p>
    <w:p>
      <w:pPr>
        <w:pStyle w:val="ListNumber"/>
        <w:numPr>
          <w:ilvl w:val="0"/>
          <w:numId w:val="11"/>
        </w:numPr>
        <w:jc w:val="both"/>
      </w:pPr>
      <w:r>
        <w:t>Bagaimana pertumbuhan biaya pencarian tiap algoritma saat jumlah sekolah per SPPG naik?</w:t>
      </w:r>
    </w:p>
    <w:p>
      <w:pPr>
        <w:pStyle w:val="ListNumber"/>
        <w:numPr>
          <w:ilvl w:val="0"/>
          <w:numId w:val="11"/>
        </w:numPr>
        <w:jc w:val="both"/>
      </w:pPr>
      <w:r>
        <w:t>Seberapa besar pengaruh kualitas heuristik terhadap A*?</w:t>
      </w:r>
    </w:p>
    <w:p>
      <w:pPr>
        <w:pStyle w:val="Heading2"/>
        <w:jc w:val="left"/>
      </w:pPr>
      <w:r>
        <w:t>1.3 Tujuan</w:t>
      </w:r>
    </w:p>
    <w:p>
      <w:pPr>
        <w:pStyle w:val="ListNumber"/>
        <w:numPr>
          <w:ilvl w:val="0"/>
          <w:numId w:val="12"/>
        </w:numPr>
        <w:jc w:val="both"/>
      </w:pPr>
      <w:r>
        <w:t>Membangun model MDVRP bi-objektif distribusi MBG dengan data jalan asli Surabaya.</w:t>
      </w:r>
    </w:p>
    <w:p>
      <w:pPr>
        <w:pStyle w:val="ListNumber"/>
        <w:numPr>
          <w:ilvl w:val="0"/>
          <w:numId w:val="12"/>
        </w:numPr>
        <w:jc w:val="both"/>
      </w:pPr>
      <w:r>
        <w:t>Merumuskan rute di dalam satu SPPG sebagai masalah pencarian dan membandingkan enam algoritma pencarian (A* dengan dua versi heuristik) secara terukur.</w:t>
      </w:r>
    </w:p>
    <w:p>
      <w:pPr>
        <w:pStyle w:val="ListNumber"/>
        <w:numPr>
          <w:ilvl w:val="0"/>
          <w:numId w:val="12"/>
        </w:numPr>
        <w:jc w:val="both"/>
      </w:pPr>
      <w:r>
        <w:t>Merancang heuristik admissible yang kuat untuk masalah ini dan mengukur dampaknya pada A*.</w:t>
      </w:r>
    </w:p>
    <w:p>
      <w:pPr>
        <w:pStyle w:val="ListNumber"/>
        <w:numPr>
          <w:ilvl w:val="0"/>
          <w:numId w:val="12"/>
        </w:numPr>
        <w:jc w:val="both"/>
      </w:pPr>
      <w:r>
        <w:t>Menghasilkan rute yang dapat dibaca langsung oleh pengelola SPPG beserta visualisasi peta.</w:t>
      </w:r>
    </w:p>
    <w:p>
      <w:pPr>
        <w:pStyle w:val="Heading2"/>
        <w:jc w:val="left"/>
      </w:pPr>
      <w:r>
        <w:t>1.4 Manfaat</w:t>
      </w:r>
    </w:p>
    <w:p>
      <w:pPr>
        <w:pStyle w:val="ListBullet"/>
        <w:jc w:val="both"/>
      </w:pPr>
      <w:r>
        <w:rPr>
          <w:b/>
        </w:rPr>
        <w:t>Bagi pengelola SPPG:</w:t>
      </w:r>
      <w:r>
        <w:t xml:space="preserve"> rute konkret dengan biaya bensin lebih rendah daripada pengiriman langsung satu Granmax per sekolah, beserta jam tiba tiap sekolah.</w:t>
      </w:r>
    </w:p>
    <w:p>
      <w:pPr>
        <w:pStyle w:val="ListBullet"/>
        <w:jc w:val="both"/>
      </w:pPr>
      <w:r>
        <w:rPr>
          <w:b/>
        </w:rPr>
        <w:t>Bagi pembuat kebijakan:</w:t>
      </w:r>
      <w:r>
        <w:t xml:space="preserve"> gambaran kuantitatif trade-off antara biaya bensin dan lamanya makanan di jalan.</w:t>
      </w:r>
    </w:p>
    <w:p>
      <w:pPr>
        <w:pStyle w:val="ListBullet"/>
        <w:jc w:val="both"/>
      </w:pPr>
      <w:r>
        <w:rPr>
          <w:b/>
        </w:rPr>
        <w:t>Secara akademik:</w:t>
      </w:r>
      <w:r>
        <w:t xml:space="preserve"> contoh penerapan keluarga algoritma pencarian dari materi kuliah pada satu masalah nyata, termasuk perancangan heuristik admissible dan pengukuran skalabilitas.</w:t>
      </w:r>
    </w:p>
    <w:p>
      <w:pPr>
        <w:pStyle w:val="Heading2"/>
        <w:jc w:val="left"/>
      </w:pPr>
      <w:r>
        <w:t>1.5 Batasan dan Asumsi</w:t>
      </w:r>
    </w:p>
    <w:p>
      <w:pPr>
        <w:pStyle w:val="ListBullet"/>
        <w:jc w:val="both"/>
      </w:pPr>
      <w:r>
        <w:t>Lalu lintas lancar dan semua lampu hijau: waktu tempuh memakai durasi OSRM kondisi lancar.</w:t>
      </w:r>
    </w:p>
    <w:p>
      <w:pPr>
        <w:pStyle w:val="ListBullet"/>
        <w:jc w:val="both"/>
      </w:pPr>
      <w:r>
        <w:t>Semua makanan selesai dimasak dan diberangkatkan bersamaan (t = 0); setiap Granmax melakukan satu perjalanan dan kembali ke SPPG.</w:t>
      </w:r>
    </w:p>
    <w:p>
      <w:pPr>
        <w:pStyle w:val="ListBullet"/>
        <w:jc w:val="both"/>
      </w:pPr>
      <w:r>
        <w:t>Kendaraan Granmax berbahan bakar Pertalite Rp10.000/liter dengan konsumsi 14 km/liter (batas atas rentang 10–14 km/liter), atau Rp714 per km.</w:t>
      </w:r>
    </w:p>
    <w:p>
      <w:pPr>
        <w:pStyle w:val="ListBullet"/>
        <w:jc w:val="both"/>
      </w:pPr>
      <w:r>
        <w:t>"Maksimal 3 sekolah" diartikan per kendaraan; jumlah porsi per sekolah dianggap muat dalam satu Granmax. Bila sekolah terdekat suatu SPPG melebihi 3 Granmax × 3 sekolah, armada SPPG itu ditambah.</w:t>
      </w:r>
    </w:p>
    <w:p>
      <w:pPr>
        <w:pStyle w:val="ListBullet"/>
        <w:jc w:val="both"/>
      </w:pPr>
      <w:r>
        <w:t>Setiap sekolah dilayani SPPG terdekat (jarak jalan); pembagian sekolah antar-SPPG tidak dioptimasi.</w:t>
      </w:r>
    </w:p>
    <w:p>
      <w:pPr>
        <w:pStyle w:val="ListBullet"/>
        <w:jc w:val="both"/>
      </w:pPr>
      <w:r>
        <w:t>Koordinat SPPG adalah perkiraan hasil geocoding alamat yang diberitakan, bukan titik resmi BGN.</w:t>
      </w:r>
    </w:p>
    <w:p>
      <w:pPr>
        <w:pStyle w:val="Heading1"/>
      </w:pPr>
      <w:r>
        <w:t>BAB 2  METODE</w:t>
      </w:r>
    </w:p>
    <w:p>
      <w:pPr>
        <w:pStyle w:val="Heading2"/>
        <w:jc w:val="left"/>
      </w:pPr>
      <w:r>
        <w:t>2.1 Alur Penelitian</w:t>
      </w:r>
    </w:p>
    <w:tbl>
      <w:tblPr>
        <w:tblW w:type="dxa" w:w="8901"/>
        <w:jc w:val="center"/>
        <w:tblLook w:firstColumn="1" w:firstRow="1" w:lastColumn="0" w:lastRow="0" w:noHBand="0" w:noVBand="1" w:val="04A0"/>
        <w:tblLayout w:type="fixed"/>
      </w:tblPr>
      <w:tblGrid>
        <w:gridCol w:w="2967"/>
        <w:gridCol w:w="2967"/>
        <w:gridCol w:w="2967"/>
      </w:tblGrid>
      <w:tr>
        <w:tc>
          <w:tcPr>
            <w:tcW w:type="dxa" w:w="2967"/>
            <w:shd w:val="clear" w:color="auto" w:fill="F1F5F3"/>
            <w:tcBorders>
              <w:top w:val="single" w:sz="4" w:color="FFFFFF" w:space="0"/>
              <w:bottom w:val="single" w:sz="4" w:color="FFFFFF" w:space="0"/>
              <w:left w:val="single" w:sz="4" w:color="FFFFFF" w:space="0"/>
              <w:right w:val="single" w:sz="4" w:color="FFFFFF" w:space="0"/>
            </w:tcBorders>
          </w:tcPr>
          <w:p>
            <w:pPr>
              <w:pStyle w:val="IsiTabel"/>
            </w:pPr>
            <w:r>
              <w:rPr>
                <w:b/>
                <w:sz w:val="20"/>
              </w:rPr>
              <w:t>1. Data</w:t>
            </w:r>
            <w:r>
              <w:br/>
            </w:r>
            <w:r>
              <w:rPr>
                <w:sz w:val="20"/>
              </w:rPr>
              <w:t>SPPG (berita) + sekolah (OpenStreetMap) + jarak &amp; waktu jalan (OSRM)</w:t>
            </w:r>
          </w:p>
        </w:tc>
        <w:tc>
          <w:tcPr>
            <w:tcW w:type="dxa" w:w="2967"/>
            <w:shd w:val="clear" w:color="auto" w:fill="F1F5F3"/>
            <w:tcBorders>
              <w:top w:val="single" w:sz="4" w:color="FFFFFF" w:space="0"/>
              <w:bottom w:val="single" w:sz="4" w:color="FFFFFF" w:space="0"/>
              <w:left w:val="single" w:sz="4" w:color="FFFFFF" w:space="0"/>
              <w:right w:val="single" w:sz="4" w:color="FFFFFF" w:space="0"/>
            </w:tcBorders>
          </w:tcPr>
          <w:p>
            <w:pPr>
              <w:pStyle w:val="IsiTabel"/>
            </w:pPr>
            <w:r>
              <w:rPr>
                <w:b/>
                <w:sz w:val="20"/>
              </w:rPr>
              <w:t>2. Model</w:t>
            </w:r>
            <w:r>
              <w:br/>
            </w:r>
            <w:r>
              <w:rPr>
                <w:sz w:val="20"/>
              </w:rPr>
              <w:t>MDVRP bi-objektif, digabung menjadi satu biaya F</w:t>
            </w:r>
          </w:p>
        </w:tc>
        <w:tc>
          <w:tcPr>
            <w:tcW w:type="dxa" w:w="2967"/>
            <w:shd w:val="clear" w:color="auto" w:fill="F1F5F3"/>
            <w:tcBorders>
              <w:top w:val="single" w:sz="4" w:color="FFFFFF" w:space="0"/>
              <w:bottom w:val="single" w:sz="4" w:color="FFFFFF" w:space="0"/>
              <w:left w:val="single" w:sz="4" w:color="FFFFFF" w:space="0"/>
              <w:right w:val="single" w:sz="4" w:color="FFFFFF" w:space="0"/>
            </w:tcBorders>
          </w:tcPr>
          <w:p>
            <w:pPr>
              <w:pStyle w:val="IsiTabel"/>
            </w:pPr>
            <w:r>
              <w:rPr>
                <w:b/>
                <w:sz w:val="20"/>
              </w:rPr>
              <w:t>3. Penugasan</w:t>
            </w:r>
            <w:r>
              <w:br/>
            </w:r>
            <w:r>
              <w:rPr>
                <w:sz w:val="20"/>
              </w:rPr>
              <w:t>tiap sekolah ke SPPG terdekat</w:t>
            </w:r>
          </w:p>
        </w:tc>
      </w:tr>
      <w:tr>
        <w:tc>
          <w:tcPr>
            <w:tcW w:type="dxa" w:w="2967"/>
            <w:shd w:val="clear" w:color="auto" w:fill="F1F5F3"/>
            <w:tcBorders>
              <w:top w:val="single" w:sz="4" w:color="FFFFFF" w:space="0"/>
              <w:bottom w:val="single" w:sz="4" w:color="FFFFFF" w:space="0"/>
              <w:left w:val="single" w:sz="4" w:color="FFFFFF" w:space="0"/>
              <w:right w:val="single" w:sz="4" w:color="FFFFFF" w:space="0"/>
            </w:tcBorders>
          </w:tcPr>
          <w:p>
            <w:pPr>
              <w:pStyle w:val="IsiTabel"/>
            </w:pPr>
            <w:r>
              <w:rPr>
                <w:b/>
                <w:sz w:val="20"/>
              </w:rPr>
              <w:t>4. Pencarian rute</w:t>
            </w:r>
            <w:r>
              <w:br/>
            </w:r>
            <w:r>
              <w:rPr>
                <w:sz w:val="20"/>
              </w:rPr>
              <w:t>BFS, IDS, DFS-B&amp;B, UCS, A*, Greedy Best-First</w:t>
            </w:r>
          </w:p>
        </w:tc>
        <w:tc>
          <w:tcPr>
            <w:tcW w:type="dxa" w:w="2967"/>
            <w:shd w:val="clear" w:color="auto" w:fill="F1F5F3"/>
            <w:tcBorders>
              <w:top w:val="single" w:sz="4" w:color="FFFFFF" w:space="0"/>
              <w:bottom w:val="single" w:sz="4" w:color="FFFFFF" w:space="0"/>
              <w:left w:val="single" w:sz="4" w:color="FFFFFF" w:space="0"/>
              <w:right w:val="single" w:sz="4" w:color="FFFFFF" w:space="0"/>
            </w:tcBorders>
          </w:tcPr>
          <w:p>
            <w:pPr>
              <w:pStyle w:val="IsiTabel"/>
            </w:pPr>
            <w:r>
              <w:rPr>
                <w:b/>
                <w:sz w:val="20"/>
              </w:rPr>
              <w:t>5. Analisis</w:t>
            </w:r>
            <w:r>
              <w:br/>
            </w:r>
            <w:r>
              <w:rPr>
                <w:sz w:val="20"/>
              </w:rPr>
              <w:t>optimalitas, node, memori, skalabilitas, peta</w:t>
            </w:r>
          </w:p>
        </w:tc>
        <w:tc>
          <w:tcPr>
            <w:tcW w:type="dxa" w:w="2967"/>
          </w:tcPr>
          <w:p/>
        </w:tc>
      </w:tr>
    </w:tbl>
    <w:p>
      <w:pPr>
        <w:spacing w:after="40"/>
      </w:pPr>
    </w:p>
    <w:p>
      <w:pPr>
        <w:pStyle w:val="Heading2"/>
        <w:jc w:val="left"/>
      </w:pPr>
      <w:r>
        <w:t>2.2 Data dan Pembentukan Instance</w:t>
      </w:r>
    </w:p>
    <w:p>
      <w:pPr>
        <w:jc w:val="both"/>
      </w:pPr>
      <w:r>
        <w:t>Lokasi SPPG diambil dari pemberitaan resmi dan media (Polrestabes/Krembangan, Simokerto, Tembok Dukuh, Kedung Baruk/Rungkut, Jemur Wonosari, Mulyorejo) [2, 3, 5, 10, 11], lalu di-geocode dengan Nominatim/OpenStreetMap. Sebanyak 751 sekolah jenjang SD/MI/SMP/MTs di Kota Surabaya diunduh dari OpenStreetMap [12] melalui Overpass API. Untuk setiap instance, SPPG secara bergiliran mengambil sekolah acak (seed tetap) dalam radius 3 km. Jarak (km) dan waktu tempuh (menit) antar semua titik dihitung dengan OSRM [13] di atas jaringan jalan OpenStreetMap, bukan jarak garis lurus. Tabel 2.1 merangkum instance yang dipakai dan Gambar 2.1 menunjukkan lokasinya.</w:t>
      </w:r>
    </w:p>
    <w:p>
      <w:pPr>
        <w:pStyle w:val="Keterangan"/>
        <w:keepNext/>
        <w:spacing w:after="60"/>
      </w:pPr>
      <w:r>
        <w:rPr>
          <w:b/>
        </w:rPr>
        <w:t>Tabel 2.1.</w:t>
      </w:r>
      <w:r>
        <w:t xml:space="preserve"> Dua instance yang diuji.</w:t>
      </w:r>
    </w:p>
    <w:tbl>
      <w:tblPr>
        <w:tblW w:type="dxa" w:w="8901"/>
        <w:jc w:val="center"/>
        <w:tblLook w:firstColumn="1" w:firstRow="1" w:lastColumn="0" w:lastRow="0" w:noHBand="0" w:noVBand="1" w:val="04A0"/>
        <w:tblLayout w:type="fixed"/>
      </w:tblPr>
      <w:tblGrid>
        <w:gridCol w:w="1979"/>
        <w:gridCol w:w="3834"/>
        <w:gridCol w:w="1066"/>
        <w:gridCol w:w="1066"/>
        <w:gridCol w:w="954"/>
      </w:tblGrid>
      <w:tr>
        <w:trPr>
          <w:cantSplit/>
          <w:tblHeader/>
        </w:trPr>
        <w:tc>
          <w:tcPr>
            <w:tcW w:type="dxa" w:w="1979"/>
            <w:tcBorders>
              <w:top w:val="single" w:sz="12" w:color="222222" w:space="0"/>
              <w:bottom w:val="single" w:sz="8" w:color="222222" w:space="0"/>
              <w:left w:val="nil"/>
              <w:right w:val="nil"/>
            </w:tcBorders>
          </w:tcPr>
          <w:p>
            <w:pPr>
              <w:pStyle w:val="IsiTabel"/>
              <w:keepNext/>
            </w:pPr>
            <w:r>
              <w:rPr>
                <w:b/>
                <w:sz w:val="19"/>
              </w:rPr>
              <w:t>Instance</w:t>
            </w:r>
          </w:p>
        </w:tc>
        <w:tc>
          <w:tcPr>
            <w:tcW w:type="dxa" w:w="3834"/>
            <w:tcBorders>
              <w:top w:val="single" w:sz="12" w:color="222222" w:space="0"/>
              <w:bottom w:val="single" w:sz="8" w:color="222222" w:space="0"/>
              <w:left w:val="nil"/>
              <w:right w:val="nil"/>
            </w:tcBorders>
          </w:tcPr>
          <w:p>
            <w:pPr>
              <w:pStyle w:val="IsiTabel"/>
              <w:keepNext/>
            </w:pPr>
            <w:r>
              <w:rPr>
                <w:b/>
                <w:sz w:val="19"/>
              </w:rPr>
              <w:t>SPPG</w:t>
            </w:r>
          </w:p>
        </w:tc>
        <w:tc>
          <w:tcPr>
            <w:tcW w:type="dxa" w:w="1066"/>
            <w:tcBorders>
              <w:top w:val="single" w:sz="12" w:color="222222" w:space="0"/>
              <w:bottom w:val="single" w:sz="8" w:color="222222" w:space="0"/>
              <w:left w:val="nil"/>
              <w:right w:val="nil"/>
            </w:tcBorders>
          </w:tcPr>
          <w:p>
            <w:pPr>
              <w:pStyle w:val="IsiTabel"/>
              <w:keepNext/>
            </w:pPr>
            <w:r>
              <w:rPr>
                <w:b/>
                <w:sz w:val="19"/>
              </w:rPr>
              <w:t>Sekolah</w:t>
            </w:r>
          </w:p>
        </w:tc>
        <w:tc>
          <w:tcPr>
            <w:tcW w:type="dxa" w:w="1066"/>
            <w:tcBorders>
              <w:top w:val="single" w:sz="12" w:color="222222" w:space="0"/>
              <w:bottom w:val="single" w:sz="8" w:color="222222" w:space="0"/>
              <w:left w:val="nil"/>
              <w:right w:val="nil"/>
            </w:tcBorders>
          </w:tcPr>
          <w:p>
            <w:pPr>
              <w:pStyle w:val="IsiTabel"/>
              <w:keepNext/>
            </w:pPr>
            <w:r>
              <w:rPr>
                <w:b/>
                <w:sz w:val="19"/>
              </w:rPr>
              <w:t>Granmax</w:t>
            </w:r>
          </w:p>
        </w:tc>
        <w:tc>
          <w:tcPr>
            <w:tcW w:type="dxa" w:w="954"/>
            <w:tcBorders>
              <w:top w:val="single" w:sz="12" w:color="222222" w:space="0"/>
              <w:bottom w:val="single" w:sz="8" w:color="222222" w:space="0"/>
              <w:left w:val="nil"/>
              <w:right w:val="nil"/>
            </w:tcBorders>
          </w:tcPr>
          <w:p>
            <w:pPr>
              <w:pStyle w:val="IsiTabel"/>
              <w:keepNext/>
            </w:pPr>
            <w:r>
              <w:rPr>
                <w:b/>
                <w:sz w:val="19"/>
              </w:rPr>
              <w:t>Radius</w:t>
            </w:r>
          </w:p>
        </w:tc>
      </w:tr>
      <w:tr>
        <w:trPr>
          <w:cantSplit/>
        </w:trPr>
        <w:tc>
          <w:tcPr>
            <w:tcW w:type="dxa" w:w="1979"/>
            <w:tcBorders>
              <w:top w:val="nil"/>
              <w:bottom w:val="single" w:sz="4" w:color="D9D9D9" w:space="0"/>
              <w:left w:val="nil"/>
              <w:right w:val="nil"/>
            </w:tcBorders>
          </w:tcPr>
          <w:p>
            <w:pPr>
              <w:pStyle w:val="IsiTabel"/>
              <w:keepNext/>
            </w:pPr>
            <w:r>
              <w:rPr>
                <w:rFonts w:ascii="Consolas" w:hAnsi="Consolas"/>
                <w:sz w:val="19"/>
              </w:rPr>
              <w:t>surabaya_utara</w:t>
            </w:r>
          </w:p>
        </w:tc>
        <w:tc>
          <w:tcPr>
            <w:tcW w:type="dxa" w:w="3834"/>
            <w:tcBorders>
              <w:top w:val="nil"/>
              <w:bottom w:val="single" w:sz="4" w:color="D9D9D9" w:space="0"/>
              <w:left w:val="nil"/>
              <w:right w:val="nil"/>
            </w:tcBorders>
          </w:tcPr>
          <w:p>
            <w:pPr>
              <w:pStyle w:val="IsiTabel"/>
              <w:keepNext/>
            </w:pPr>
            <w:r>
              <w:rPr>
                <w:sz w:val="19"/>
              </w:rPr>
              <w:t>KRB, SMK, TDK</w:t>
            </w:r>
          </w:p>
        </w:tc>
        <w:tc>
          <w:tcPr>
            <w:tcW w:type="dxa" w:w="1066"/>
            <w:tcBorders>
              <w:top w:val="nil"/>
              <w:bottom w:val="single" w:sz="4" w:color="D9D9D9" w:space="0"/>
              <w:left w:val="nil"/>
              <w:right w:val="nil"/>
            </w:tcBorders>
          </w:tcPr>
          <w:p>
            <w:pPr>
              <w:pStyle w:val="IsiTabel"/>
              <w:keepNext/>
            </w:pPr>
            <w:r>
              <w:rPr>
                <w:sz w:val="19"/>
              </w:rPr>
              <w:t>18</w:t>
            </w:r>
          </w:p>
        </w:tc>
        <w:tc>
          <w:tcPr>
            <w:tcW w:type="dxa" w:w="1066"/>
            <w:tcBorders>
              <w:top w:val="nil"/>
              <w:bottom w:val="single" w:sz="4" w:color="D9D9D9" w:space="0"/>
              <w:left w:val="nil"/>
              <w:right w:val="nil"/>
            </w:tcBorders>
          </w:tcPr>
          <w:p>
            <w:pPr>
              <w:pStyle w:val="IsiTabel"/>
              <w:keepNext/>
            </w:pPr>
            <w:r>
              <w:rPr>
                <w:sz w:val="19"/>
              </w:rPr>
              <w:t>10</w:t>
            </w:r>
          </w:p>
        </w:tc>
        <w:tc>
          <w:tcPr>
            <w:tcW w:type="dxa" w:w="954"/>
            <w:tcBorders>
              <w:top w:val="nil"/>
              <w:bottom w:val="single" w:sz="4" w:color="D9D9D9" w:space="0"/>
              <w:left w:val="nil"/>
              <w:right w:val="nil"/>
            </w:tcBorders>
          </w:tcPr>
          <w:p>
            <w:pPr>
              <w:pStyle w:val="IsiTabel"/>
              <w:keepNext/>
            </w:pPr>
            <w:r>
              <w:rPr>
                <w:sz w:val="19"/>
              </w:rPr>
              <w:t>3 km</w:t>
            </w:r>
          </w:p>
        </w:tc>
      </w:tr>
      <w:tr>
        <w:trPr>
          <w:cantSplit/>
        </w:trPr>
        <w:tc>
          <w:tcPr>
            <w:tcW w:type="dxa" w:w="1979"/>
            <w:tcBorders>
              <w:top w:val="nil"/>
              <w:bottom w:val="single" w:sz="12" w:color="222222" w:space="0"/>
              <w:left w:val="nil"/>
              <w:right w:val="nil"/>
            </w:tcBorders>
          </w:tcPr>
          <w:p>
            <w:pPr>
              <w:pStyle w:val="IsiTabel"/>
            </w:pPr>
            <w:r>
              <w:rPr>
                <w:rFonts w:ascii="Consolas" w:hAnsi="Consolas"/>
                <w:sz w:val="19"/>
              </w:rPr>
              <w:t>surabaya_6sppg</w:t>
            </w:r>
          </w:p>
        </w:tc>
        <w:tc>
          <w:tcPr>
            <w:tcW w:type="dxa" w:w="3834"/>
            <w:tcBorders>
              <w:top w:val="nil"/>
              <w:bottom w:val="single" w:sz="12" w:color="222222" w:space="0"/>
              <w:left w:val="nil"/>
              <w:right w:val="nil"/>
            </w:tcBorders>
          </w:tcPr>
          <w:p>
            <w:pPr>
              <w:pStyle w:val="IsiTabel"/>
            </w:pPr>
            <w:r>
              <w:rPr>
                <w:sz w:val="19"/>
              </w:rPr>
              <w:t>KRB, SMK, TDK, KBR, JWS, MLY</w:t>
            </w:r>
          </w:p>
        </w:tc>
        <w:tc>
          <w:tcPr>
            <w:tcW w:type="dxa" w:w="1066"/>
            <w:tcBorders>
              <w:top w:val="nil"/>
              <w:bottom w:val="single" w:sz="12" w:color="222222" w:space="0"/>
              <w:left w:val="nil"/>
              <w:right w:val="nil"/>
            </w:tcBorders>
          </w:tcPr>
          <w:p>
            <w:pPr>
              <w:pStyle w:val="IsiTabel"/>
            </w:pPr>
            <w:r>
              <w:rPr>
                <w:sz w:val="19"/>
              </w:rPr>
              <w:t>42</w:t>
            </w:r>
          </w:p>
        </w:tc>
        <w:tc>
          <w:tcPr>
            <w:tcW w:type="dxa" w:w="1066"/>
            <w:tcBorders>
              <w:top w:val="nil"/>
              <w:bottom w:val="single" w:sz="12" w:color="222222" w:space="0"/>
              <w:left w:val="nil"/>
              <w:right w:val="nil"/>
            </w:tcBorders>
          </w:tcPr>
          <w:p>
            <w:pPr>
              <w:pStyle w:val="IsiTabel"/>
            </w:pPr>
            <w:r>
              <w:rPr>
                <w:sz w:val="19"/>
              </w:rPr>
              <w:t>19</w:t>
            </w:r>
          </w:p>
        </w:tc>
        <w:tc>
          <w:tcPr>
            <w:tcW w:type="dxa" w:w="954"/>
            <w:tcBorders>
              <w:top w:val="nil"/>
              <w:bottom w:val="single" w:sz="12" w:color="222222" w:space="0"/>
              <w:left w:val="nil"/>
              <w:right w:val="nil"/>
            </w:tcBorders>
          </w:tcPr>
          <w:p>
            <w:pPr>
              <w:pStyle w:val="IsiTabel"/>
            </w:pPr>
            <w:r>
              <w:rPr>
                <w:sz w:val="19"/>
              </w:rPr>
              <w:t>3 km</w:t>
            </w:r>
          </w:p>
        </w:tc>
      </w:tr>
    </w:tbl>
    <w:p>
      <w:pPr>
        <w:spacing w:after="80" w:line="240" w:lineRule="auto"/>
      </w:pPr>
    </w:p>
    <w:p>
      <w:pPr>
        <w:keepNext/>
        <w:spacing w:line="240" w:lineRule="auto"/>
        <w:jc w:val="center"/>
      </w:pPr>
      <w:r>
        <w:drawing>
          <wp:inline xmlns:a="http://schemas.openxmlformats.org/drawingml/2006/main" xmlns:pic="http://schemas.openxmlformats.org/drawingml/2006/picture">
            <wp:extent cx="5652000" cy="2874359"/>
            <wp:docPr id="1" name="Picture 1"/>
            <wp:cNvGraphicFramePr>
              <a:graphicFrameLocks noChangeAspect="1"/>
            </wp:cNvGraphicFramePr>
            <a:graphic>
              <a:graphicData uri="http://schemas.openxmlformats.org/drawingml/2006/picture">
                <pic:pic>
                  <pic:nvPicPr>
                    <pic:cNvPr id="0" name="fig_wilayah.png"/>
                    <pic:cNvPicPr/>
                  </pic:nvPicPr>
                  <pic:blipFill>
                    <a:blip r:embed="rId10"/>
                    <a:stretch>
                      <a:fillRect/>
                    </a:stretch>
                  </pic:blipFill>
                  <pic:spPr>
                    <a:xfrm>
                      <a:off x="0" y="0"/>
                      <a:ext cx="5652000" cy="2874359"/>
                    </a:xfrm>
                    <a:prstGeom prst="rect"/>
                  </pic:spPr>
                </pic:pic>
              </a:graphicData>
            </a:graphic>
          </wp:inline>
        </w:drawing>
      </w:r>
    </w:p>
    <w:p>
      <w:pPr>
        <w:pStyle w:val="Keterangan"/>
      </w:pPr>
      <w:r>
        <w:rPr>
          <w:b/>
        </w:rPr>
        <w:t>Gambar 2.1.</w:t>
      </w:r>
      <w:r>
        <w:t xml:space="preserve"> Lokasi SPPG (bintang) dan sekolah (lingkaran) pada kedua instance di Surabaya.</w:t>
      </w:r>
    </w:p>
    <w:p>
      <w:pPr>
        <w:pStyle w:val="Heading2"/>
        <w:jc w:val="left"/>
      </w:pPr>
      <w:r>
        <w:t>2.3 Formulasi Masalah</w:t>
      </w:r>
    </w:p>
    <w:p>
      <w:pPr>
        <w:jc w:val="both"/>
      </w:pPr>
      <w:r>
        <w:t xml:space="preserve">Misalkan </w:t>
      </w:r>
      <w:r>
        <w:rPr>
          <w:i/>
        </w:rPr>
        <w:t>D</w:t>
      </w:r>
      <w:r>
        <w:t xml:space="preserve"> = {1, …, m} himpunan SPPG (depot), </w:t>
      </w:r>
      <w:r>
        <w:rPr>
          <w:i/>
        </w:rPr>
        <w:t>S</w:t>
      </w:r>
      <w:r>
        <w:t xml:space="preserve"> = {1, …, n} himpunan sekolah, dan setiap SPPG </w:t>
      </w:r>
      <w:r>
        <w:rPr>
          <w:i/>
        </w:rPr>
        <w:t>d</w:t>
      </w:r>
      <w:r>
        <w:t xml:space="preserve"> memiliki </w:t>
      </w:r>
      <w:r>
        <w:rPr>
          <w:i/>
        </w:rPr>
        <w:t>K</w:t>
      </w:r>
      <w:r>
        <w:rPr>
          <w:i/>
          <w:vertAlign w:val="subscript"/>
        </w:rPr>
        <w:t>d</w:t>
      </w:r>
      <w:r>
        <w:t xml:space="preserve"> Granmax. Solusi adalah sekumpulan rute </w:t>
      </w:r>
      <w:r>
        <w:rPr>
          <w:i/>
        </w:rPr>
        <w:t>r</w:t>
      </w:r>
      <w:r>
        <w:t xml:space="preserve"> = (</w:t>
      </w:r>
      <w:r>
        <w:rPr>
          <w:i/>
        </w:rPr>
        <w:t>d</w:t>
      </w:r>
      <w:r>
        <w:t xml:space="preserve">, </w:t>
      </w:r>
      <w:r>
        <w:rPr>
          <w:i/>
        </w:rPr>
        <w:t>s</w:t>
      </w:r>
      <w:r>
        <w:rPr>
          <w:vertAlign w:val="subscript"/>
        </w:rPr>
        <w:t>1</w:t>
      </w:r>
      <w:r>
        <w:t xml:space="preserve">, …, </w:t>
      </w:r>
      <w:r>
        <w:rPr>
          <w:i/>
        </w:rPr>
        <w:t>s</w:t>
      </w:r>
      <w:r>
        <w:rPr>
          <w:i/>
          <w:vertAlign w:val="subscript"/>
        </w:rPr>
        <w:t>k</w:t>
      </w:r>
      <w:r>
        <w:t xml:space="preserve">) yang berangkat dari SPPG </w:t>
      </w:r>
      <w:r>
        <w:rPr>
          <w:i/>
        </w:rPr>
        <w:t>d</w:t>
      </w:r>
      <w:r>
        <w:t xml:space="preserve">, mengunjungi </w:t>
      </w:r>
      <w:r>
        <w:rPr>
          <w:i/>
        </w:rPr>
        <w:t>k</w:t>
      </w:r>
      <w:r>
        <w:t xml:space="preserve"> sekolah, lalu kembali ke </w:t>
      </w:r>
      <w:r>
        <w:rPr>
          <w:i/>
        </w:rPr>
        <w:t>d</w:t>
      </w:r>
      <w:r>
        <w:t xml:space="preserve">. Dengan </w:t>
      </w:r>
      <w:r>
        <w:rPr>
          <w:i/>
        </w:rPr>
        <w:t>dist</w:t>
      </w:r>
      <w:r>
        <w:t xml:space="preserve">(·,·) jarak jalan (km) dan </w:t>
      </w:r>
      <w:r>
        <w:rPr>
          <w:i/>
        </w:rPr>
        <w:t>t</w:t>
      </w:r>
      <w:r>
        <w:t>(·,·) waktu tempuh (menit), waktu tiba di sekolah ke-</w:t>
      </w:r>
      <w:r>
        <w:rPr>
          <w:i/>
        </w:rPr>
        <w:t>j</w:t>
      </w:r>
      <w:r>
        <w:t xml:space="preserve"> pada rute adalah</w:t>
      </w:r>
    </w:p>
    <w:p>
      <w:pPr>
        <w:spacing w:after="160"/>
        <w:jc w:val="center"/>
      </w:pPr>
      <w:r>
        <w:rPr>
          <w:i/>
        </w:rPr>
        <w:t>a</w:t>
      </w:r>
      <w:r>
        <w:t>(</w:t>
      </w:r>
      <w:r>
        <w:rPr>
          <w:i/>
        </w:rPr>
        <w:t>s</w:t>
      </w:r>
      <w:r>
        <w:rPr>
          <w:i/>
          <w:vertAlign w:val="subscript"/>
        </w:rPr>
        <w:t>j</w:t>
      </w:r>
      <w:r>
        <w:t>) = Σ</w:t>
      </w:r>
      <w:r>
        <w:rPr>
          <w:i/>
          <w:vertAlign w:val="subscript"/>
        </w:rPr>
        <w:t>i</w:t>
      </w:r>
      <w:r>
        <w:rPr>
          <w:vertAlign w:val="subscript"/>
        </w:rPr>
        <w:t>=1..</w:t>
      </w:r>
      <w:r>
        <w:rPr>
          <w:i/>
          <w:vertAlign w:val="subscript"/>
        </w:rPr>
        <w:t>j</w:t>
      </w:r>
      <w:r>
        <w:t xml:space="preserve"> </w:t>
      </w:r>
      <w:r>
        <w:rPr>
          <w:i/>
        </w:rPr>
        <w:t>t</w:t>
      </w:r>
      <w:r>
        <w:t>(</w:t>
      </w:r>
      <w:r>
        <w:rPr>
          <w:i/>
        </w:rPr>
        <w:t>s</w:t>
      </w:r>
      <w:r>
        <w:rPr>
          <w:i/>
          <w:vertAlign w:val="subscript"/>
        </w:rPr>
        <w:t>i</w:t>
      </w:r>
      <w:r>
        <w:rPr>
          <w:vertAlign w:val="subscript"/>
        </w:rPr>
        <w:t>−1</w:t>
      </w:r>
      <w:r>
        <w:t xml:space="preserve">, </w:t>
      </w:r>
      <w:r>
        <w:rPr>
          <w:i/>
        </w:rPr>
        <w:t>s</w:t>
      </w:r>
      <w:r>
        <w:rPr>
          <w:i/>
          <w:vertAlign w:val="subscript"/>
        </w:rPr>
        <w:t>i</w:t>
      </w:r>
      <w:r>
        <w:t>) + 15 · (</w:t>
      </w:r>
      <w:r>
        <w:rPr>
          <w:i/>
        </w:rPr>
        <w:t>j</w:t>
      </w:r>
      <w:r>
        <w:t xml:space="preserve"> − 1),    </w:t>
      </w:r>
      <w:r>
        <w:rPr>
          <w:i/>
        </w:rPr>
        <w:t>s</w:t>
      </w:r>
      <w:r>
        <w:rPr>
          <w:vertAlign w:val="subscript"/>
        </w:rPr>
        <w:t>0</w:t>
      </w:r>
      <w:r>
        <w:t xml:space="preserve"> = </w:t>
      </w:r>
      <w:r>
        <w:rPr>
          <w:i/>
        </w:rPr>
        <w:t>d</w:t>
      </w:r>
    </w:p>
    <w:p>
      <w:pPr>
        <w:jc w:val="both"/>
      </w:pPr>
      <w:r>
        <w:t>karena setiap sekolah sebelumnya membutuhkan 15 menit untuk bongkar makanan. Dua objektif yang diminimalkan:</w:t>
      </w:r>
    </w:p>
    <w:p>
      <w:pPr>
        <w:spacing w:after="160"/>
        <w:jc w:val="center"/>
      </w:pPr>
      <w:r>
        <w:rPr>
          <w:i/>
        </w:rPr>
        <w:t>f</w:t>
      </w:r>
      <w:r>
        <w:rPr>
          <w:vertAlign w:val="subscript"/>
        </w:rPr>
        <w:t>1</w:t>
      </w:r>
      <w:r>
        <w:t xml:space="preserve"> = (Rp10.000 / 14 km·L</w:t>
      </w:r>
      <w:r>
        <w:rPr>
          <w:vertAlign w:val="superscript"/>
        </w:rPr>
        <w:t>−1</w:t>
      </w:r>
      <w:r>
        <w:t>) · Σ</w:t>
      </w:r>
      <w:r>
        <w:rPr>
          <w:i/>
          <w:vertAlign w:val="subscript"/>
        </w:rPr>
        <w:t>r</w:t>
      </w:r>
      <w:r>
        <w:t xml:space="preserve"> [ Σ</w:t>
      </w:r>
      <w:r>
        <w:rPr>
          <w:i/>
          <w:vertAlign w:val="subscript"/>
        </w:rPr>
        <w:t>i</w:t>
      </w:r>
      <w:r>
        <w:t xml:space="preserve"> </w:t>
      </w:r>
      <w:r>
        <w:rPr>
          <w:i/>
        </w:rPr>
        <w:t>dist</w:t>
      </w:r>
      <w:r>
        <w:t>(</w:t>
      </w:r>
      <w:r>
        <w:rPr>
          <w:i/>
        </w:rPr>
        <w:t>s</w:t>
      </w:r>
      <w:r>
        <w:rPr>
          <w:i/>
          <w:vertAlign w:val="subscript"/>
        </w:rPr>
        <w:t>i</w:t>
      </w:r>
      <w:r>
        <w:rPr>
          <w:vertAlign w:val="subscript"/>
        </w:rPr>
        <w:t>−1</w:t>
      </w:r>
      <w:r>
        <w:t xml:space="preserve">, </w:t>
      </w:r>
      <w:r>
        <w:rPr>
          <w:i/>
        </w:rPr>
        <w:t>s</w:t>
      </w:r>
      <w:r>
        <w:rPr>
          <w:i/>
          <w:vertAlign w:val="subscript"/>
        </w:rPr>
        <w:t>i</w:t>
      </w:r>
      <w:r>
        <w:t xml:space="preserve">) + </w:t>
      </w:r>
      <w:r>
        <w:rPr>
          <w:i/>
        </w:rPr>
        <w:t>dist</w:t>
      </w:r>
      <w:r>
        <w:t>(</w:t>
      </w:r>
      <w:r>
        <w:rPr>
          <w:i/>
        </w:rPr>
        <w:t>s</w:t>
      </w:r>
      <w:r>
        <w:rPr>
          <w:i/>
          <w:vertAlign w:val="subscript"/>
        </w:rPr>
        <w:t>k</w:t>
      </w:r>
      <w:r>
        <w:t xml:space="preserve">, </w:t>
      </w:r>
      <w:r>
        <w:rPr>
          <w:i/>
        </w:rPr>
        <w:t>d</w:t>
      </w:r>
      <w:r>
        <w:t>) ]     (biaya bensin, Rp)</w:t>
      </w:r>
    </w:p>
    <w:p>
      <w:pPr>
        <w:spacing w:after="160"/>
        <w:jc w:val="center"/>
      </w:pPr>
      <w:r>
        <w:rPr>
          <w:i/>
        </w:rPr>
        <w:t>f</w:t>
      </w:r>
      <w:r>
        <w:rPr>
          <w:vertAlign w:val="subscript"/>
        </w:rPr>
        <w:t>2</w:t>
      </w:r>
      <w:r>
        <w:t xml:space="preserve"> = (1/</w:t>
      </w:r>
      <w:r>
        <w:rPr>
          <w:i/>
        </w:rPr>
        <w:t>n</w:t>
      </w:r>
      <w:r>
        <w:t>) · Σ</w:t>
      </w:r>
      <w:r>
        <w:rPr>
          <w:i/>
          <w:vertAlign w:val="subscript"/>
        </w:rPr>
        <w:t>s</w:t>
      </w:r>
      <w:r>
        <w:rPr>
          <w:vertAlign w:val="subscript"/>
        </w:rPr>
        <w:t>∈</w:t>
      </w:r>
      <w:r>
        <w:rPr>
          <w:i/>
          <w:vertAlign w:val="subscript"/>
        </w:rPr>
        <w:t>S</w:t>
      </w:r>
      <w:r>
        <w:t xml:space="preserve"> </w:t>
      </w:r>
      <w:r>
        <w:rPr>
          <w:i/>
        </w:rPr>
        <w:t>a</w:t>
      </w:r>
      <w:r>
        <w:t>(</w:t>
      </w:r>
      <w:r>
        <w:rPr>
          <w:i/>
        </w:rPr>
        <w:t>s</w:t>
      </w:r>
      <w:r>
        <w:t>)     (rata-rata waktu tiba, menit)</w:t>
      </w:r>
    </w:p>
    <w:p>
      <w:pPr>
        <w:jc w:val="both"/>
      </w:pPr>
      <w:r>
        <w:t xml:space="preserve">dengan constraint: (C1) setiap sekolah dilayani tepat satu kali; (C2) setiap rute memuat paling banyak </w:t>
      </w:r>
      <w:r>
        <w:rPr>
          <w:i/>
        </w:rPr>
        <w:t>Q</w:t>
      </w:r>
      <w:r>
        <w:t xml:space="preserve"> = 3 sekolah; (C3) jumlah rute dari SPPG </w:t>
      </w:r>
      <w:r>
        <w:rPr>
          <w:i/>
        </w:rPr>
        <w:t>d</w:t>
      </w:r>
      <w:r>
        <w:t xml:space="preserve"> paling banyak </w:t>
      </w:r>
      <w:r>
        <w:rPr>
          <w:i/>
        </w:rPr>
        <w:t>K</w:t>
      </w:r>
      <w:r>
        <w:rPr>
          <w:i/>
          <w:vertAlign w:val="subscript"/>
        </w:rPr>
        <w:t>d</w:t>
      </w:r>
      <w:r>
        <w:t xml:space="preserve">; (C4) </w:t>
      </w:r>
      <w:r>
        <w:rPr>
          <w:i/>
        </w:rPr>
        <w:t>a</w:t>
      </w:r>
      <w:r>
        <w:t>(</w:t>
      </w:r>
      <w:r>
        <w:rPr>
          <w:i/>
        </w:rPr>
        <w:t>s</w:t>
      </w:r>
      <w:r>
        <w:t>) ≤ 180 menit untuk semua sekolah. Waktu tiba rata-rata dipilih sebagai objektif kedua (bukan total waktu tempuh) karena dengan asumsi kecepatan konstan, total waktu tempuh hanya kelipatan jarak sehingga kedua objektif akan identik; rata-rata waktu tiba justru bertentangan dengan jarak dan memunculkan trade-off yang nyata.</w:t>
      </w:r>
    </w:p>
    <w:p>
      <w:pPr>
        <w:jc w:val="both"/>
      </w:pPr>
      <w:r>
        <w:t xml:space="preserve">Kedua objektif digabung dengan </w:t>
      </w:r>
      <w:r>
        <w:rPr>
          <w:i/>
        </w:rPr>
        <w:t>weighted sum</w:t>
      </w:r>
      <w:r>
        <w:t xml:space="preserve"> ternormalisasi menjadi satu fungsi biaya:</w:t>
      </w:r>
    </w:p>
    <w:p>
      <w:pPr>
        <w:spacing w:after="160"/>
        <w:jc w:val="center"/>
      </w:pPr>
      <w:r>
        <w:rPr>
          <w:i/>
        </w:rPr>
        <w:t>F</w:t>
      </w:r>
      <w:r>
        <w:rPr>
          <w:i/>
          <w:vertAlign w:val="subscript"/>
        </w:rPr>
        <w:t>w</w:t>
      </w:r>
      <w:r>
        <w:t xml:space="preserve"> = </w:t>
      </w:r>
      <w:r>
        <w:rPr>
          <w:i/>
        </w:rPr>
        <w:t>w</w:t>
      </w:r>
      <w:r>
        <w:t xml:space="preserve"> · </w:t>
      </w:r>
      <w:r>
        <w:rPr>
          <w:i/>
        </w:rPr>
        <w:t>f</w:t>
      </w:r>
      <w:r>
        <w:rPr>
          <w:vertAlign w:val="subscript"/>
        </w:rPr>
        <w:t>1</w:t>
      </w:r>
      <w:r>
        <w:t>/</w:t>
      </w:r>
      <w:r>
        <w:rPr>
          <w:i/>
        </w:rPr>
        <w:t>f</w:t>
      </w:r>
      <w:r>
        <w:rPr>
          <w:vertAlign w:val="subscript"/>
        </w:rPr>
        <w:t>1</w:t>
      </w:r>
      <w:r>
        <w:rPr>
          <w:vertAlign w:val="superscript"/>
        </w:rPr>
        <w:t>ref</w:t>
      </w:r>
      <w:r>
        <w:t xml:space="preserve"> + (1 − </w:t>
      </w:r>
      <w:r>
        <w:rPr>
          <w:i/>
        </w:rPr>
        <w:t>w</w:t>
      </w:r>
      <w:r>
        <w:t xml:space="preserve">) · </w:t>
      </w:r>
      <w:r>
        <w:rPr>
          <w:i/>
        </w:rPr>
        <w:t>f</w:t>
      </w:r>
      <w:r>
        <w:rPr>
          <w:vertAlign w:val="subscript"/>
        </w:rPr>
        <w:t>2</w:t>
      </w:r>
      <w:r>
        <w:t>/</w:t>
      </w:r>
      <w:r>
        <w:rPr>
          <w:i/>
        </w:rPr>
        <w:t>f</w:t>
      </w:r>
      <w:r>
        <w:rPr>
          <w:vertAlign w:val="subscript"/>
        </w:rPr>
        <w:t>2</w:t>
      </w:r>
      <w:r>
        <w:rPr>
          <w:vertAlign w:val="superscript"/>
        </w:rPr>
        <w:t>ref</w:t>
      </w:r>
    </w:p>
    <w:p>
      <w:pPr>
        <w:jc w:val="both"/>
      </w:pPr>
      <w:r>
        <w:t xml:space="preserve">dengan </w:t>
      </w:r>
      <w:r>
        <w:rPr>
          <w:i/>
        </w:rPr>
        <w:t>f</w:t>
      </w:r>
      <w:r>
        <w:rPr>
          <w:vertAlign w:val="subscript"/>
        </w:rPr>
        <w:t>1</w:t>
      </w:r>
      <w:r>
        <w:rPr>
          <w:vertAlign w:val="superscript"/>
        </w:rPr>
        <w:t>ref</w:t>
      </w:r>
      <w:r>
        <w:t xml:space="preserve"> biaya solusi "bintang" (setiap sekolah diantar pulang-pergi dari SPPG terdekat) dan </w:t>
      </w:r>
      <w:r>
        <w:rPr>
          <w:i/>
        </w:rPr>
        <w:t>f</w:t>
      </w:r>
      <w:r>
        <w:rPr>
          <w:vertAlign w:val="subscript"/>
        </w:rPr>
        <w:t>2</w:t>
      </w:r>
      <w:r>
        <w:rPr>
          <w:vertAlign w:val="superscript"/>
        </w:rPr>
        <w:t>ref</w:t>
      </w:r>
      <w:r>
        <w:t xml:space="preserve"> rata-rata waktu tempuh langsung dari SPPG terdekat (batas bawah </w:t>
      </w:r>
      <w:r>
        <w:rPr>
          <w:i/>
        </w:rPr>
        <w:t>f</w:t>
      </w:r>
      <w:r>
        <w:rPr>
          <w:vertAlign w:val="subscript"/>
        </w:rPr>
        <w:t>2</w:t>
      </w:r>
      <w:r>
        <w:t xml:space="preserve">), sehingga kedua suku berskala sekitar 1. Bobot yang dipakai </w:t>
      </w:r>
      <w:r>
        <w:rPr>
          <w:i/>
        </w:rPr>
        <w:t>w</w:t>
      </w:r>
      <w:r>
        <w:t xml:space="preserve"> = 0,5 (biaya dan waktu sama penting). Yang penting untuk algoritma pencarian: </w:t>
      </w:r>
      <w:r>
        <w:rPr>
          <w:i/>
        </w:rPr>
        <w:t>F</w:t>
      </w:r>
      <w:r>
        <w:rPr>
          <w:i/>
          <w:vertAlign w:val="subscript"/>
        </w:rPr>
        <w:t>w</w:t>
      </w:r>
      <w:r>
        <w:t xml:space="preserve"> adalah </w:t>
      </w:r>
      <w:r>
        <w:rPr>
          <w:b/>
        </w:rPr>
        <w:t>jumlah kontribusi tiap ruas perjalanan</w:t>
      </w:r>
      <w:r>
        <w:t xml:space="preserve">, yaitu jarak ruas (untuk </w:t>
      </w:r>
      <w:r>
        <w:rPr>
          <w:i/>
        </w:rPr>
        <w:t>f</w:t>
      </w:r>
      <w:r>
        <w:rPr>
          <w:vertAlign w:val="subscript"/>
        </w:rPr>
        <w:t>1</w:t>
      </w:r>
      <w:r>
        <w:t xml:space="preserve">) dan waktu tiba di sekolah ujung ruas (untuk </w:t>
      </w:r>
      <w:r>
        <w:rPr>
          <w:i/>
        </w:rPr>
        <w:t>f</w:t>
      </w:r>
      <w:r>
        <w:rPr>
          <w:vertAlign w:val="subscript"/>
        </w:rPr>
        <w:t>2</w:t>
      </w:r>
      <w:r>
        <w:t>), sehingga dapat dipakai langsung sebagai biaya jalur.</w:t>
      </w:r>
    </w:p>
    <w:p>
      <w:pPr>
        <w:pStyle w:val="Heading2"/>
        <w:jc w:val="left"/>
      </w:pPr>
      <w:r>
        <w:t>2.4 Penugasan Sekolah ke SPPG Terdekat</w:t>
      </w:r>
    </w:p>
    <w:p>
      <w:pPr>
        <w:jc w:val="both"/>
      </w:pPr>
      <w:r>
        <w:t>Setiap sekolah dilayani SPPG dengan jarak jalan terdekat (OSRM). Pola "bagi dulu, rutekan kemudian" (</w:t>
      </w:r>
      <w:r>
        <w:rPr>
          <w:i/>
        </w:rPr>
        <w:t>cluster-first, route-second</w:t>
      </w:r>
      <w:r>
        <w:t>) dikenal dalam literatur VRP [14, 15], dan di sini tahap pembagiannya dibuat sesederhana mungkin agar fokus perbandingan ada pada algoritma pencarian rute. Setelah penugasan tetap, Granmax dari SPPG berbeda tidak berbagi apa pun (armada terpisah, semua berangkat pada t = 0), jadi rute tiap SPPG dapat dicari sendiri-sendiri. Tabel 2.2 menunjukkan ukuran tiap sub-masalah. Bila suatu SPPG menerima lebih dari 3 Granmax × 3 sekolah, armadanya dinaikkan ke ⌈jumlah sekolah / 3⌉.</w:t>
      </w:r>
    </w:p>
    <w:p>
      <w:pPr>
        <w:pStyle w:val="Keterangan"/>
        <w:keepNext/>
        <w:spacing w:after="60"/>
      </w:pPr>
      <w:r>
        <w:rPr>
          <w:b/>
        </w:rPr>
        <w:t>Tabel 2.2.</w:t>
      </w:r>
      <w:r>
        <w:t xml:space="preserve"> Jumlah sekolah yang dilayani tiap SPPG setelah penugasan ke SPPG terdekat.</w:t>
      </w:r>
    </w:p>
    <w:tbl>
      <w:tblPr>
        <w:tblW w:type="dxa" w:w="8901"/>
        <w:jc w:val="center"/>
        <w:tblLook w:firstColumn="1" w:firstRow="1" w:lastColumn="0" w:lastRow="0" w:noHBand="0" w:noVBand="1" w:val="04A0"/>
        <w:tblLayout w:type="fixed"/>
      </w:tblPr>
      <w:tblGrid>
        <w:gridCol w:w="2046"/>
        <w:gridCol w:w="1142"/>
        <w:gridCol w:w="1142"/>
        <w:gridCol w:w="1142"/>
        <w:gridCol w:w="1142"/>
        <w:gridCol w:w="1142"/>
        <w:gridCol w:w="1142"/>
      </w:tblGrid>
      <w:tr>
        <w:trPr>
          <w:cantSplit/>
          <w:tblHeader/>
        </w:trPr>
        <w:tc>
          <w:tcPr>
            <w:tcW w:type="dxa" w:w="2046"/>
            <w:tcBorders>
              <w:top w:val="single" w:sz="12" w:color="222222" w:space="0"/>
              <w:bottom w:val="single" w:sz="8" w:color="222222" w:space="0"/>
              <w:left w:val="nil"/>
              <w:right w:val="nil"/>
            </w:tcBorders>
          </w:tcPr>
          <w:p>
            <w:pPr>
              <w:pStyle w:val="IsiTabel"/>
              <w:keepNext/>
            </w:pPr>
            <w:r>
              <w:rPr>
                <w:b/>
                <w:sz w:val="19"/>
              </w:rPr>
              <w:t>Instance</w:t>
            </w:r>
          </w:p>
        </w:tc>
        <w:tc>
          <w:tcPr>
            <w:tcW w:type="dxa" w:w="1142"/>
            <w:tcBorders>
              <w:top w:val="single" w:sz="12" w:color="222222" w:space="0"/>
              <w:bottom w:val="single" w:sz="8" w:color="222222" w:space="0"/>
              <w:left w:val="nil"/>
              <w:right w:val="nil"/>
            </w:tcBorders>
          </w:tcPr>
          <w:p>
            <w:pPr>
              <w:pStyle w:val="IsiTabel"/>
              <w:keepNext/>
              <w:jc w:val="right"/>
            </w:pPr>
            <w:r>
              <w:rPr>
                <w:b/>
                <w:sz w:val="19"/>
              </w:rPr>
              <w:t>SPPG 1</w:t>
            </w:r>
          </w:p>
        </w:tc>
        <w:tc>
          <w:tcPr>
            <w:tcW w:type="dxa" w:w="1142"/>
            <w:tcBorders>
              <w:top w:val="single" w:sz="12" w:color="222222" w:space="0"/>
              <w:bottom w:val="single" w:sz="8" w:color="222222" w:space="0"/>
              <w:left w:val="nil"/>
              <w:right w:val="nil"/>
            </w:tcBorders>
          </w:tcPr>
          <w:p>
            <w:pPr>
              <w:pStyle w:val="IsiTabel"/>
              <w:keepNext/>
              <w:jc w:val="right"/>
            </w:pPr>
            <w:r>
              <w:rPr>
                <w:b/>
                <w:sz w:val="19"/>
              </w:rPr>
              <w:t>SPPG 2</w:t>
            </w:r>
          </w:p>
        </w:tc>
        <w:tc>
          <w:tcPr>
            <w:tcW w:type="dxa" w:w="1142"/>
            <w:tcBorders>
              <w:top w:val="single" w:sz="12" w:color="222222" w:space="0"/>
              <w:bottom w:val="single" w:sz="8" w:color="222222" w:space="0"/>
              <w:left w:val="nil"/>
              <w:right w:val="nil"/>
            </w:tcBorders>
          </w:tcPr>
          <w:p>
            <w:pPr>
              <w:pStyle w:val="IsiTabel"/>
              <w:keepNext/>
              <w:jc w:val="right"/>
            </w:pPr>
            <w:r>
              <w:rPr>
                <w:b/>
                <w:sz w:val="19"/>
              </w:rPr>
              <w:t>SPPG 3</w:t>
            </w:r>
          </w:p>
        </w:tc>
        <w:tc>
          <w:tcPr>
            <w:tcW w:type="dxa" w:w="1142"/>
            <w:tcBorders>
              <w:top w:val="single" w:sz="12" w:color="222222" w:space="0"/>
              <w:bottom w:val="single" w:sz="8" w:color="222222" w:space="0"/>
              <w:left w:val="nil"/>
              <w:right w:val="nil"/>
            </w:tcBorders>
          </w:tcPr>
          <w:p>
            <w:pPr>
              <w:pStyle w:val="IsiTabel"/>
              <w:keepNext/>
              <w:jc w:val="right"/>
            </w:pPr>
            <w:r>
              <w:rPr>
                <w:b/>
                <w:sz w:val="19"/>
              </w:rPr>
              <w:t>SPPG 4</w:t>
            </w:r>
          </w:p>
        </w:tc>
        <w:tc>
          <w:tcPr>
            <w:tcW w:type="dxa" w:w="1142"/>
            <w:tcBorders>
              <w:top w:val="single" w:sz="12" w:color="222222" w:space="0"/>
              <w:bottom w:val="single" w:sz="8" w:color="222222" w:space="0"/>
              <w:left w:val="nil"/>
              <w:right w:val="nil"/>
            </w:tcBorders>
          </w:tcPr>
          <w:p>
            <w:pPr>
              <w:pStyle w:val="IsiTabel"/>
              <w:keepNext/>
              <w:jc w:val="right"/>
            </w:pPr>
            <w:r>
              <w:rPr>
                <w:b/>
                <w:sz w:val="19"/>
              </w:rPr>
              <w:t>SPPG 5</w:t>
            </w:r>
          </w:p>
        </w:tc>
        <w:tc>
          <w:tcPr>
            <w:tcW w:type="dxa" w:w="1142"/>
            <w:tcBorders>
              <w:top w:val="single" w:sz="12" w:color="222222" w:space="0"/>
              <w:bottom w:val="single" w:sz="8" w:color="222222" w:space="0"/>
              <w:left w:val="nil"/>
              <w:right w:val="nil"/>
            </w:tcBorders>
          </w:tcPr>
          <w:p>
            <w:pPr>
              <w:pStyle w:val="IsiTabel"/>
              <w:keepNext/>
              <w:jc w:val="right"/>
            </w:pPr>
            <w:r>
              <w:rPr>
                <w:b/>
                <w:sz w:val="19"/>
              </w:rPr>
              <w:t>SPPG 6</w:t>
            </w:r>
          </w:p>
        </w:tc>
      </w:tr>
      <w:tr>
        <w:trPr>
          <w:cantSplit/>
        </w:trPr>
        <w:tc>
          <w:tcPr>
            <w:tcW w:type="dxa" w:w="2046"/>
            <w:tcBorders>
              <w:top w:val="nil"/>
              <w:bottom w:val="single" w:sz="4" w:color="D9D9D9" w:space="0"/>
              <w:left w:val="nil"/>
              <w:right w:val="nil"/>
            </w:tcBorders>
          </w:tcPr>
          <w:p>
            <w:pPr>
              <w:pStyle w:val="IsiTabel"/>
              <w:keepNext/>
            </w:pPr>
            <w:r>
              <w:rPr>
                <w:rFonts w:ascii="Consolas" w:hAnsi="Consolas"/>
                <w:sz w:val="19"/>
              </w:rPr>
              <w:t>surabaya_utara</w:t>
            </w:r>
          </w:p>
        </w:tc>
        <w:tc>
          <w:tcPr>
            <w:tcW w:type="dxa" w:w="1142"/>
            <w:tcBorders>
              <w:top w:val="nil"/>
              <w:bottom w:val="single" w:sz="4" w:color="D9D9D9" w:space="0"/>
              <w:left w:val="nil"/>
              <w:right w:val="nil"/>
            </w:tcBorders>
          </w:tcPr>
          <w:p>
            <w:pPr>
              <w:pStyle w:val="IsiTabel"/>
              <w:keepNext/>
              <w:jc w:val="right"/>
            </w:pPr>
            <w:r>
              <w:rPr>
                <w:sz w:val="19"/>
              </w:rPr>
              <w:t>3</w:t>
            </w:r>
          </w:p>
        </w:tc>
        <w:tc>
          <w:tcPr>
            <w:tcW w:type="dxa" w:w="1142"/>
            <w:tcBorders>
              <w:top w:val="nil"/>
              <w:bottom w:val="single" w:sz="4" w:color="D9D9D9" w:space="0"/>
              <w:left w:val="nil"/>
              <w:right w:val="nil"/>
            </w:tcBorders>
          </w:tcPr>
          <w:p>
            <w:pPr>
              <w:pStyle w:val="IsiTabel"/>
              <w:keepNext/>
              <w:jc w:val="right"/>
            </w:pPr>
            <w:r>
              <w:rPr>
                <w:sz w:val="19"/>
              </w:rPr>
              <w:t>10</w:t>
            </w:r>
          </w:p>
        </w:tc>
        <w:tc>
          <w:tcPr>
            <w:tcW w:type="dxa" w:w="1142"/>
            <w:tcBorders>
              <w:top w:val="nil"/>
              <w:bottom w:val="single" w:sz="4" w:color="D9D9D9" w:space="0"/>
              <w:left w:val="nil"/>
              <w:right w:val="nil"/>
            </w:tcBorders>
          </w:tcPr>
          <w:p>
            <w:pPr>
              <w:pStyle w:val="IsiTabel"/>
              <w:keepNext/>
              <w:jc w:val="right"/>
            </w:pPr>
            <w:r>
              <w:rPr>
                <w:sz w:val="19"/>
              </w:rPr>
              <w:t>5</w:t>
            </w:r>
          </w:p>
        </w:tc>
        <w:tc>
          <w:tcPr>
            <w:tcW w:type="dxa" w:w="1142"/>
            <w:tcBorders>
              <w:top w:val="nil"/>
              <w:bottom w:val="single" w:sz="4" w:color="D9D9D9" w:space="0"/>
              <w:left w:val="nil"/>
              <w:right w:val="nil"/>
            </w:tcBorders>
          </w:tcPr>
          <w:p>
            <w:pPr>
              <w:pStyle w:val="IsiTabel"/>
              <w:keepNext/>
              <w:jc w:val="right"/>
            </w:pPr>
          </w:p>
        </w:tc>
        <w:tc>
          <w:tcPr>
            <w:tcW w:type="dxa" w:w="1142"/>
            <w:tcBorders>
              <w:top w:val="nil"/>
              <w:bottom w:val="single" w:sz="4" w:color="D9D9D9" w:space="0"/>
              <w:left w:val="nil"/>
              <w:right w:val="nil"/>
            </w:tcBorders>
          </w:tcPr>
          <w:p>
            <w:pPr>
              <w:pStyle w:val="IsiTabel"/>
              <w:keepNext/>
              <w:jc w:val="right"/>
            </w:pPr>
          </w:p>
        </w:tc>
        <w:tc>
          <w:tcPr>
            <w:tcW w:type="dxa" w:w="1142"/>
            <w:tcBorders>
              <w:top w:val="nil"/>
              <w:bottom w:val="single" w:sz="4" w:color="D9D9D9" w:space="0"/>
              <w:left w:val="nil"/>
              <w:right w:val="nil"/>
            </w:tcBorders>
          </w:tcPr>
          <w:p>
            <w:pPr>
              <w:pStyle w:val="IsiTabel"/>
              <w:keepNext/>
              <w:jc w:val="right"/>
            </w:pPr>
          </w:p>
        </w:tc>
      </w:tr>
      <w:tr>
        <w:trPr>
          <w:cantSplit/>
        </w:trPr>
        <w:tc>
          <w:tcPr>
            <w:tcW w:type="dxa" w:w="2046"/>
            <w:tcBorders>
              <w:top w:val="nil"/>
              <w:bottom w:val="single" w:sz="12" w:color="222222" w:space="0"/>
              <w:left w:val="nil"/>
              <w:right w:val="nil"/>
            </w:tcBorders>
          </w:tcPr>
          <w:p>
            <w:pPr>
              <w:pStyle w:val="IsiTabel"/>
            </w:pPr>
            <w:r>
              <w:rPr>
                <w:rFonts w:ascii="Consolas" w:hAnsi="Consolas"/>
                <w:sz w:val="19"/>
              </w:rPr>
              <w:t>surabaya_6sppg</w:t>
            </w:r>
          </w:p>
        </w:tc>
        <w:tc>
          <w:tcPr>
            <w:tcW w:type="dxa" w:w="1142"/>
            <w:tcBorders>
              <w:top w:val="nil"/>
              <w:bottom w:val="single" w:sz="12" w:color="222222" w:space="0"/>
              <w:left w:val="nil"/>
              <w:right w:val="nil"/>
            </w:tcBorders>
          </w:tcPr>
          <w:p>
            <w:pPr>
              <w:pStyle w:val="IsiTabel"/>
              <w:jc w:val="right"/>
            </w:pPr>
            <w:r>
              <w:rPr>
                <w:sz w:val="19"/>
              </w:rPr>
              <w:t>5</w:t>
            </w:r>
          </w:p>
        </w:tc>
        <w:tc>
          <w:tcPr>
            <w:tcW w:type="dxa" w:w="1142"/>
            <w:tcBorders>
              <w:top w:val="nil"/>
              <w:bottom w:val="single" w:sz="12" w:color="222222" w:space="0"/>
              <w:left w:val="nil"/>
              <w:right w:val="nil"/>
            </w:tcBorders>
          </w:tcPr>
          <w:p>
            <w:pPr>
              <w:pStyle w:val="IsiTabel"/>
              <w:jc w:val="right"/>
            </w:pPr>
            <w:r>
              <w:rPr>
                <w:sz w:val="19"/>
              </w:rPr>
              <w:t>12</w:t>
            </w:r>
          </w:p>
        </w:tc>
        <w:tc>
          <w:tcPr>
            <w:tcW w:type="dxa" w:w="1142"/>
            <w:tcBorders>
              <w:top w:val="nil"/>
              <w:bottom w:val="single" w:sz="12" w:color="222222" w:space="0"/>
              <w:left w:val="nil"/>
              <w:right w:val="nil"/>
            </w:tcBorders>
          </w:tcPr>
          <w:p>
            <w:pPr>
              <w:pStyle w:val="IsiTabel"/>
              <w:jc w:val="right"/>
            </w:pPr>
            <w:r>
              <w:rPr>
                <w:sz w:val="19"/>
              </w:rPr>
              <w:t>5</w:t>
            </w:r>
          </w:p>
        </w:tc>
        <w:tc>
          <w:tcPr>
            <w:tcW w:type="dxa" w:w="1142"/>
            <w:tcBorders>
              <w:top w:val="nil"/>
              <w:bottom w:val="single" w:sz="12" w:color="222222" w:space="0"/>
              <w:left w:val="nil"/>
              <w:right w:val="nil"/>
            </w:tcBorders>
          </w:tcPr>
          <w:p>
            <w:pPr>
              <w:pStyle w:val="IsiTabel"/>
              <w:jc w:val="right"/>
            </w:pPr>
            <w:r>
              <w:rPr>
                <w:sz w:val="19"/>
              </w:rPr>
              <w:t>6</w:t>
            </w:r>
          </w:p>
        </w:tc>
        <w:tc>
          <w:tcPr>
            <w:tcW w:type="dxa" w:w="1142"/>
            <w:tcBorders>
              <w:top w:val="nil"/>
              <w:bottom w:val="single" w:sz="12" w:color="222222" w:space="0"/>
              <w:left w:val="nil"/>
              <w:right w:val="nil"/>
            </w:tcBorders>
          </w:tcPr>
          <w:p>
            <w:pPr>
              <w:pStyle w:val="IsiTabel"/>
              <w:jc w:val="right"/>
            </w:pPr>
            <w:r>
              <w:rPr>
                <w:sz w:val="19"/>
              </w:rPr>
              <w:t>8</w:t>
            </w:r>
          </w:p>
        </w:tc>
        <w:tc>
          <w:tcPr>
            <w:tcW w:type="dxa" w:w="1142"/>
            <w:tcBorders>
              <w:top w:val="nil"/>
              <w:bottom w:val="single" w:sz="12" w:color="222222" w:space="0"/>
              <w:left w:val="nil"/>
              <w:right w:val="nil"/>
            </w:tcBorders>
          </w:tcPr>
          <w:p>
            <w:pPr>
              <w:pStyle w:val="IsiTabel"/>
              <w:jc w:val="right"/>
            </w:pPr>
            <w:r>
              <w:rPr>
                <w:sz w:val="19"/>
              </w:rPr>
              <w:t>6</w:t>
            </w:r>
          </w:p>
        </w:tc>
      </w:tr>
    </w:tbl>
    <w:p>
      <w:pPr>
        <w:spacing w:after="80" w:line="240" w:lineRule="auto"/>
      </w:pPr>
    </w:p>
    <w:p>
      <w:pPr>
        <w:pStyle w:val="Heading2"/>
        <w:jc w:val="left"/>
      </w:pPr>
      <w:r>
        <w:t>2.5 Rute di Dalam Satu SPPG sebagai Masalah Pencarian</w:t>
      </w:r>
    </w:p>
    <w:p>
      <w:pPr>
        <w:pStyle w:val="Heading3"/>
        <w:jc w:val="left"/>
      </w:pPr>
      <w:r>
        <w:t>2.5.1 Formulasi ruang keadaan</w:t>
      </w:r>
    </w:p>
    <w:p>
      <w:pPr>
        <w:jc w:val="both"/>
      </w:pPr>
      <w:r>
        <w:t xml:space="preserve">Rute satu SPPG dibangun langkah demi langkah seperti masalah pencarian rute pada umumnya [9]. Tabel 2.3 merangkum formulasinya. Satu komponen keadaan, waktu </w:t>
      </w:r>
      <w:r>
        <w:rPr>
          <w:i/>
        </w:rPr>
        <w:t>t</w:t>
      </w:r>
      <w:r>
        <w:t xml:space="preserve">, diperlukan karena biaya langkah berikutnya (waktu tiba) bergantung pada kapan Granmax berangkat dari posisi sekarang. Pemecah simetri pada komponen "pembuka" tidak membuang solusi: setiap himpunan rute tetap dapat ditulis dengan Granmax diurutkan menurut sekolah pertamanya. Dengan aturan ini, satu SPPG dengan 9 sekolah dan 3 Granmax memiliki 9!/3! = 60.480 rute lengkap yang berbeda. Aksi pulang dari sekolah langsung menuju keadaan dengan posisi SPPG, sehingga graf keadaannya tidak memiliki siklus. Untuk deteksi keadaan berulang, </w:t>
      </w:r>
      <w:r>
        <w:rPr>
          <w:i/>
        </w:rPr>
        <w:t>t</w:t>
      </w:r>
      <w:r>
        <w:t xml:space="preserve"> hanya ikut dibandingkan selama Granmax masih bisa menambah sekolah; setelah itu </w:t>
      </w:r>
      <w:r>
        <w:rPr>
          <w:i/>
        </w:rPr>
        <w:t>t</w:t>
      </w:r>
      <w:r>
        <w:t xml:space="preserve"> tidak lagi memengaruhi biaya ke depan.</w:t>
      </w:r>
    </w:p>
    <w:p>
      <w:pPr>
        <w:pStyle w:val="Keterangan"/>
        <w:keepNext/>
        <w:spacing w:after="60"/>
      </w:pPr>
      <w:r>
        <w:rPr>
          <w:b/>
        </w:rPr>
        <w:t>Tabel 2.3.</w:t>
      </w:r>
      <w:r>
        <w:t xml:space="preserve"> Formulasi rute satu SPPG sebagai masalah pencarian.</w:t>
      </w:r>
    </w:p>
    <w:tbl>
      <w:tblPr>
        <w:tblW w:type="dxa" w:w="8901"/>
        <w:jc w:val="center"/>
        <w:tblLook w:firstColumn="1" w:firstRow="1" w:lastColumn="0" w:lastRow="0" w:noHBand="0" w:noVBand="1" w:val="04A0"/>
        <w:tblLayout w:type="fixed"/>
      </w:tblPr>
      <w:tblGrid>
        <w:gridCol w:w="2348"/>
        <w:gridCol w:w="6553"/>
      </w:tblGrid>
      <w:tr>
        <w:trPr>
          <w:cantSplit/>
          <w:tblHeader/>
        </w:trPr>
        <w:tc>
          <w:tcPr>
            <w:tcW w:type="dxa" w:w="2348"/>
            <w:tcBorders>
              <w:top w:val="single" w:sz="12" w:color="222222" w:space="0"/>
              <w:bottom w:val="single" w:sz="8" w:color="222222" w:space="0"/>
              <w:left w:val="nil"/>
              <w:right w:val="nil"/>
            </w:tcBorders>
          </w:tcPr>
          <w:p>
            <w:pPr>
              <w:pStyle w:val="IsiTabel"/>
              <w:keepNext/>
            </w:pPr>
            <w:r>
              <w:rPr>
                <w:b/>
                <w:sz w:val="18"/>
              </w:rPr>
              <w:t>Komponen</w:t>
            </w:r>
          </w:p>
        </w:tc>
        <w:tc>
          <w:tcPr>
            <w:tcW w:type="dxa" w:w="6553"/>
            <w:tcBorders>
              <w:top w:val="single" w:sz="12" w:color="222222" w:space="0"/>
              <w:bottom w:val="single" w:sz="8" w:color="222222" w:space="0"/>
              <w:left w:val="nil"/>
              <w:right w:val="nil"/>
            </w:tcBorders>
          </w:tcPr>
          <w:p>
            <w:pPr>
              <w:pStyle w:val="IsiTabel"/>
              <w:keepNext/>
            </w:pPr>
            <w:r>
              <w:rPr>
                <w:b/>
                <w:sz w:val="18"/>
              </w:rPr>
              <w:t>Definisi</w:t>
            </w:r>
          </w:p>
        </w:tc>
      </w:tr>
      <w:tr>
        <w:trPr>
          <w:cantSplit/>
        </w:trPr>
        <w:tc>
          <w:tcPr>
            <w:tcW w:type="dxa" w:w="2348"/>
            <w:tcBorders>
              <w:top w:val="nil"/>
              <w:bottom w:val="single" w:sz="4" w:color="D9D9D9" w:space="0"/>
              <w:left w:val="nil"/>
              <w:right w:val="nil"/>
            </w:tcBorders>
          </w:tcPr>
          <w:p>
            <w:pPr>
              <w:pStyle w:val="IsiTabel"/>
              <w:keepNext/>
            </w:pPr>
            <w:r>
              <w:rPr>
                <w:sz w:val="18"/>
              </w:rPr>
              <w:t>Keadaan</w:t>
            </w:r>
          </w:p>
        </w:tc>
        <w:tc>
          <w:tcPr>
            <w:tcW w:type="dxa" w:w="6553"/>
            <w:tcBorders>
              <w:top w:val="nil"/>
              <w:bottom w:val="single" w:sz="4" w:color="D9D9D9" w:space="0"/>
              <w:left w:val="nil"/>
              <w:right w:val="nil"/>
            </w:tcBorders>
          </w:tcPr>
          <w:p>
            <w:pPr>
              <w:pStyle w:val="IsiTabel"/>
              <w:keepNext/>
            </w:pPr>
            <w:r>
              <w:rPr>
                <w:sz w:val="18"/>
              </w:rPr>
              <w:t xml:space="preserve">(sisa, posisi, muatan, </w:t>
            </w:r>
            <w:r>
              <w:rPr>
                <w:i/>
                <w:sz w:val="18"/>
              </w:rPr>
              <w:t>t</w:t>
            </w:r>
            <w:r>
              <w:rPr>
                <w:sz w:val="18"/>
              </w:rPr>
              <w:t>, dipakai, pembuka): sekolah yang belum dilayani, lokasi Granmax yang sedang jalan, jumlah sekolah yang sudah dilayaninya, waktu siap berangkat dari posisi, jumlah Granmax yang sudah berangkat, dan sekolah pertama Granmax terakhir</w:t>
            </w:r>
          </w:p>
        </w:tc>
      </w:tr>
      <w:tr>
        <w:trPr>
          <w:cantSplit/>
        </w:trPr>
        <w:tc>
          <w:tcPr>
            <w:tcW w:type="dxa" w:w="2348"/>
            <w:tcBorders>
              <w:top w:val="nil"/>
              <w:bottom w:val="single" w:sz="4" w:color="D9D9D9" w:space="0"/>
              <w:left w:val="nil"/>
              <w:right w:val="nil"/>
            </w:tcBorders>
          </w:tcPr>
          <w:p>
            <w:pPr>
              <w:pStyle w:val="IsiTabel"/>
              <w:keepNext/>
            </w:pPr>
            <w:r>
              <w:rPr>
                <w:sz w:val="18"/>
              </w:rPr>
              <w:t>Keadaan awal</w:t>
            </w:r>
          </w:p>
        </w:tc>
        <w:tc>
          <w:tcPr>
            <w:tcW w:type="dxa" w:w="6553"/>
            <w:tcBorders>
              <w:top w:val="nil"/>
              <w:bottom w:val="single" w:sz="4" w:color="D9D9D9" w:space="0"/>
              <w:left w:val="nil"/>
              <w:right w:val="nil"/>
            </w:tcBorders>
          </w:tcPr>
          <w:p>
            <w:pPr>
              <w:pStyle w:val="IsiTabel"/>
              <w:keepNext/>
            </w:pPr>
            <w:r>
              <w:rPr>
                <w:sz w:val="18"/>
              </w:rPr>
              <w:t>semua sekolah tersisa, posisi = SPPG, belum ada Granmax berangkat</w:t>
            </w:r>
          </w:p>
        </w:tc>
      </w:tr>
      <w:tr>
        <w:trPr>
          <w:cantSplit/>
        </w:trPr>
        <w:tc>
          <w:tcPr>
            <w:tcW w:type="dxa" w:w="2348"/>
            <w:tcBorders>
              <w:top w:val="nil"/>
              <w:bottom w:val="single" w:sz="4" w:color="D9D9D9" w:space="0"/>
              <w:left w:val="nil"/>
              <w:right w:val="nil"/>
            </w:tcBorders>
          </w:tcPr>
          <w:p>
            <w:pPr>
              <w:pStyle w:val="IsiTabel"/>
              <w:keepNext/>
            </w:pPr>
            <w:r>
              <w:rPr>
                <w:sz w:val="18"/>
              </w:rPr>
              <w:t>Aksi</w:t>
            </w:r>
          </w:p>
        </w:tc>
        <w:tc>
          <w:tcPr>
            <w:tcW w:type="dxa" w:w="6553"/>
            <w:tcBorders>
              <w:top w:val="nil"/>
              <w:bottom w:val="single" w:sz="4" w:color="D9D9D9" w:space="0"/>
              <w:left w:val="nil"/>
              <w:right w:val="nil"/>
            </w:tcBorders>
          </w:tcPr>
          <w:p>
            <w:pPr>
              <w:pStyle w:val="IsiTabel"/>
              <w:keepNext/>
            </w:pPr>
            <w:r>
              <w:rPr>
                <w:b/>
                <w:sz w:val="18"/>
              </w:rPr>
              <w:t>antar(s)</w:t>
            </w:r>
            <w:r>
              <w:rPr>
                <w:sz w:val="18"/>
              </w:rPr>
              <w:t xml:space="preserve">: ke sekolah </w:t>
            </w:r>
            <w:r>
              <w:rPr>
                <w:i/>
                <w:sz w:val="18"/>
              </w:rPr>
              <w:t>s</w:t>
            </w:r>
            <w:r>
              <w:rPr>
                <w:sz w:val="18"/>
              </w:rPr>
              <w:t xml:space="preserve"> yang tersisa (dari SPPG berarti memberangkatkan Granmax baru); </w:t>
            </w:r>
            <w:r>
              <w:rPr>
                <w:b/>
                <w:sz w:val="18"/>
              </w:rPr>
              <w:t>pulang</w:t>
            </w:r>
            <w:r>
              <w:rPr>
                <w:sz w:val="18"/>
              </w:rPr>
              <w:t>: Granmax kembali ke SPPG</w:t>
            </w:r>
          </w:p>
        </w:tc>
      </w:tr>
      <w:tr>
        <w:trPr>
          <w:cantSplit/>
        </w:trPr>
        <w:tc>
          <w:tcPr>
            <w:tcW w:type="dxa" w:w="2348"/>
            <w:tcBorders>
              <w:top w:val="nil"/>
              <w:bottom w:val="single" w:sz="4" w:color="D9D9D9" w:space="0"/>
              <w:left w:val="nil"/>
              <w:right w:val="nil"/>
            </w:tcBorders>
          </w:tcPr>
          <w:p>
            <w:pPr>
              <w:pStyle w:val="IsiTabel"/>
              <w:keepNext/>
            </w:pPr>
            <w:r>
              <w:rPr>
                <w:sz w:val="18"/>
              </w:rPr>
              <w:t>Tes goal</w:t>
            </w:r>
          </w:p>
        </w:tc>
        <w:tc>
          <w:tcPr>
            <w:tcW w:type="dxa" w:w="6553"/>
            <w:tcBorders>
              <w:top w:val="nil"/>
              <w:bottom w:val="single" w:sz="4" w:color="D9D9D9" w:space="0"/>
              <w:left w:val="nil"/>
              <w:right w:val="nil"/>
            </w:tcBorders>
          </w:tcPr>
          <w:p>
            <w:pPr>
              <w:pStyle w:val="IsiTabel"/>
              <w:keepNext/>
            </w:pPr>
            <w:r>
              <w:rPr>
                <w:sz w:val="18"/>
              </w:rPr>
              <w:t>tidak ada sekolah tersisa dan posisi = SPPG</w:t>
            </w:r>
          </w:p>
        </w:tc>
      </w:tr>
      <w:tr>
        <w:trPr>
          <w:cantSplit/>
        </w:trPr>
        <w:tc>
          <w:tcPr>
            <w:tcW w:type="dxa" w:w="2348"/>
            <w:tcBorders>
              <w:top w:val="nil"/>
              <w:bottom w:val="single" w:sz="4" w:color="D9D9D9" w:space="0"/>
              <w:left w:val="nil"/>
              <w:right w:val="nil"/>
            </w:tcBorders>
          </w:tcPr>
          <w:p>
            <w:pPr>
              <w:pStyle w:val="IsiTabel"/>
              <w:keepNext/>
            </w:pPr>
            <w:r>
              <w:rPr>
                <w:sz w:val="18"/>
              </w:rPr>
              <w:t>Biaya langkah</w:t>
            </w:r>
          </w:p>
        </w:tc>
        <w:tc>
          <w:tcPr>
            <w:tcW w:type="dxa" w:w="6553"/>
            <w:tcBorders>
              <w:top w:val="nil"/>
              <w:bottom w:val="single" w:sz="4" w:color="D9D9D9" w:space="0"/>
              <w:left w:val="nil"/>
              <w:right w:val="nil"/>
            </w:tcBorders>
          </w:tcPr>
          <w:p>
            <w:pPr>
              <w:pStyle w:val="IsiTabel"/>
              <w:keepNext/>
            </w:pPr>
            <w:r>
              <w:rPr>
                <w:i/>
                <w:sz w:val="18"/>
              </w:rPr>
              <w:t>w</w:t>
            </w:r>
            <w:r>
              <w:rPr>
                <w:sz w:val="18"/>
              </w:rPr>
              <w:t xml:space="preserve"> · Rp(jarak ruas)/</w:t>
            </w:r>
            <w:r>
              <w:rPr>
                <w:i/>
                <w:sz w:val="18"/>
              </w:rPr>
              <w:t>f</w:t>
            </w:r>
            <w:r>
              <w:rPr>
                <w:sz w:val="18"/>
                <w:vertAlign w:val="subscript"/>
              </w:rPr>
              <w:t>1</w:t>
            </w:r>
            <w:r>
              <w:rPr>
                <w:sz w:val="18"/>
                <w:vertAlign w:val="superscript"/>
              </w:rPr>
              <w:t>ref</w:t>
            </w:r>
            <w:r>
              <w:rPr>
                <w:sz w:val="18"/>
              </w:rPr>
              <w:t xml:space="preserve"> + (1 − </w:t>
            </w:r>
            <w:r>
              <w:rPr>
                <w:i/>
                <w:sz w:val="18"/>
              </w:rPr>
              <w:t>w</w:t>
            </w:r>
            <w:r>
              <w:rPr>
                <w:sz w:val="18"/>
              </w:rPr>
              <w:t>) · waktu_tiba/(</w:t>
            </w:r>
            <w:r>
              <w:rPr>
                <w:i/>
                <w:sz w:val="18"/>
              </w:rPr>
              <w:t>n</w:t>
            </w:r>
            <w:r>
              <w:rPr>
                <w:sz w:val="18"/>
              </w:rPr>
              <w:t xml:space="preserve"> · </w:t>
            </w:r>
            <w:r>
              <w:rPr>
                <w:i/>
                <w:sz w:val="18"/>
              </w:rPr>
              <w:t>f</w:t>
            </w:r>
            <w:r>
              <w:rPr>
                <w:sz w:val="18"/>
                <w:vertAlign w:val="subscript"/>
              </w:rPr>
              <w:t>2</w:t>
            </w:r>
            <w:r>
              <w:rPr>
                <w:sz w:val="18"/>
                <w:vertAlign w:val="superscript"/>
              </w:rPr>
              <w:t>ref</w:t>
            </w:r>
            <w:r>
              <w:rPr>
                <w:sz w:val="18"/>
              </w:rPr>
              <w:t xml:space="preserve">); biaya jalur = kontribusi SPPG ke </w:t>
            </w:r>
            <w:r>
              <w:rPr>
                <w:i/>
                <w:sz w:val="18"/>
              </w:rPr>
              <w:t>F</w:t>
            </w:r>
          </w:p>
        </w:tc>
      </w:tr>
      <w:tr>
        <w:trPr>
          <w:cantSplit/>
        </w:trPr>
        <w:tc>
          <w:tcPr>
            <w:tcW w:type="dxa" w:w="2348"/>
            <w:tcBorders>
              <w:top w:val="nil"/>
              <w:bottom w:val="single" w:sz="12" w:color="222222" w:space="0"/>
              <w:left w:val="nil"/>
              <w:right w:val="nil"/>
            </w:tcBorders>
          </w:tcPr>
          <w:p>
            <w:pPr>
              <w:pStyle w:val="IsiTabel"/>
            </w:pPr>
            <w:r>
              <w:rPr>
                <w:sz w:val="18"/>
              </w:rPr>
              <w:t>Pemangkasan</w:t>
            </w:r>
          </w:p>
        </w:tc>
        <w:tc>
          <w:tcPr>
            <w:tcW w:type="dxa" w:w="6553"/>
            <w:tcBorders>
              <w:top w:val="nil"/>
              <w:bottom w:val="single" w:sz="12" w:color="222222" w:space="0"/>
              <w:left w:val="nil"/>
              <w:right w:val="nil"/>
            </w:tcBorders>
          </w:tcPr>
          <w:p>
            <w:pPr>
              <w:pStyle w:val="IsiTabel"/>
            </w:pPr>
            <w:r>
              <w:rPr>
                <w:sz w:val="18"/>
              </w:rPr>
              <w:t>anak yang tiba &gt; 180 menit; anak yang sisanya tidak mungkin terangkut Granmax tersisa; Granmax baru harus dibuka sekolah bernomor lebih besar dari pembuka Granmax sebelumnya (memecah simetri urutan Granmax)</w:t>
            </w:r>
          </w:p>
        </w:tc>
      </w:tr>
    </w:tbl>
    <w:p>
      <w:pPr>
        <w:spacing w:after="80" w:line="240" w:lineRule="auto"/>
      </w:pPr>
    </w:p>
    <w:p>
      <w:pPr>
        <w:pStyle w:val="Heading3"/>
        <w:jc w:val="left"/>
      </w:pPr>
      <w:r>
        <w:t>2.5.2 Algoritma pencarian buta</w:t>
      </w:r>
    </w:p>
    <w:p>
      <w:pPr>
        <w:pStyle w:val="ListBullet"/>
        <w:jc w:val="both"/>
      </w:pPr>
      <w:r>
        <w:rPr>
          <w:b/>
        </w:rPr>
        <w:t>Breadth-First Search (BFS)</w:t>
      </w:r>
      <w:r>
        <w:t xml:space="preserve"> mengekspansi node per tingkat kedalaman dengan antrian FIFO, dengan tes goal saat node dibangkitkan dan himpunan </w:t>
      </w:r>
      <w:r>
        <w:rPr>
          <w:i/>
        </w:rPr>
        <w:t>reached</w:t>
      </w:r>
      <w:r>
        <w:t xml:space="preserve"> untuk menghindari keadaan berulang [9]. Kedalaman goal = jumlah sekolah + jumlah Granmax, sehingga BFS menemukan rute dengan </w:t>
      </w:r>
      <w:r>
        <w:rPr>
          <w:b/>
        </w:rPr>
        <w:t>Granmax paling sedikit</w:t>
      </w:r>
      <w:r>
        <w:t>. Rute itu hanya optimal bila semua langkah berbiaya sama, padahal di sini tidak.</w:t>
      </w:r>
    </w:p>
    <w:p>
      <w:pPr>
        <w:pStyle w:val="ListBullet"/>
        <w:jc w:val="both"/>
      </w:pPr>
      <w:r>
        <w:rPr>
          <w:b/>
        </w:rPr>
        <w:t>Iterative Deepening Search (IDS)</w:t>
      </w:r>
      <w:r>
        <w:t xml:space="preserve"> [16] menjalankan DFS berbatas kedalaman 0, 1, 2, … sampai goal ditemukan. Hasilnya sama dengan BFS (goal terdangkal), tetapi memorinya hanya sebanding dengan kedalaman. Harganya, node di tingkat atas diekspansi berulang kali.</w:t>
      </w:r>
    </w:p>
    <w:p>
      <w:pPr>
        <w:pStyle w:val="ListBullet"/>
        <w:jc w:val="both"/>
      </w:pPr>
      <w:r>
        <w:rPr>
          <w:b/>
        </w:rPr>
        <w:t>DFS dengan Branch and Bound (DFS-B&amp;B)</w:t>
      </w:r>
      <w:r>
        <w:t xml:space="preserve"> [17] menelusuri dalam-dulu dengan anak termurah lebih dulu. Setiap kali goal tercapai, biayanya menjadi batas atas; cabang yang biaya jalurnya sudah ≥ batas itu dipangkas. Optimal, dengan memori sekecil DFS.</w:t>
      </w:r>
    </w:p>
    <w:p>
      <w:pPr>
        <w:pStyle w:val="Heading3"/>
        <w:jc w:val="left"/>
      </w:pPr>
      <w:r>
        <w:t>2.5.3 Pencarian berinformasi dan heuristik</w:t>
      </w:r>
    </w:p>
    <w:p>
      <w:pPr>
        <w:jc w:val="both"/>
      </w:pPr>
      <w:r>
        <w:t xml:space="preserve">Ketiga algoritma berikut adalah </w:t>
      </w:r>
      <w:r>
        <w:rPr>
          <w:i/>
        </w:rPr>
        <w:t>best-first graph search</w:t>
      </w:r>
      <w:r>
        <w:t xml:space="preserve"> dengan antrian prioritas, yang berbeda hanya pada fungsi evaluasi </w:t>
      </w:r>
      <w:r>
        <w:rPr>
          <w:i/>
        </w:rPr>
        <w:t>f</w:t>
      </w:r>
      <w:r>
        <w:t>(</w:t>
      </w:r>
      <w:r>
        <w:rPr>
          <w:i/>
        </w:rPr>
        <w:t>n</w:t>
      </w:r>
      <w:r>
        <w:t xml:space="preserve">): </w:t>
      </w:r>
      <w:r>
        <w:rPr>
          <w:b/>
        </w:rPr>
        <w:t>UCS</w:t>
      </w:r>
      <w:r>
        <w:t xml:space="preserve"> [18] memakai </w:t>
      </w:r>
      <w:r>
        <w:rPr>
          <w:i/>
        </w:rPr>
        <w:t>f</w:t>
      </w:r>
      <w:r>
        <w:t xml:space="preserve"> = </w:t>
      </w:r>
      <w:r>
        <w:rPr>
          <w:i/>
        </w:rPr>
        <w:t>g</w:t>
      </w:r>
      <w:r>
        <w:t xml:space="preserve"> (biaya jalur sejauh ini); </w:t>
      </w:r>
      <w:r>
        <w:rPr>
          <w:b/>
        </w:rPr>
        <w:t>A*</w:t>
      </w:r>
      <w:r>
        <w:t xml:space="preserve"> [19] memakai </w:t>
      </w:r>
      <w:r>
        <w:rPr>
          <w:i/>
        </w:rPr>
        <w:t>f</w:t>
      </w:r>
      <w:r>
        <w:t xml:space="preserve"> = </w:t>
      </w:r>
      <w:r>
        <w:rPr>
          <w:i/>
        </w:rPr>
        <w:t>g</w:t>
      </w:r>
      <w:r>
        <w:t xml:space="preserve"> + </w:t>
      </w:r>
      <w:r>
        <w:rPr>
          <w:i/>
        </w:rPr>
        <w:t>h</w:t>
      </w:r>
      <w:r>
        <w:t xml:space="preserve">; </w:t>
      </w:r>
      <w:r>
        <w:rPr>
          <w:b/>
        </w:rPr>
        <w:t>Greedy Best-First Search (GBFS)</w:t>
      </w:r>
      <w:r>
        <w:t xml:space="preserve"> memakai </w:t>
      </w:r>
      <w:r>
        <w:rPr>
          <w:i/>
        </w:rPr>
        <w:t>f</w:t>
      </w:r>
      <w:r>
        <w:t xml:space="preserve"> = </w:t>
      </w:r>
      <w:r>
        <w:rPr>
          <w:i/>
        </w:rPr>
        <w:t>h</w:t>
      </w:r>
      <w:r>
        <w:t xml:space="preserve"> saja [20]. Jalur yang lebih murah ke keadaan yang sudah tercatat menggantikan jalur lama. UCS optimal karena semua biaya langkah positif; A* optimal bila </w:t>
      </w:r>
      <w:r>
        <w:rPr>
          <w:i/>
        </w:rPr>
        <w:t>h</w:t>
      </w:r>
      <w:r>
        <w:t xml:space="preserve"> admissible (tidak pernah melebihi biaya sisa sebenarnya). Dua heuristik admissible dirancang:</w:t>
      </w:r>
    </w:p>
    <w:p>
      <w:pPr>
        <w:pStyle w:val="ListBullet"/>
        <w:jc w:val="both"/>
      </w:pPr>
      <w:r>
        <w:rPr>
          <w:b/>
        </w:rPr>
        <w:t>h1 (jalan masuk termurah).</w:t>
      </w:r>
      <w:r>
        <w:t xml:space="preserve"> Setiap sekolah tersisa harus dimasuki dari suatu titik: dari SPPG (Granmax baru), dari posisi sekarang, atau dari sekolah tersisa lain. Untuk tiap sekolah diambil jarak masuk termurah dan waktu tiba termurah dari ketiga kemungkinan itu, ditambah minimal satu ruas pulang ke SPPG. Ini perluasan dari heuristik "jarak ke sekolah belum dikunjungi terdekat".</w:t>
      </w:r>
    </w:p>
    <w:p>
      <w:pPr>
        <w:pStyle w:val="ListBullet"/>
        <w:jc w:val="both"/>
      </w:pPr>
      <w:r>
        <w:rPr>
          <w:b/>
        </w:rPr>
        <w:t>h2 (relaksasi penugasan slot).</w:t>
      </w:r>
      <w:r>
        <w:t xml:space="preserve"> Kelemahan h1: hampir semua sekolah dianggap bisa dicapai langsung dari SPPG, padahal setiap Granmax hanya punya </w:t>
      </w:r>
      <w:r>
        <w:rPr>
          <w:i/>
        </w:rPr>
        <w:t>satu</w:t>
      </w:r>
      <w:r>
        <w:t xml:space="preserve"> sekolah urutan ke-1, satu urutan ke-2, dan satu urutan ke-3. h2 menganggap setiap sekolah tersisa harus menempati satu </w:t>
      </w:r>
      <w:r>
        <w:rPr>
          <w:i/>
        </w:rPr>
        <w:t>slot</w:t>
      </w:r>
      <w:r>
        <w:t xml:space="preserve"> (Granmax, urutan ke-</w:t>
      </w:r>
      <w:r>
        <w:rPr>
          <w:i/>
        </w:rPr>
        <w:t>p</w:t>
      </w:r>
      <w:r>
        <w:t>). Untuk tiap jenis slot dihitung batas bawah biaya sekolah di slot itu: urutan ke-1 = langsung dari SPPG, urutan ke-</w:t>
      </w:r>
      <w:r>
        <w:rPr>
          <w:i/>
        </w:rPr>
        <w:t>p</w:t>
      </w:r>
      <w:r>
        <w:t xml:space="preserve"> ≥ 2 = melewati </w:t>
      </w:r>
      <w:r>
        <w:rPr>
          <w:i/>
        </w:rPr>
        <w:t>p</w:t>
      </w:r>
      <w:r>
        <w:t xml:space="preserve"> − 1 sekolah tersisa lain ditambah 15 menit bongkar per sekolah. Penugasan sekolah ke slot dengan total biaya minimum dihitung dengan algoritma Hungaria [21]. Karena rute nyata mana pun juga menempatkan setiap sekolah di satu slot dengan biaya setidaknya batas bawah slot tersebut, h2 tidak pernah melebihi biaya sebenarnya (admissible).</w:t>
      </w:r>
    </w:p>
    <w:p>
      <w:pPr>
        <w:jc w:val="both"/>
      </w:pPr>
      <w:r>
        <w:t xml:space="preserve">GBFS memakai h2 yang sama dengan A* agar perbedaannya hanya pada ada atau tidaknya </w:t>
      </w:r>
      <w:r>
        <w:rPr>
          <w:i/>
        </w:rPr>
        <w:t>g</w:t>
      </w:r>
      <w:r>
        <w:t>. Karakteristik keenam algoritma dirangkum pada Tabel 2.4.</w:t>
      </w:r>
    </w:p>
    <w:p>
      <w:pPr>
        <w:pStyle w:val="Keterangan"/>
        <w:keepNext/>
        <w:spacing w:after="60"/>
      </w:pPr>
      <w:r>
        <w:rPr>
          <w:b/>
        </w:rPr>
        <w:t>Tabel 2.4.</w:t>
      </w:r>
      <w:r>
        <w:t xml:space="preserve"> Algoritma pencarian yang dibandingkan. *Hanya optimal jika semua biaya langkah sama.</w:t>
      </w:r>
    </w:p>
    <w:tbl>
      <w:tblPr>
        <w:tblW w:type="dxa" w:w="8901"/>
        <w:jc w:val="center"/>
        <w:tblLook w:firstColumn="1" w:firstRow="1" w:lastColumn="0" w:lastRow="0" w:noHBand="0" w:noVBand="1" w:val="04A0"/>
        <w:tblLayout w:type="fixed"/>
      </w:tblPr>
      <w:tblGrid>
        <w:gridCol w:w="1203"/>
        <w:gridCol w:w="2207"/>
        <w:gridCol w:w="2179"/>
        <w:gridCol w:w="1100"/>
        <w:gridCol w:w="2210"/>
      </w:tblGrid>
      <w:tr>
        <w:trPr>
          <w:cantSplit/>
          <w:tblHeader/>
        </w:trPr>
        <w:tc>
          <w:tcPr>
            <w:tcW w:type="dxa" w:w="1203"/>
            <w:tcBorders>
              <w:top w:val="single" w:sz="12" w:color="222222" w:space="0"/>
              <w:bottom w:val="single" w:sz="8" w:color="222222" w:space="0"/>
              <w:left w:val="nil"/>
              <w:right w:val="nil"/>
            </w:tcBorders>
          </w:tcPr>
          <w:p>
            <w:pPr>
              <w:pStyle w:val="IsiTabel"/>
              <w:keepNext/>
            </w:pPr>
            <w:r>
              <w:rPr>
                <w:b/>
                <w:sz w:val="18"/>
              </w:rPr>
              <w:t>Algoritma</w:t>
            </w:r>
          </w:p>
        </w:tc>
        <w:tc>
          <w:tcPr>
            <w:tcW w:type="dxa" w:w="2207"/>
            <w:tcBorders>
              <w:top w:val="single" w:sz="12" w:color="222222" w:space="0"/>
              <w:bottom w:val="single" w:sz="8" w:color="222222" w:space="0"/>
              <w:left w:val="nil"/>
              <w:right w:val="nil"/>
            </w:tcBorders>
          </w:tcPr>
          <w:p>
            <w:pPr>
              <w:pStyle w:val="IsiTabel"/>
              <w:keepNext/>
            </w:pPr>
            <w:r>
              <w:rPr>
                <w:b/>
                <w:sz w:val="18"/>
              </w:rPr>
              <w:t>Frontier</w:t>
            </w:r>
          </w:p>
        </w:tc>
        <w:tc>
          <w:tcPr>
            <w:tcW w:type="dxa" w:w="2179"/>
            <w:tcBorders>
              <w:top w:val="single" w:sz="12" w:color="222222" w:space="0"/>
              <w:bottom w:val="single" w:sz="8" w:color="222222" w:space="0"/>
              <w:left w:val="nil"/>
              <w:right w:val="nil"/>
            </w:tcBorders>
          </w:tcPr>
          <w:p>
            <w:pPr>
              <w:pStyle w:val="IsiTabel"/>
              <w:keepNext/>
            </w:pPr>
            <w:r>
              <w:rPr>
                <w:b/>
                <w:sz w:val="18"/>
              </w:rPr>
              <w:t>Catatan</w:t>
            </w:r>
          </w:p>
        </w:tc>
        <w:tc>
          <w:tcPr>
            <w:tcW w:type="dxa" w:w="1100"/>
            <w:tcBorders>
              <w:top w:val="single" w:sz="12" w:color="222222" w:space="0"/>
              <w:bottom w:val="single" w:sz="8" w:color="222222" w:space="0"/>
              <w:left w:val="nil"/>
              <w:right w:val="nil"/>
            </w:tcBorders>
          </w:tcPr>
          <w:p>
            <w:pPr>
              <w:pStyle w:val="IsiTabel"/>
              <w:keepNext/>
            </w:pPr>
            <w:r>
              <w:rPr>
                <w:b/>
                <w:sz w:val="18"/>
              </w:rPr>
              <w:t>Optimal?</w:t>
            </w:r>
          </w:p>
        </w:tc>
        <w:tc>
          <w:tcPr>
            <w:tcW w:type="dxa" w:w="2210"/>
            <w:tcBorders>
              <w:top w:val="single" w:sz="12" w:color="222222" w:space="0"/>
              <w:bottom w:val="single" w:sz="8" w:color="222222" w:space="0"/>
              <w:left w:val="nil"/>
              <w:right w:val="nil"/>
            </w:tcBorders>
          </w:tcPr>
          <w:p>
            <w:pPr>
              <w:pStyle w:val="IsiTabel"/>
              <w:keepNext/>
            </w:pPr>
            <w:r>
              <w:rPr>
                <w:b/>
                <w:sz w:val="18"/>
              </w:rPr>
              <w:t>Memori</w:t>
            </w:r>
          </w:p>
        </w:tc>
      </w:tr>
      <w:tr>
        <w:trPr>
          <w:cantSplit/>
        </w:trPr>
        <w:tc>
          <w:tcPr>
            <w:tcW w:type="dxa" w:w="1203"/>
            <w:tcBorders>
              <w:top w:val="nil"/>
              <w:bottom w:val="single" w:sz="4" w:color="D9D9D9" w:space="0"/>
              <w:left w:val="nil"/>
              <w:right w:val="nil"/>
            </w:tcBorders>
          </w:tcPr>
          <w:p>
            <w:pPr>
              <w:pStyle w:val="IsiTabel"/>
              <w:keepNext/>
            </w:pPr>
            <w:r>
              <w:rPr>
                <w:sz w:val="18"/>
              </w:rPr>
              <w:t>BFS</w:t>
            </w:r>
          </w:p>
        </w:tc>
        <w:tc>
          <w:tcPr>
            <w:tcW w:type="dxa" w:w="2207"/>
            <w:tcBorders>
              <w:top w:val="nil"/>
              <w:bottom w:val="single" w:sz="4" w:color="D9D9D9" w:space="0"/>
              <w:left w:val="nil"/>
              <w:right w:val="nil"/>
            </w:tcBorders>
          </w:tcPr>
          <w:p>
            <w:pPr>
              <w:pStyle w:val="IsiTabel"/>
              <w:keepNext/>
            </w:pPr>
            <w:r>
              <w:rPr>
                <w:sz w:val="18"/>
              </w:rPr>
              <w:t>FIFO</w:t>
            </w:r>
          </w:p>
        </w:tc>
        <w:tc>
          <w:tcPr>
            <w:tcW w:type="dxa" w:w="2179"/>
            <w:tcBorders>
              <w:top w:val="nil"/>
              <w:bottom w:val="single" w:sz="4" w:color="D9D9D9" w:space="0"/>
              <w:left w:val="nil"/>
              <w:right w:val="nil"/>
            </w:tcBorders>
          </w:tcPr>
          <w:p>
            <w:pPr>
              <w:pStyle w:val="IsiTabel"/>
              <w:keepNext/>
            </w:pPr>
            <w:r>
              <w:rPr>
                <w:sz w:val="18"/>
              </w:rPr>
              <w:t>tes goal saat dibangkitkan</w:t>
            </w:r>
          </w:p>
        </w:tc>
        <w:tc>
          <w:tcPr>
            <w:tcW w:type="dxa" w:w="1100"/>
            <w:tcBorders>
              <w:top w:val="nil"/>
              <w:bottom w:val="single" w:sz="4" w:color="D9D9D9" w:space="0"/>
              <w:left w:val="nil"/>
              <w:right w:val="nil"/>
            </w:tcBorders>
          </w:tcPr>
          <w:p>
            <w:pPr>
              <w:pStyle w:val="IsiTabel"/>
              <w:keepNext/>
            </w:pPr>
            <w:r>
              <w:rPr>
                <w:sz w:val="18"/>
              </w:rPr>
              <w:t>tidak*</w:t>
            </w:r>
          </w:p>
        </w:tc>
        <w:tc>
          <w:tcPr>
            <w:tcW w:type="dxa" w:w="2210"/>
            <w:tcBorders>
              <w:top w:val="nil"/>
              <w:bottom w:val="single" w:sz="4" w:color="D9D9D9" w:space="0"/>
              <w:left w:val="nil"/>
              <w:right w:val="nil"/>
            </w:tcBorders>
          </w:tcPr>
          <w:p>
            <w:pPr>
              <w:pStyle w:val="IsiTabel"/>
              <w:keepNext/>
            </w:pPr>
            <w:r>
              <w:rPr>
                <w:sz w:val="18"/>
              </w:rPr>
              <w:t>O(</w:t>
            </w:r>
            <w:r>
              <w:rPr>
                <w:i/>
                <w:sz w:val="18"/>
              </w:rPr>
              <w:t>b</w:t>
            </w:r>
            <w:r>
              <w:rPr>
                <w:i/>
                <w:sz w:val="18"/>
                <w:vertAlign w:val="superscript"/>
              </w:rPr>
              <w:t>d</w:t>
            </w:r>
            <w:r>
              <w:rPr>
                <w:sz w:val="18"/>
              </w:rPr>
              <w:t>)</w:t>
            </w:r>
          </w:p>
        </w:tc>
      </w:tr>
      <w:tr>
        <w:trPr>
          <w:cantSplit/>
        </w:trPr>
        <w:tc>
          <w:tcPr>
            <w:tcW w:type="dxa" w:w="1203"/>
            <w:tcBorders>
              <w:top w:val="nil"/>
              <w:bottom w:val="single" w:sz="4" w:color="D9D9D9" w:space="0"/>
              <w:left w:val="nil"/>
              <w:right w:val="nil"/>
            </w:tcBorders>
          </w:tcPr>
          <w:p>
            <w:pPr>
              <w:pStyle w:val="IsiTabel"/>
              <w:keepNext/>
            </w:pPr>
            <w:r>
              <w:rPr>
                <w:sz w:val="18"/>
              </w:rPr>
              <w:t>IDS</w:t>
            </w:r>
          </w:p>
        </w:tc>
        <w:tc>
          <w:tcPr>
            <w:tcW w:type="dxa" w:w="2207"/>
            <w:tcBorders>
              <w:top w:val="nil"/>
              <w:bottom w:val="single" w:sz="4" w:color="D9D9D9" w:space="0"/>
              <w:left w:val="nil"/>
              <w:right w:val="nil"/>
            </w:tcBorders>
          </w:tcPr>
          <w:p>
            <w:pPr>
              <w:pStyle w:val="IsiTabel"/>
              <w:keepNext/>
            </w:pPr>
            <w:r>
              <w:rPr>
                <w:sz w:val="18"/>
              </w:rPr>
              <w:t>LIFO, batas kedalaman naik</w:t>
            </w:r>
          </w:p>
        </w:tc>
        <w:tc>
          <w:tcPr>
            <w:tcW w:type="dxa" w:w="2179"/>
            <w:tcBorders>
              <w:top w:val="nil"/>
              <w:bottom w:val="single" w:sz="4" w:color="D9D9D9" w:space="0"/>
              <w:left w:val="nil"/>
              <w:right w:val="nil"/>
            </w:tcBorders>
          </w:tcPr>
          <w:p>
            <w:pPr>
              <w:pStyle w:val="IsiTabel"/>
              <w:keepNext/>
            </w:pPr>
            <w:r>
              <w:rPr>
                <w:sz w:val="18"/>
              </w:rPr>
              <w:t>DFS diulang</w:t>
            </w:r>
          </w:p>
        </w:tc>
        <w:tc>
          <w:tcPr>
            <w:tcW w:type="dxa" w:w="1100"/>
            <w:tcBorders>
              <w:top w:val="nil"/>
              <w:bottom w:val="single" w:sz="4" w:color="D9D9D9" w:space="0"/>
              <w:left w:val="nil"/>
              <w:right w:val="nil"/>
            </w:tcBorders>
          </w:tcPr>
          <w:p>
            <w:pPr>
              <w:pStyle w:val="IsiTabel"/>
              <w:keepNext/>
            </w:pPr>
            <w:r>
              <w:rPr>
                <w:sz w:val="18"/>
              </w:rPr>
              <w:t>tidak*</w:t>
            </w:r>
          </w:p>
        </w:tc>
        <w:tc>
          <w:tcPr>
            <w:tcW w:type="dxa" w:w="2210"/>
            <w:tcBorders>
              <w:top w:val="nil"/>
              <w:bottom w:val="single" w:sz="4" w:color="D9D9D9" w:space="0"/>
              <w:left w:val="nil"/>
              <w:right w:val="nil"/>
            </w:tcBorders>
          </w:tcPr>
          <w:p>
            <w:pPr>
              <w:pStyle w:val="IsiTabel"/>
              <w:keepNext/>
            </w:pPr>
            <w:r>
              <w:rPr>
                <w:sz w:val="18"/>
              </w:rPr>
              <w:t>O(</w:t>
            </w:r>
            <w:r>
              <w:rPr>
                <w:i/>
                <w:sz w:val="18"/>
              </w:rPr>
              <w:t>bd</w:t>
            </w:r>
            <w:r>
              <w:rPr>
                <w:sz w:val="18"/>
              </w:rPr>
              <w:t>)</w:t>
            </w:r>
          </w:p>
        </w:tc>
      </w:tr>
      <w:tr>
        <w:trPr>
          <w:cantSplit/>
        </w:trPr>
        <w:tc>
          <w:tcPr>
            <w:tcW w:type="dxa" w:w="1203"/>
            <w:tcBorders>
              <w:top w:val="nil"/>
              <w:bottom w:val="single" w:sz="4" w:color="D9D9D9" w:space="0"/>
              <w:left w:val="nil"/>
              <w:right w:val="nil"/>
            </w:tcBorders>
          </w:tcPr>
          <w:p>
            <w:pPr>
              <w:pStyle w:val="IsiTabel"/>
              <w:keepNext/>
            </w:pPr>
            <w:r>
              <w:rPr>
                <w:sz w:val="18"/>
              </w:rPr>
              <w:t>DFS-B&amp;B</w:t>
            </w:r>
          </w:p>
        </w:tc>
        <w:tc>
          <w:tcPr>
            <w:tcW w:type="dxa" w:w="2207"/>
            <w:tcBorders>
              <w:top w:val="nil"/>
              <w:bottom w:val="single" w:sz="4" w:color="D9D9D9" w:space="0"/>
              <w:left w:val="nil"/>
              <w:right w:val="nil"/>
            </w:tcBorders>
          </w:tcPr>
          <w:p>
            <w:pPr>
              <w:pStyle w:val="IsiTabel"/>
              <w:keepNext/>
            </w:pPr>
            <w:r>
              <w:rPr>
                <w:sz w:val="18"/>
              </w:rPr>
              <w:t>LIFO, anak termurah dulu</w:t>
            </w:r>
          </w:p>
        </w:tc>
        <w:tc>
          <w:tcPr>
            <w:tcW w:type="dxa" w:w="2179"/>
            <w:tcBorders>
              <w:top w:val="nil"/>
              <w:bottom w:val="single" w:sz="4" w:color="D9D9D9" w:space="0"/>
              <w:left w:val="nil"/>
              <w:right w:val="nil"/>
            </w:tcBorders>
          </w:tcPr>
          <w:p>
            <w:pPr>
              <w:pStyle w:val="IsiTabel"/>
              <w:keepNext/>
            </w:pPr>
            <w:r>
              <w:rPr>
                <w:sz w:val="18"/>
              </w:rPr>
              <w:t xml:space="preserve">pangkas </w:t>
            </w:r>
            <w:r>
              <w:rPr>
                <w:i/>
                <w:sz w:val="18"/>
              </w:rPr>
              <w:t>g</w:t>
            </w:r>
            <w:r>
              <w:rPr>
                <w:sz w:val="18"/>
              </w:rPr>
              <w:t xml:space="preserve"> ≥ terbaik</w:t>
            </w:r>
          </w:p>
        </w:tc>
        <w:tc>
          <w:tcPr>
            <w:tcW w:type="dxa" w:w="1100"/>
            <w:tcBorders>
              <w:top w:val="nil"/>
              <w:bottom w:val="single" w:sz="4" w:color="D9D9D9" w:space="0"/>
              <w:left w:val="nil"/>
              <w:right w:val="nil"/>
            </w:tcBorders>
          </w:tcPr>
          <w:p>
            <w:pPr>
              <w:pStyle w:val="IsiTabel"/>
              <w:keepNext/>
            </w:pPr>
            <w:r>
              <w:rPr>
                <w:sz w:val="18"/>
              </w:rPr>
              <w:t>ya</w:t>
            </w:r>
          </w:p>
        </w:tc>
        <w:tc>
          <w:tcPr>
            <w:tcW w:type="dxa" w:w="2210"/>
            <w:tcBorders>
              <w:top w:val="nil"/>
              <w:bottom w:val="single" w:sz="4" w:color="D9D9D9" w:space="0"/>
              <w:left w:val="nil"/>
              <w:right w:val="nil"/>
            </w:tcBorders>
          </w:tcPr>
          <w:p>
            <w:pPr>
              <w:pStyle w:val="IsiTabel"/>
              <w:keepNext/>
            </w:pPr>
            <w:r>
              <w:rPr>
                <w:sz w:val="18"/>
              </w:rPr>
              <w:t>O(</w:t>
            </w:r>
            <w:r>
              <w:rPr>
                <w:i/>
                <w:sz w:val="18"/>
              </w:rPr>
              <w:t>bd</w:t>
            </w:r>
            <w:r>
              <w:rPr>
                <w:sz w:val="18"/>
              </w:rPr>
              <w:t>)</w:t>
            </w:r>
          </w:p>
        </w:tc>
      </w:tr>
      <w:tr>
        <w:trPr>
          <w:cantSplit/>
        </w:trPr>
        <w:tc>
          <w:tcPr>
            <w:tcW w:type="dxa" w:w="1203"/>
            <w:tcBorders>
              <w:top w:val="nil"/>
              <w:bottom w:val="single" w:sz="4" w:color="D9D9D9" w:space="0"/>
              <w:left w:val="nil"/>
              <w:right w:val="nil"/>
            </w:tcBorders>
          </w:tcPr>
          <w:p>
            <w:pPr>
              <w:pStyle w:val="IsiTabel"/>
              <w:keepNext/>
            </w:pPr>
            <w:r>
              <w:rPr>
                <w:sz w:val="18"/>
              </w:rPr>
              <w:t>UCS</w:t>
            </w:r>
          </w:p>
        </w:tc>
        <w:tc>
          <w:tcPr>
            <w:tcW w:type="dxa" w:w="2207"/>
            <w:tcBorders>
              <w:top w:val="nil"/>
              <w:bottom w:val="single" w:sz="4" w:color="D9D9D9" w:space="0"/>
              <w:left w:val="nil"/>
              <w:right w:val="nil"/>
            </w:tcBorders>
          </w:tcPr>
          <w:p>
            <w:pPr>
              <w:pStyle w:val="IsiTabel"/>
              <w:keepNext/>
            </w:pPr>
            <w:r>
              <w:rPr>
                <w:sz w:val="18"/>
              </w:rPr>
              <w:t xml:space="preserve">prioritas </w:t>
            </w:r>
            <w:r>
              <w:rPr>
                <w:i/>
                <w:sz w:val="18"/>
              </w:rPr>
              <w:t>g</w:t>
            </w:r>
          </w:p>
        </w:tc>
        <w:tc>
          <w:tcPr>
            <w:tcW w:type="dxa" w:w="2179"/>
            <w:tcBorders>
              <w:top w:val="nil"/>
              <w:bottom w:val="single" w:sz="4" w:color="D9D9D9" w:space="0"/>
              <w:left w:val="nil"/>
              <w:right w:val="nil"/>
            </w:tcBorders>
          </w:tcPr>
          <w:p>
            <w:pPr>
              <w:pStyle w:val="IsiTabel"/>
              <w:keepNext/>
            </w:pPr>
            <w:r>
              <w:rPr>
                <w:sz w:val="18"/>
              </w:rPr>
              <w:t>–</w:t>
            </w:r>
          </w:p>
        </w:tc>
        <w:tc>
          <w:tcPr>
            <w:tcW w:type="dxa" w:w="1100"/>
            <w:tcBorders>
              <w:top w:val="nil"/>
              <w:bottom w:val="single" w:sz="4" w:color="D9D9D9" w:space="0"/>
              <w:left w:val="nil"/>
              <w:right w:val="nil"/>
            </w:tcBorders>
          </w:tcPr>
          <w:p>
            <w:pPr>
              <w:pStyle w:val="IsiTabel"/>
              <w:keepNext/>
            </w:pPr>
            <w:r>
              <w:rPr>
                <w:sz w:val="18"/>
              </w:rPr>
              <w:t>ya</w:t>
            </w:r>
          </w:p>
        </w:tc>
        <w:tc>
          <w:tcPr>
            <w:tcW w:type="dxa" w:w="2210"/>
            <w:tcBorders>
              <w:top w:val="nil"/>
              <w:bottom w:val="single" w:sz="4" w:color="D9D9D9" w:space="0"/>
              <w:left w:val="nil"/>
              <w:right w:val="nil"/>
            </w:tcBorders>
          </w:tcPr>
          <w:p>
            <w:pPr>
              <w:pStyle w:val="IsiTabel"/>
              <w:keepNext/>
            </w:pPr>
            <w:r>
              <w:rPr>
                <w:sz w:val="18"/>
              </w:rPr>
              <w:t>O(</w:t>
            </w:r>
            <w:r>
              <w:rPr>
                <w:i/>
                <w:sz w:val="18"/>
              </w:rPr>
              <w:t>b</w:t>
            </w:r>
            <w:r>
              <w:rPr>
                <w:sz w:val="18"/>
                <w:vertAlign w:val="superscript"/>
              </w:rPr>
              <w:t>1+⌊C*/ε⌋</w:t>
            </w:r>
            <w:r>
              <w:rPr>
                <w:sz w:val="18"/>
              </w:rPr>
              <w:t>)</w:t>
            </w:r>
          </w:p>
        </w:tc>
      </w:tr>
      <w:tr>
        <w:trPr>
          <w:cantSplit/>
        </w:trPr>
        <w:tc>
          <w:tcPr>
            <w:tcW w:type="dxa" w:w="1203"/>
            <w:tcBorders>
              <w:top w:val="nil"/>
              <w:bottom w:val="single" w:sz="4" w:color="D9D9D9" w:space="0"/>
              <w:left w:val="nil"/>
              <w:right w:val="nil"/>
            </w:tcBorders>
          </w:tcPr>
          <w:p>
            <w:pPr>
              <w:pStyle w:val="IsiTabel"/>
              <w:keepNext/>
            </w:pPr>
            <w:r>
              <w:rPr>
                <w:sz w:val="18"/>
              </w:rPr>
              <w:t>A*</w:t>
            </w:r>
          </w:p>
        </w:tc>
        <w:tc>
          <w:tcPr>
            <w:tcW w:type="dxa" w:w="2207"/>
            <w:tcBorders>
              <w:top w:val="nil"/>
              <w:bottom w:val="single" w:sz="4" w:color="D9D9D9" w:space="0"/>
              <w:left w:val="nil"/>
              <w:right w:val="nil"/>
            </w:tcBorders>
          </w:tcPr>
          <w:p>
            <w:pPr>
              <w:pStyle w:val="IsiTabel"/>
              <w:keepNext/>
            </w:pPr>
            <w:r>
              <w:rPr>
                <w:sz w:val="18"/>
              </w:rPr>
              <w:t xml:space="preserve">prioritas </w:t>
            </w:r>
            <w:r>
              <w:rPr>
                <w:i/>
                <w:sz w:val="18"/>
              </w:rPr>
              <w:t>g</w:t>
            </w:r>
            <w:r>
              <w:rPr>
                <w:sz w:val="18"/>
              </w:rPr>
              <w:t xml:space="preserve"> + </w:t>
            </w:r>
            <w:r>
              <w:rPr>
                <w:i/>
                <w:sz w:val="18"/>
              </w:rPr>
              <w:t>h</w:t>
            </w:r>
          </w:p>
        </w:tc>
        <w:tc>
          <w:tcPr>
            <w:tcW w:type="dxa" w:w="2179"/>
            <w:tcBorders>
              <w:top w:val="nil"/>
              <w:bottom w:val="single" w:sz="4" w:color="D9D9D9" w:space="0"/>
              <w:left w:val="nil"/>
              <w:right w:val="nil"/>
            </w:tcBorders>
          </w:tcPr>
          <w:p>
            <w:pPr>
              <w:pStyle w:val="IsiTabel"/>
              <w:keepNext/>
            </w:pPr>
            <w:r>
              <w:rPr>
                <w:sz w:val="18"/>
              </w:rPr>
              <w:t>h1 atau h2</w:t>
            </w:r>
          </w:p>
        </w:tc>
        <w:tc>
          <w:tcPr>
            <w:tcW w:type="dxa" w:w="1100"/>
            <w:tcBorders>
              <w:top w:val="nil"/>
              <w:bottom w:val="single" w:sz="4" w:color="D9D9D9" w:space="0"/>
              <w:left w:val="nil"/>
              <w:right w:val="nil"/>
            </w:tcBorders>
          </w:tcPr>
          <w:p>
            <w:pPr>
              <w:pStyle w:val="IsiTabel"/>
              <w:keepNext/>
            </w:pPr>
            <w:r>
              <w:rPr>
                <w:sz w:val="18"/>
              </w:rPr>
              <w:t>ya</w:t>
            </w:r>
          </w:p>
        </w:tc>
        <w:tc>
          <w:tcPr>
            <w:tcW w:type="dxa" w:w="2210"/>
            <w:tcBorders>
              <w:top w:val="nil"/>
              <w:bottom w:val="single" w:sz="4" w:color="D9D9D9" w:space="0"/>
              <w:left w:val="nil"/>
              <w:right w:val="nil"/>
            </w:tcBorders>
          </w:tcPr>
          <w:p>
            <w:pPr>
              <w:pStyle w:val="IsiTabel"/>
              <w:keepNext/>
            </w:pPr>
            <w:r>
              <w:rPr>
                <w:sz w:val="18"/>
              </w:rPr>
              <w:t xml:space="preserve">eksponensial, bergantung </w:t>
            </w:r>
            <w:r>
              <w:rPr>
                <w:i/>
                <w:sz w:val="18"/>
              </w:rPr>
              <w:t>h</w:t>
            </w:r>
          </w:p>
        </w:tc>
      </w:tr>
      <w:tr>
        <w:trPr>
          <w:cantSplit/>
        </w:trPr>
        <w:tc>
          <w:tcPr>
            <w:tcW w:type="dxa" w:w="1203"/>
            <w:tcBorders>
              <w:top w:val="nil"/>
              <w:bottom w:val="single" w:sz="12" w:color="222222" w:space="0"/>
              <w:left w:val="nil"/>
              <w:right w:val="nil"/>
            </w:tcBorders>
          </w:tcPr>
          <w:p>
            <w:pPr>
              <w:pStyle w:val="IsiTabel"/>
            </w:pPr>
            <w:r>
              <w:rPr>
                <w:sz w:val="18"/>
              </w:rPr>
              <w:t>GBFS</w:t>
            </w:r>
          </w:p>
        </w:tc>
        <w:tc>
          <w:tcPr>
            <w:tcW w:type="dxa" w:w="2207"/>
            <w:tcBorders>
              <w:top w:val="nil"/>
              <w:bottom w:val="single" w:sz="12" w:color="222222" w:space="0"/>
              <w:left w:val="nil"/>
              <w:right w:val="nil"/>
            </w:tcBorders>
          </w:tcPr>
          <w:p>
            <w:pPr>
              <w:pStyle w:val="IsiTabel"/>
            </w:pPr>
            <w:r>
              <w:rPr>
                <w:sz w:val="18"/>
              </w:rPr>
              <w:t xml:space="preserve">prioritas </w:t>
            </w:r>
            <w:r>
              <w:rPr>
                <w:i/>
                <w:sz w:val="18"/>
              </w:rPr>
              <w:t>h</w:t>
            </w:r>
          </w:p>
        </w:tc>
        <w:tc>
          <w:tcPr>
            <w:tcW w:type="dxa" w:w="2179"/>
            <w:tcBorders>
              <w:top w:val="nil"/>
              <w:bottom w:val="single" w:sz="12" w:color="222222" w:space="0"/>
              <w:left w:val="nil"/>
              <w:right w:val="nil"/>
            </w:tcBorders>
          </w:tcPr>
          <w:p>
            <w:pPr>
              <w:pStyle w:val="IsiTabel"/>
            </w:pPr>
            <w:r>
              <w:rPr>
                <w:sz w:val="18"/>
              </w:rPr>
              <w:t>h2</w:t>
            </w:r>
          </w:p>
        </w:tc>
        <w:tc>
          <w:tcPr>
            <w:tcW w:type="dxa" w:w="1100"/>
            <w:tcBorders>
              <w:top w:val="nil"/>
              <w:bottom w:val="single" w:sz="12" w:color="222222" w:space="0"/>
              <w:left w:val="nil"/>
              <w:right w:val="nil"/>
            </w:tcBorders>
          </w:tcPr>
          <w:p>
            <w:pPr>
              <w:pStyle w:val="IsiTabel"/>
            </w:pPr>
            <w:r>
              <w:rPr>
                <w:sz w:val="18"/>
              </w:rPr>
              <w:t>tidak</w:t>
            </w:r>
          </w:p>
        </w:tc>
        <w:tc>
          <w:tcPr>
            <w:tcW w:type="dxa" w:w="2210"/>
            <w:tcBorders>
              <w:top w:val="nil"/>
              <w:bottom w:val="single" w:sz="12" w:color="222222" w:space="0"/>
              <w:left w:val="nil"/>
              <w:right w:val="nil"/>
            </w:tcBorders>
          </w:tcPr>
          <w:p>
            <w:pPr>
              <w:pStyle w:val="IsiTabel"/>
            </w:pPr>
            <w:r>
              <w:rPr>
                <w:sz w:val="18"/>
              </w:rPr>
              <w:t xml:space="preserve">bergantung </w:t>
            </w:r>
            <w:r>
              <w:rPr>
                <w:i/>
                <w:sz w:val="18"/>
              </w:rPr>
              <w:t>h</w:t>
            </w:r>
          </w:p>
        </w:tc>
      </w:tr>
    </w:tbl>
    <w:p>
      <w:pPr>
        <w:spacing w:after="80" w:line="240" w:lineRule="auto"/>
      </w:pPr>
    </w:p>
    <w:p>
      <w:pPr>
        <w:pStyle w:val="Heading2"/>
        <w:jc w:val="left"/>
      </w:pPr>
      <w:r>
        <w:t>2.6 Desain Eksperimen dan Metrik</w:t>
      </w:r>
    </w:p>
    <w:p>
      <w:pPr>
        <w:pStyle w:val="ListBullet"/>
        <w:jc w:val="both"/>
      </w:pPr>
      <w:r>
        <w:rPr>
          <w:b/>
        </w:rPr>
        <w:t>Sub-masalah nyata:</w:t>
      </w:r>
      <w:r>
        <w:t xml:space="preserve"> himpunan sekolah setiap SPPG setelah penugasan terdekat (9 sub-masalah dari kedua instance, 3–12 sekolah per SPPG).</w:t>
      </w:r>
    </w:p>
    <w:p>
      <w:pPr>
        <w:pStyle w:val="ListBullet"/>
        <w:jc w:val="both"/>
      </w:pPr>
      <w:r>
        <w:rPr>
          <w:b/>
        </w:rPr>
        <w:t>Skalabilitas:</w:t>
      </w:r>
      <w:r>
        <w:t xml:space="preserve"> untuk </w:t>
      </w:r>
      <w:r>
        <w:rPr>
          <w:i/>
        </w:rPr>
        <w:t>k</w:t>
      </w:r>
      <w:r>
        <w:t xml:space="preserve"> = 3–12 sekolah, setiap SPPG di surabaya_6sppg mengambil 3 sampel acak dari 15 sekolah terdekatnya (180 sub-masalah). Armada 3 Granmax; untuk </w:t>
      </w:r>
      <w:r>
        <w:rPr>
          <w:i/>
        </w:rPr>
        <w:t>k</w:t>
      </w:r>
      <w:r>
        <w:t xml:space="preserve"> &gt; 9 armada dinaikkan ke ⌈</w:t>
      </w:r>
      <w:r>
        <w:rPr>
          <w:i/>
        </w:rPr>
        <w:t>k</w:t>
      </w:r>
      <w:r>
        <w:t>/3⌉ agar tetap layak. Setiap pencarian dihentikan bila sudah membangkitkan 5 juta node.</w:t>
      </w:r>
    </w:p>
    <w:p>
      <w:pPr>
        <w:pStyle w:val="ListBullet"/>
        <w:jc w:val="both"/>
      </w:pPr>
      <w:r>
        <w:rPr>
          <w:b/>
        </w:rPr>
        <w:t>Metrik:</w:t>
      </w:r>
      <w:r>
        <w:t xml:space="preserve"> optimal atau tidak, selisih biaya terhadap optimum, node diekspansi, node tersimpan maksimum (proksi memori), dan waktu. Optimum acuan adalah biaya UCS (terbukti optimal); program memeriksa bahwa A*, A* (h1), dan DFS-B&amp;B yang selesai menghasilkan biaya yang sama persis.</w:t>
      </w:r>
    </w:p>
    <w:p>
      <w:pPr>
        <w:pStyle w:val="Heading1"/>
      </w:pPr>
      <w:r>
        <w:t>BAB 3  EKSPERIMEN DAN PEMBAHASAN</w:t>
      </w:r>
    </w:p>
    <w:p>
      <w:pPr>
        <w:pStyle w:val="Heading2"/>
        <w:jc w:val="left"/>
      </w:pPr>
      <w:r>
        <w:t>3.1 Implementasi dan Lingkungan</w:t>
      </w:r>
    </w:p>
    <w:p>
      <w:pPr>
        <w:jc w:val="left"/>
        <w:shd w:val="clear" w:color="auto" w:fill="F1F5F3"/>
      </w:pPr>
      <w:r>
        <w:rPr>
          <w:b/>
          <w:sz w:val="22"/>
        </w:rPr>
        <w:t xml:space="preserve">Kode lengkap: </w:t>
      </w:r>
      <w:hyperlink r:id="rId11">
        <w:r>
          <w:rPr>
            <w:color w:val="1F5C46"/>
            <w:u w:val="single"/>
            <w:b/>
            <w:sz w:val="22"/>
          </w:rPr>
          <w:t xml:space="preserve">https://github.com/Mitschess/kka-2026</w:t>
        </w:r>
      </w:hyperlink>
    </w:p>
    <w:p>
      <w:pPr>
        <w:jc w:val="both"/>
      </w:pPr>
      <w:r>
        <w:t>Seluruh metode diimplementasikan dari nol dalam Python 3 (NumPy; SciPy untuk algoritma Hungaria; Matplotlib dan Folium untuk visualisasi), tanpa pustaka optimasi siap pakai. Eksperimen dijalankan paralel (</w:t>
      </w:r>
      <w:r>
        <w:rPr>
          <w:rFonts w:ascii="Consolas" w:hAnsi="Consolas"/>
          <w:sz w:val="20"/>
        </w:rPr>
        <w:t>ProcessPoolExecutor</w:t>
      </w:r>
      <w:r>
        <w:t>). Struktur utama repositori:</w:t>
      </w:r>
    </w:p>
    <w:p>
      <w:pPr>
        <w:pStyle w:val="Kode"/>
        <w:shd w:val="clear" w:color="auto" w:fill="F1F5F3"/>
      </w:pPr>
      <w:r>
        <w:rPr>
          <w:rFonts w:ascii="Consolas" w:hAnsi="Consolas"/>
        </w:rPr>
        <w:t>src/mbgvrp/problem.py        model masalah, evaluasi, penugasan SPPG terdekat</w:t>
        <w:br/>
      </w:r>
      <w:r>
        <w:rPr>
          <w:rFonts w:ascii="Consolas" w:hAnsi="Consolas"/>
        </w:rPr>
        <w:t>src/mbgvrp/search.py         BFS, IDS, DFS-B&amp;B, UCS, A* (h1, h2), GBFS</w:t>
        <w:br/>
      </w:r>
      <w:r>
        <w:rPr>
          <w:rFonts w:ascii="Consolas" w:hAnsi="Consolas"/>
        </w:rPr>
        <w:t>run_search.py                eksperimen: sub-masalah nyata + skalabilitas</w:t>
        <w:br/>
      </w:r>
      <w:r>
        <w:rPr>
          <w:rFonts w:ascii="Consolas" w:hAnsi="Consolas"/>
        </w:rPr>
        <w:t>make_animation.py            animasi pencarian rute dan pengiriman</w:t>
        <w:br/>
      </w:r>
      <w:r>
        <w:rPr>
          <w:rFonts w:ascii="Consolas" w:hAnsi="Consolas"/>
        </w:rPr>
        <w:t>results/                     CSV, grafik, peta rute interaktif (HTML)</w:t>
      </w:r>
    </w:p>
    <w:p>
      <w:pPr>
        <w:pStyle w:val="Heading2"/>
        <w:jc w:val="left"/>
      </w:pPr>
      <w:r>
        <w:t>3.2 Hasil pada Sub-masalah Nyata</w:t>
      </w:r>
    </w:p>
    <w:p>
      <w:pPr>
        <w:jc w:val="both"/>
      </w:pPr>
      <w:r>
        <w:t>Tabel 3.1 merangkum hasil pada sub-masalah nyata. Empat temuan utama:</w:t>
      </w:r>
    </w:p>
    <w:p>
      <w:pPr>
        <w:pStyle w:val="ListNumber"/>
        <w:numPr>
          <w:ilvl w:val="0"/>
          <w:numId w:val="13"/>
        </w:numPr>
        <w:jc w:val="both"/>
      </w:pPr>
      <w:r>
        <w:rPr>
          <w:b/>
        </w:rPr>
        <w:t>Optimalitas sesuai teori.</w:t>
      </w:r>
      <w:r>
        <w:t xml:space="preserve"> UCS dan kedua versi A* menemukan rute optimal di semua sub-masalah, dan nilainya sama persis satu sama lain. DFS-B&amp;B kehabisan batas node pada 2 sub-masalah terbesar dan hanya melaporkan rute terbaik sementara (selisih sampai 0,05%). IDS tidak menemukan solusi sama sekali pada 2 sub-masalah terbesar. BFS dan IDS selalu menghasilkan rute yang sama (goal terdangkal) dengan rata-rata 2,4 Granmax, lebih sedikit daripada rute optimal yang rata-rata memakai 3,2 Granmax. Lebih sedikit Granmax memang menghemat ruas pulang, tetapi sekolah kedua dan ketiga di setiap Granmax menunggu lebih lama, sehingga biaya total rata-rata 65,8% lebih tinggi (paling buruk 243,0%). Ini contoh nyata pernyataan bahwa BFS hanya optimal bila semua langkah berbiaya sama.</w:t>
      </w:r>
    </w:p>
    <w:p>
      <w:pPr>
        <w:pStyle w:val="ListNumber"/>
        <w:numPr>
          <w:ilvl w:val="0"/>
          <w:numId w:val="13"/>
        </w:numPr>
        <w:jc w:val="both"/>
      </w:pPr>
      <w:r>
        <w:rPr>
          <w:b/>
        </w:rPr>
        <w:t>Heuristik yang baik memangkas pencarian secara drastis.</w:t>
      </w:r>
      <w:r>
        <w:t xml:space="preserve"> A* dengan h2 mengekspansi 9 kali lebih sedikit node daripada UCS, sedangkan A* dengan h1 nyaris tidak lebih hemat daripada UCS (1,0 kali). Penyebabnya terlihat dari nilai heuristik di keadaan awal: rata-rata h1 hanya 39% dari biaya optimal karena menganggap hampir semua sekolah bisa dicapai langsung dari SPPG, sedangkan h2 mencapai 90% karena memperhitungkan bahwa setiap Granmax hanya punya satu urutan pertama. Pada k = 9 rasio median UCS terhadap A* (h2) adalah 12 kali, dan pada k = 12 menjadi 15 kali.</w:t>
      </w:r>
    </w:p>
    <w:p>
      <w:pPr>
        <w:pStyle w:val="ListNumber"/>
        <w:numPr>
          <w:ilvl w:val="0"/>
          <w:numId w:val="13"/>
        </w:numPr>
        <w:jc w:val="both"/>
      </w:pPr>
      <w:r>
        <w:rPr>
          <w:b/>
        </w:rPr>
        <w:t>Pencarian buta boros node.</w:t>
      </w:r>
      <w:r>
        <w:t xml:space="preserve"> BFS dan UCS harus menyimpan hampir seluruh keadaan yang dapat dicapai (memori maksimum 80.951 node untuk UCS). IDS dan DFS-B&amp;B hanya menyimpan 61 node, tetapi IDS mengulang tingkat-tingkat atas di setiap iterasi dan DFS-B&amp;B hanya memangkas dengan </w:t>
      </w:r>
      <w:r>
        <w:rPr>
          <w:i/>
        </w:rPr>
        <w:t>g</w:t>
      </w:r>
      <w:r>
        <w:t>, tanpa batas bawah sisa biaya: IDS mengekspansi 4.056.125 node dan DFS-B&amp;B 7.260.876 node, jauh lebih banyak daripada UCS (126.558).</w:t>
      </w:r>
    </w:p>
    <w:p>
      <w:pPr>
        <w:pStyle w:val="ListNumber"/>
        <w:numPr>
          <w:ilvl w:val="0"/>
          <w:numId w:val="13"/>
        </w:numPr>
        <w:jc w:val="both"/>
      </w:pPr>
      <w:r>
        <w:rPr>
          <w:b/>
        </w:rPr>
        <w:t>GBFS cepat tetapi tersesat.</w:t>
      </w:r>
      <w:r>
        <w:t xml:space="preserve"> Tanpa </w:t>
      </w:r>
      <w:r>
        <w:rPr>
          <w:i/>
        </w:rPr>
        <w:t>g</w:t>
      </w:r>
      <w:r>
        <w:t xml:space="preserve">, GBFS memilih langkah yang paling menurunkan perkiraan biaya sisa. GBFS hanya mengekspansi 983 node untuk semua sub-masalah nyata, tetapi rata-rata 73,4% lebih mahal dari optimum (sampai 274,8%). Pada semua sub-masalah dengan </w:t>
      </w:r>
      <w:r>
        <w:rPr>
          <w:i/>
        </w:rPr>
        <w:t>k</w:t>
      </w:r>
      <w:r>
        <w:t xml:space="preserve"> ≤ 9, rata-rata selisih GBFS 71,3% dan BFS 72,7% (Gambar 3.1).</w:t>
      </w:r>
    </w:p>
    <w:p>
      <w:pPr>
        <w:pStyle w:val="Keterangan"/>
        <w:keepNext/>
        <w:spacing w:after="60"/>
      </w:pPr>
      <w:r>
        <w:rPr>
          <w:b/>
        </w:rPr>
        <w:t>Tabel 3.1.</w:t>
      </w:r>
      <w:r>
        <w:t xml:space="preserve"> Hasil pada 9 sub-masalah nyata. Selisih = kelebihan biaya terhadap optimum (UCS).</w:t>
      </w:r>
    </w:p>
    <w:tbl>
      <w:tblPr>
        <w:tblW w:type="dxa" w:w="8901"/>
        <w:jc w:val="center"/>
        <w:tblLook w:firstColumn="1" w:firstRow="1" w:lastColumn="0" w:lastRow="0" w:noHBand="0" w:noVBand="1" w:val="04A0"/>
        <w:tblLayout w:type="fixed"/>
      </w:tblPr>
      <w:tblGrid>
        <w:gridCol w:w="1267"/>
        <w:gridCol w:w="1047"/>
        <w:gridCol w:w="1250"/>
        <w:gridCol w:w="1070"/>
        <w:gridCol w:w="1047"/>
        <w:gridCol w:w="1379"/>
        <w:gridCol w:w="987"/>
        <w:gridCol w:w="851"/>
      </w:tblGrid>
      <w:tr>
        <w:trPr>
          <w:cantSplit/>
          <w:tblHeader/>
        </w:trPr>
        <w:tc>
          <w:tcPr>
            <w:tcW w:type="dxa" w:w="1267"/>
            <w:tcBorders>
              <w:top w:val="single" w:sz="12" w:color="222222" w:space="0"/>
              <w:bottom w:val="single" w:sz="8" w:color="222222" w:space="0"/>
              <w:left w:val="nil"/>
              <w:right w:val="nil"/>
            </w:tcBorders>
          </w:tcPr>
          <w:p>
            <w:pPr>
              <w:pStyle w:val="IsiTabel"/>
              <w:keepNext/>
            </w:pPr>
            <w:r>
              <w:rPr>
                <w:b/>
                <w:sz w:val="19"/>
              </w:rPr>
              <w:t>Algoritma</w:t>
            </w:r>
          </w:p>
        </w:tc>
        <w:tc>
          <w:tcPr>
            <w:tcW w:type="dxa" w:w="1047"/>
            <w:tcBorders>
              <w:top w:val="single" w:sz="12" w:color="222222" w:space="0"/>
              <w:bottom w:val="single" w:sz="8" w:color="222222" w:space="0"/>
              <w:left w:val="nil"/>
              <w:right w:val="nil"/>
            </w:tcBorders>
          </w:tcPr>
          <w:p>
            <w:pPr>
              <w:pStyle w:val="IsiTabel"/>
              <w:keepNext/>
              <w:jc w:val="right"/>
            </w:pPr>
            <w:r>
              <w:rPr>
                <w:b/>
                <w:sz w:val="19"/>
              </w:rPr>
              <w:t>Optimal</w:t>
            </w:r>
          </w:p>
        </w:tc>
        <w:tc>
          <w:tcPr>
            <w:tcW w:type="dxa" w:w="1250"/>
            <w:tcBorders>
              <w:top w:val="single" w:sz="12" w:color="222222" w:space="0"/>
              <w:bottom w:val="single" w:sz="8" w:color="222222" w:space="0"/>
              <w:left w:val="nil"/>
              <w:right w:val="nil"/>
            </w:tcBorders>
          </w:tcPr>
          <w:p>
            <w:pPr>
              <w:pStyle w:val="IsiTabel"/>
              <w:keepNext/>
              <w:jc w:val="right"/>
            </w:pPr>
            <w:r>
              <w:rPr>
                <w:b/>
                <w:sz w:val="19"/>
              </w:rPr>
              <w:t>Selisih rata-rata</w:t>
            </w:r>
          </w:p>
        </w:tc>
        <w:tc>
          <w:tcPr>
            <w:tcW w:type="dxa" w:w="1070"/>
            <w:tcBorders>
              <w:top w:val="single" w:sz="12" w:color="222222" w:space="0"/>
              <w:bottom w:val="single" w:sz="8" w:color="222222" w:space="0"/>
              <w:left w:val="nil"/>
              <w:right w:val="nil"/>
            </w:tcBorders>
          </w:tcPr>
          <w:p>
            <w:pPr>
              <w:pStyle w:val="IsiTabel"/>
              <w:keepNext/>
              <w:jc w:val="right"/>
            </w:pPr>
            <w:r>
              <w:rPr>
                <w:b/>
                <w:sz w:val="19"/>
              </w:rPr>
              <w:t>Selisih maks.</w:t>
            </w:r>
          </w:p>
        </w:tc>
        <w:tc>
          <w:tcPr>
            <w:tcW w:type="dxa" w:w="1047"/>
            <w:tcBorders>
              <w:top w:val="single" w:sz="12" w:color="222222" w:space="0"/>
              <w:bottom w:val="single" w:sz="8" w:color="222222" w:space="0"/>
              <w:left w:val="nil"/>
              <w:right w:val="nil"/>
            </w:tcBorders>
          </w:tcPr>
          <w:p>
            <w:pPr>
              <w:pStyle w:val="IsiTabel"/>
              <w:keepNext/>
              <w:jc w:val="right"/>
            </w:pPr>
            <w:r>
              <w:rPr>
                <w:b/>
                <w:sz w:val="19"/>
              </w:rPr>
              <w:t>Granmax</w:t>
            </w:r>
          </w:p>
        </w:tc>
        <w:tc>
          <w:tcPr>
            <w:tcW w:type="dxa" w:w="1379"/>
            <w:tcBorders>
              <w:top w:val="single" w:sz="12" w:color="222222" w:space="0"/>
              <w:bottom w:val="single" w:sz="8" w:color="222222" w:space="0"/>
              <w:left w:val="nil"/>
              <w:right w:val="nil"/>
            </w:tcBorders>
          </w:tcPr>
          <w:p>
            <w:pPr>
              <w:pStyle w:val="IsiTabel"/>
              <w:keepNext/>
              <w:jc w:val="right"/>
            </w:pPr>
            <w:r>
              <w:rPr>
                <w:b/>
                <w:sz w:val="19"/>
              </w:rPr>
              <w:t>Node diekspansi (total)</w:t>
            </w:r>
          </w:p>
        </w:tc>
        <w:tc>
          <w:tcPr>
            <w:tcW w:type="dxa" w:w="987"/>
            <w:tcBorders>
              <w:top w:val="single" w:sz="12" w:color="222222" w:space="0"/>
              <w:bottom w:val="single" w:sz="8" w:color="222222" w:space="0"/>
              <w:left w:val="nil"/>
              <w:right w:val="nil"/>
            </w:tcBorders>
          </w:tcPr>
          <w:p>
            <w:pPr>
              <w:pStyle w:val="IsiTabel"/>
              <w:keepNext/>
              <w:jc w:val="right"/>
            </w:pPr>
            <w:r>
              <w:rPr>
                <w:b/>
                <w:sz w:val="19"/>
              </w:rPr>
              <w:t>Memori maks. (node)</w:t>
            </w:r>
          </w:p>
        </w:tc>
        <w:tc>
          <w:tcPr>
            <w:tcW w:type="dxa" w:w="851"/>
            <w:tcBorders>
              <w:top w:val="single" w:sz="12" w:color="222222" w:space="0"/>
              <w:bottom w:val="single" w:sz="8" w:color="222222" w:space="0"/>
              <w:left w:val="nil"/>
              <w:right w:val="nil"/>
            </w:tcBorders>
          </w:tcPr>
          <w:p>
            <w:pPr>
              <w:pStyle w:val="IsiTabel"/>
              <w:keepNext/>
              <w:jc w:val="right"/>
            </w:pPr>
            <w:r>
              <w:rPr>
                <w:b/>
                <w:sz w:val="19"/>
              </w:rPr>
              <w:t>Waktu total</w:t>
            </w:r>
          </w:p>
        </w:tc>
      </w:tr>
      <w:tr>
        <w:trPr>
          <w:cantSplit/>
        </w:trPr>
        <w:tc>
          <w:tcPr>
            <w:tcW w:type="dxa" w:w="1267"/>
            <w:tcBorders>
              <w:top w:val="nil"/>
              <w:bottom w:val="single" w:sz="4" w:color="D9D9D9" w:space="0"/>
              <w:left w:val="nil"/>
              <w:right w:val="nil"/>
            </w:tcBorders>
          </w:tcPr>
          <w:p>
            <w:pPr>
              <w:pStyle w:val="IsiTabel"/>
              <w:keepNext/>
            </w:pPr>
            <w:r>
              <w:rPr>
                <w:sz w:val="19"/>
              </w:rPr>
              <w:t>BFS</w:t>
            </w:r>
          </w:p>
        </w:tc>
        <w:tc>
          <w:tcPr>
            <w:tcW w:type="dxa" w:w="1047"/>
            <w:tcBorders>
              <w:top w:val="nil"/>
              <w:bottom w:val="single" w:sz="4" w:color="D9D9D9" w:space="0"/>
              <w:left w:val="nil"/>
              <w:right w:val="nil"/>
            </w:tcBorders>
          </w:tcPr>
          <w:p>
            <w:pPr>
              <w:pStyle w:val="IsiTabel"/>
              <w:keepNext/>
              <w:jc w:val="right"/>
            </w:pPr>
            <w:r>
              <w:rPr>
                <w:sz w:val="19"/>
              </w:rPr>
              <w:t>0/9</w:t>
            </w:r>
          </w:p>
        </w:tc>
        <w:tc>
          <w:tcPr>
            <w:tcW w:type="dxa" w:w="1250"/>
            <w:tcBorders>
              <w:top w:val="nil"/>
              <w:bottom w:val="single" w:sz="4" w:color="D9D9D9" w:space="0"/>
              <w:left w:val="nil"/>
              <w:right w:val="nil"/>
            </w:tcBorders>
          </w:tcPr>
          <w:p>
            <w:pPr>
              <w:pStyle w:val="IsiTabel"/>
              <w:keepNext/>
              <w:jc w:val="right"/>
            </w:pPr>
            <w:r>
              <w:rPr>
                <w:sz w:val="19"/>
              </w:rPr>
              <w:t>65,8%</w:t>
            </w:r>
          </w:p>
        </w:tc>
        <w:tc>
          <w:tcPr>
            <w:tcW w:type="dxa" w:w="1070"/>
            <w:tcBorders>
              <w:top w:val="nil"/>
              <w:bottom w:val="single" w:sz="4" w:color="D9D9D9" w:space="0"/>
              <w:left w:val="nil"/>
              <w:right w:val="nil"/>
            </w:tcBorders>
          </w:tcPr>
          <w:p>
            <w:pPr>
              <w:pStyle w:val="IsiTabel"/>
              <w:keepNext/>
              <w:jc w:val="right"/>
            </w:pPr>
            <w:r>
              <w:rPr>
                <w:sz w:val="19"/>
              </w:rPr>
              <w:t>243,0%</w:t>
            </w:r>
          </w:p>
        </w:tc>
        <w:tc>
          <w:tcPr>
            <w:tcW w:type="dxa" w:w="1047"/>
            <w:tcBorders>
              <w:top w:val="nil"/>
              <w:bottom w:val="single" w:sz="4" w:color="D9D9D9" w:space="0"/>
              <w:left w:val="nil"/>
              <w:right w:val="nil"/>
            </w:tcBorders>
          </w:tcPr>
          <w:p>
            <w:pPr>
              <w:pStyle w:val="IsiTabel"/>
              <w:keepNext/>
              <w:jc w:val="right"/>
            </w:pPr>
            <w:r>
              <w:rPr>
                <w:sz w:val="19"/>
              </w:rPr>
              <w:t>2,4</w:t>
            </w:r>
          </w:p>
        </w:tc>
        <w:tc>
          <w:tcPr>
            <w:tcW w:type="dxa" w:w="1379"/>
            <w:tcBorders>
              <w:top w:val="nil"/>
              <w:bottom w:val="single" w:sz="4" w:color="D9D9D9" w:space="0"/>
              <w:left w:val="nil"/>
              <w:right w:val="nil"/>
            </w:tcBorders>
          </w:tcPr>
          <w:p>
            <w:pPr>
              <w:pStyle w:val="IsiTabel"/>
              <w:keepNext/>
              <w:jc w:val="right"/>
            </w:pPr>
            <w:r>
              <w:rPr>
                <w:sz w:val="19"/>
              </w:rPr>
              <w:t>128.325</w:t>
            </w:r>
          </w:p>
        </w:tc>
        <w:tc>
          <w:tcPr>
            <w:tcW w:type="dxa" w:w="987"/>
            <w:tcBorders>
              <w:top w:val="nil"/>
              <w:bottom w:val="single" w:sz="4" w:color="D9D9D9" w:space="0"/>
              <w:left w:val="nil"/>
              <w:right w:val="nil"/>
            </w:tcBorders>
          </w:tcPr>
          <w:p>
            <w:pPr>
              <w:pStyle w:val="IsiTabel"/>
              <w:keepNext/>
              <w:jc w:val="right"/>
            </w:pPr>
            <w:r>
              <w:rPr>
                <w:sz w:val="19"/>
              </w:rPr>
              <w:t>80.948</w:t>
            </w:r>
          </w:p>
        </w:tc>
        <w:tc>
          <w:tcPr>
            <w:tcW w:type="dxa" w:w="851"/>
            <w:tcBorders>
              <w:top w:val="nil"/>
              <w:bottom w:val="single" w:sz="4" w:color="D9D9D9" w:space="0"/>
              <w:left w:val="nil"/>
              <w:right w:val="nil"/>
            </w:tcBorders>
          </w:tcPr>
          <w:p>
            <w:pPr>
              <w:pStyle w:val="IsiTabel"/>
              <w:keepNext/>
              <w:jc w:val="right"/>
            </w:pPr>
            <w:r>
              <w:rPr>
                <w:sz w:val="19"/>
              </w:rPr>
              <w:t>0,70 s</w:t>
            </w:r>
          </w:p>
        </w:tc>
      </w:tr>
      <w:tr>
        <w:trPr>
          <w:cantSplit/>
        </w:trPr>
        <w:tc>
          <w:tcPr>
            <w:tcW w:type="dxa" w:w="1267"/>
            <w:tcBorders>
              <w:top w:val="nil"/>
              <w:bottom w:val="single" w:sz="4" w:color="D9D9D9" w:space="0"/>
              <w:left w:val="nil"/>
              <w:right w:val="nil"/>
            </w:tcBorders>
          </w:tcPr>
          <w:p>
            <w:pPr>
              <w:pStyle w:val="IsiTabel"/>
              <w:keepNext/>
            </w:pPr>
            <w:r>
              <w:rPr>
                <w:sz w:val="19"/>
              </w:rPr>
              <w:t>IDS</w:t>
            </w:r>
          </w:p>
        </w:tc>
        <w:tc>
          <w:tcPr>
            <w:tcW w:type="dxa" w:w="1047"/>
            <w:tcBorders>
              <w:top w:val="nil"/>
              <w:bottom w:val="single" w:sz="4" w:color="D9D9D9" w:space="0"/>
              <w:left w:val="nil"/>
              <w:right w:val="nil"/>
            </w:tcBorders>
          </w:tcPr>
          <w:p>
            <w:pPr>
              <w:pStyle w:val="IsiTabel"/>
              <w:keepNext/>
              <w:jc w:val="right"/>
            </w:pPr>
            <w:r>
              <w:rPr>
                <w:sz w:val="19"/>
              </w:rPr>
              <w:t>0/9</w:t>
            </w:r>
          </w:p>
        </w:tc>
        <w:tc>
          <w:tcPr>
            <w:tcW w:type="dxa" w:w="1250"/>
            <w:tcBorders>
              <w:top w:val="nil"/>
              <w:bottom w:val="single" w:sz="4" w:color="D9D9D9" w:space="0"/>
              <w:left w:val="nil"/>
              <w:right w:val="nil"/>
            </w:tcBorders>
          </w:tcPr>
          <w:p>
            <w:pPr>
              <w:pStyle w:val="IsiTabel"/>
              <w:keepNext/>
              <w:jc w:val="right"/>
            </w:pPr>
            <w:r>
              <w:rPr>
                <w:sz w:val="19"/>
              </w:rPr>
              <w:t>78,4%</w:t>
            </w:r>
          </w:p>
        </w:tc>
        <w:tc>
          <w:tcPr>
            <w:tcW w:type="dxa" w:w="1070"/>
            <w:tcBorders>
              <w:top w:val="nil"/>
              <w:bottom w:val="single" w:sz="4" w:color="D9D9D9" w:space="0"/>
              <w:left w:val="nil"/>
              <w:right w:val="nil"/>
            </w:tcBorders>
          </w:tcPr>
          <w:p>
            <w:pPr>
              <w:pStyle w:val="IsiTabel"/>
              <w:keepNext/>
              <w:jc w:val="right"/>
            </w:pPr>
            <w:r>
              <w:rPr>
                <w:sz w:val="19"/>
              </w:rPr>
              <w:t>243,0%</w:t>
            </w:r>
          </w:p>
        </w:tc>
        <w:tc>
          <w:tcPr>
            <w:tcW w:type="dxa" w:w="1047"/>
            <w:tcBorders>
              <w:top w:val="nil"/>
              <w:bottom w:val="single" w:sz="4" w:color="D9D9D9" w:space="0"/>
              <w:left w:val="nil"/>
              <w:right w:val="nil"/>
            </w:tcBorders>
          </w:tcPr>
          <w:p>
            <w:pPr>
              <w:pStyle w:val="IsiTabel"/>
              <w:keepNext/>
              <w:jc w:val="right"/>
            </w:pPr>
            <w:r>
              <w:rPr>
                <w:sz w:val="19"/>
              </w:rPr>
              <w:t>1,6</w:t>
            </w:r>
          </w:p>
        </w:tc>
        <w:tc>
          <w:tcPr>
            <w:tcW w:type="dxa" w:w="1379"/>
            <w:tcBorders>
              <w:top w:val="nil"/>
              <w:bottom w:val="single" w:sz="4" w:color="D9D9D9" w:space="0"/>
              <w:left w:val="nil"/>
              <w:right w:val="nil"/>
            </w:tcBorders>
          </w:tcPr>
          <w:p>
            <w:pPr>
              <w:pStyle w:val="IsiTabel"/>
              <w:keepNext/>
              <w:jc w:val="right"/>
            </w:pPr>
            <w:r>
              <w:rPr>
                <w:sz w:val="19"/>
              </w:rPr>
              <w:t>4.056.125</w:t>
            </w:r>
          </w:p>
        </w:tc>
        <w:tc>
          <w:tcPr>
            <w:tcW w:type="dxa" w:w="987"/>
            <w:tcBorders>
              <w:top w:val="nil"/>
              <w:bottom w:val="single" w:sz="4" w:color="D9D9D9" w:space="0"/>
              <w:left w:val="nil"/>
              <w:right w:val="nil"/>
            </w:tcBorders>
          </w:tcPr>
          <w:p>
            <w:pPr>
              <w:pStyle w:val="IsiTabel"/>
              <w:keepNext/>
              <w:jc w:val="right"/>
            </w:pPr>
            <w:r>
              <w:rPr>
                <w:sz w:val="19"/>
              </w:rPr>
              <w:t>61</w:t>
            </w:r>
          </w:p>
        </w:tc>
        <w:tc>
          <w:tcPr>
            <w:tcW w:type="dxa" w:w="851"/>
            <w:tcBorders>
              <w:top w:val="nil"/>
              <w:bottom w:val="single" w:sz="4" w:color="D9D9D9" w:space="0"/>
              <w:left w:val="nil"/>
              <w:right w:val="nil"/>
            </w:tcBorders>
          </w:tcPr>
          <w:p>
            <w:pPr>
              <w:pStyle w:val="IsiTabel"/>
              <w:keepNext/>
              <w:jc w:val="right"/>
            </w:pPr>
            <w:r>
              <w:rPr>
                <w:sz w:val="19"/>
              </w:rPr>
              <w:t>12,81 s</w:t>
            </w:r>
          </w:p>
        </w:tc>
      </w:tr>
      <w:tr>
        <w:trPr>
          <w:cantSplit/>
        </w:trPr>
        <w:tc>
          <w:tcPr>
            <w:tcW w:type="dxa" w:w="1267"/>
            <w:tcBorders>
              <w:top w:val="nil"/>
              <w:bottom w:val="single" w:sz="4" w:color="D9D9D9" w:space="0"/>
              <w:left w:val="nil"/>
              <w:right w:val="nil"/>
            </w:tcBorders>
          </w:tcPr>
          <w:p>
            <w:pPr>
              <w:pStyle w:val="IsiTabel"/>
              <w:keepNext/>
            </w:pPr>
            <w:r>
              <w:rPr>
                <w:sz w:val="19"/>
              </w:rPr>
              <w:t>DFS-B&amp;B</w:t>
            </w:r>
          </w:p>
        </w:tc>
        <w:tc>
          <w:tcPr>
            <w:tcW w:type="dxa" w:w="1047"/>
            <w:tcBorders>
              <w:top w:val="nil"/>
              <w:bottom w:val="single" w:sz="4" w:color="D9D9D9" w:space="0"/>
              <w:left w:val="nil"/>
              <w:right w:val="nil"/>
            </w:tcBorders>
          </w:tcPr>
          <w:p>
            <w:pPr>
              <w:pStyle w:val="IsiTabel"/>
              <w:keepNext/>
              <w:jc w:val="right"/>
            </w:pPr>
            <w:r>
              <w:rPr>
                <w:sz w:val="19"/>
              </w:rPr>
              <w:t>8/9</w:t>
            </w:r>
          </w:p>
        </w:tc>
        <w:tc>
          <w:tcPr>
            <w:tcW w:type="dxa" w:w="1250"/>
            <w:tcBorders>
              <w:top w:val="nil"/>
              <w:bottom w:val="single" w:sz="4" w:color="D9D9D9" w:space="0"/>
              <w:left w:val="nil"/>
              <w:right w:val="nil"/>
            </w:tcBorders>
          </w:tcPr>
          <w:p>
            <w:pPr>
              <w:pStyle w:val="IsiTabel"/>
              <w:keepNext/>
              <w:jc w:val="right"/>
            </w:pPr>
            <w:r>
              <w:rPr>
                <w:sz w:val="19"/>
              </w:rPr>
              <w:t>0,0%</w:t>
            </w:r>
          </w:p>
        </w:tc>
        <w:tc>
          <w:tcPr>
            <w:tcW w:type="dxa" w:w="1070"/>
            <w:tcBorders>
              <w:top w:val="nil"/>
              <w:bottom w:val="single" w:sz="4" w:color="D9D9D9" w:space="0"/>
              <w:left w:val="nil"/>
              <w:right w:val="nil"/>
            </w:tcBorders>
          </w:tcPr>
          <w:p>
            <w:pPr>
              <w:pStyle w:val="IsiTabel"/>
              <w:keepNext/>
              <w:jc w:val="right"/>
            </w:pPr>
            <w:r>
              <w:rPr>
                <w:sz w:val="19"/>
              </w:rPr>
              <w:t>0,0%</w:t>
            </w:r>
          </w:p>
        </w:tc>
        <w:tc>
          <w:tcPr>
            <w:tcW w:type="dxa" w:w="1047"/>
            <w:tcBorders>
              <w:top w:val="nil"/>
              <w:bottom w:val="single" w:sz="4" w:color="D9D9D9" w:space="0"/>
              <w:left w:val="nil"/>
              <w:right w:val="nil"/>
            </w:tcBorders>
          </w:tcPr>
          <w:p>
            <w:pPr>
              <w:pStyle w:val="IsiTabel"/>
              <w:keepNext/>
              <w:jc w:val="right"/>
            </w:pPr>
            <w:r>
              <w:rPr>
                <w:sz w:val="19"/>
              </w:rPr>
              <w:t>3,2</w:t>
            </w:r>
          </w:p>
        </w:tc>
        <w:tc>
          <w:tcPr>
            <w:tcW w:type="dxa" w:w="1379"/>
            <w:tcBorders>
              <w:top w:val="nil"/>
              <w:bottom w:val="single" w:sz="4" w:color="D9D9D9" w:space="0"/>
              <w:left w:val="nil"/>
              <w:right w:val="nil"/>
            </w:tcBorders>
          </w:tcPr>
          <w:p>
            <w:pPr>
              <w:pStyle w:val="IsiTabel"/>
              <w:keepNext/>
              <w:jc w:val="right"/>
            </w:pPr>
            <w:r>
              <w:rPr>
                <w:sz w:val="19"/>
              </w:rPr>
              <w:t>7.260.876</w:t>
            </w:r>
          </w:p>
        </w:tc>
        <w:tc>
          <w:tcPr>
            <w:tcW w:type="dxa" w:w="987"/>
            <w:tcBorders>
              <w:top w:val="nil"/>
              <w:bottom w:val="single" w:sz="4" w:color="D9D9D9" w:space="0"/>
              <w:left w:val="nil"/>
              <w:right w:val="nil"/>
            </w:tcBorders>
          </w:tcPr>
          <w:p>
            <w:pPr>
              <w:pStyle w:val="IsiTabel"/>
              <w:keepNext/>
              <w:jc w:val="right"/>
            </w:pPr>
            <w:r>
              <w:rPr>
                <w:sz w:val="19"/>
              </w:rPr>
              <w:t>60</w:t>
            </w:r>
          </w:p>
        </w:tc>
        <w:tc>
          <w:tcPr>
            <w:tcW w:type="dxa" w:w="851"/>
            <w:tcBorders>
              <w:top w:val="nil"/>
              <w:bottom w:val="single" w:sz="4" w:color="D9D9D9" w:space="0"/>
              <w:left w:val="nil"/>
              <w:right w:val="nil"/>
            </w:tcBorders>
          </w:tcPr>
          <w:p>
            <w:pPr>
              <w:pStyle w:val="IsiTabel"/>
              <w:keepNext/>
              <w:jc w:val="right"/>
            </w:pPr>
            <w:r>
              <w:rPr>
                <w:sz w:val="19"/>
              </w:rPr>
              <w:t>20,31 s</w:t>
            </w:r>
          </w:p>
        </w:tc>
      </w:tr>
      <w:tr>
        <w:trPr>
          <w:cantSplit/>
        </w:trPr>
        <w:tc>
          <w:tcPr>
            <w:tcW w:type="dxa" w:w="1267"/>
            <w:tcBorders>
              <w:top w:val="nil"/>
              <w:bottom w:val="single" w:sz="4" w:color="D9D9D9" w:space="0"/>
              <w:left w:val="nil"/>
              <w:right w:val="nil"/>
            </w:tcBorders>
          </w:tcPr>
          <w:p>
            <w:pPr>
              <w:pStyle w:val="IsiTabel"/>
              <w:keepNext/>
            </w:pPr>
            <w:r>
              <w:rPr>
                <w:sz w:val="19"/>
              </w:rPr>
              <w:t>UCS</w:t>
            </w:r>
          </w:p>
        </w:tc>
        <w:tc>
          <w:tcPr>
            <w:tcW w:type="dxa" w:w="1047"/>
            <w:tcBorders>
              <w:top w:val="nil"/>
              <w:bottom w:val="single" w:sz="4" w:color="D9D9D9" w:space="0"/>
              <w:left w:val="nil"/>
              <w:right w:val="nil"/>
            </w:tcBorders>
          </w:tcPr>
          <w:p>
            <w:pPr>
              <w:pStyle w:val="IsiTabel"/>
              <w:keepNext/>
              <w:jc w:val="right"/>
            </w:pPr>
            <w:r>
              <w:rPr>
                <w:sz w:val="19"/>
              </w:rPr>
              <w:t>9/9</w:t>
            </w:r>
          </w:p>
        </w:tc>
        <w:tc>
          <w:tcPr>
            <w:tcW w:type="dxa" w:w="1250"/>
            <w:tcBorders>
              <w:top w:val="nil"/>
              <w:bottom w:val="single" w:sz="4" w:color="D9D9D9" w:space="0"/>
              <w:left w:val="nil"/>
              <w:right w:val="nil"/>
            </w:tcBorders>
          </w:tcPr>
          <w:p>
            <w:pPr>
              <w:pStyle w:val="IsiTabel"/>
              <w:keepNext/>
              <w:jc w:val="right"/>
            </w:pPr>
            <w:r>
              <w:rPr>
                <w:sz w:val="19"/>
              </w:rPr>
              <w:t>0</w:t>
            </w:r>
          </w:p>
        </w:tc>
        <w:tc>
          <w:tcPr>
            <w:tcW w:type="dxa" w:w="1070"/>
            <w:tcBorders>
              <w:top w:val="nil"/>
              <w:bottom w:val="single" w:sz="4" w:color="D9D9D9" w:space="0"/>
              <w:left w:val="nil"/>
              <w:right w:val="nil"/>
            </w:tcBorders>
          </w:tcPr>
          <w:p>
            <w:pPr>
              <w:pStyle w:val="IsiTabel"/>
              <w:keepNext/>
              <w:jc w:val="right"/>
            </w:pPr>
            <w:r>
              <w:rPr>
                <w:sz w:val="19"/>
              </w:rPr>
              <w:t>0</w:t>
            </w:r>
          </w:p>
        </w:tc>
        <w:tc>
          <w:tcPr>
            <w:tcW w:type="dxa" w:w="1047"/>
            <w:tcBorders>
              <w:top w:val="nil"/>
              <w:bottom w:val="single" w:sz="4" w:color="D9D9D9" w:space="0"/>
              <w:left w:val="nil"/>
              <w:right w:val="nil"/>
            </w:tcBorders>
          </w:tcPr>
          <w:p>
            <w:pPr>
              <w:pStyle w:val="IsiTabel"/>
              <w:keepNext/>
              <w:jc w:val="right"/>
            </w:pPr>
            <w:r>
              <w:rPr>
                <w:sz w:val="19"/>
              </w:rPr>
              <w:t>3,2</w:t>
            </w:r>
          </w:p>
        </w:tc>
        <w:tc>
          <w:tcPr>
            <w:tcW w:type="dxa" w:w="1379"/>
            <w:tcBorders>
              <w:top w:val="nil"/>
              <w:bottom w:val="single" w:sz="4" w:color="D9D9D9" w:space="0"/>
              <w:left w:val="nil"/>
              <w:right w:val="nil"/>
            </w:tcBorders>
          </w:tcPr>
          <w:p>
            <w:pPr>
              <w:pStyle w:val="IsiTabel"/>
              <w:keepNext/>
              <w:jc w:val="right"/>
            </w:pPr>
            <w:r>
              <w:rPr>
                <w:sz w:val="19"/>
              </w:rPr>
              <w:t>126.558</w:t>
            </w:r>
          </w:p>
        </w:tc>
        <w:tc>
          <w:tcPr>
            <w:tcW w:type="dxa" w:w="987"/>
            <w:tcBorders>
              <w:top w:val="nil"/>
              <w:bottom w:val="single" w:sz="4" w:color="D9D9D9" w:space="0"/>
              <w:left w:val="nil"/>
              <w:right w:val="nil"/>
            </w:tcBorders>
          </w:tcPr>
          <w:p>
            <w:pPr>
              <w:pStyle w:val="IsiTabel"/>
              <w:keepNext/>
              <w:jc w:val="right"/>
            </w:pPr>
            <w:r>
              <w:rPr>
                <w:sz w:val="19"/>
              </w:rPr>
              <w:t>80.951</w:t>
            </w:r>
          </w:p>
        </w:tc>
        <w:tc>
          <w:tcPr>
            <w:tcW w:type="dxa" w:w="851"/>
            <w:tcBorders>
              <w:top w:val="nil"/>
              <w:bottom w:val="single" w:sz="4" w:color="D9D9D9" w:space="0"/>
              <w:left w:val="nil"/>
              <w:right w:val="nil"/>
            </w:tcBorders>
          </w:tcPr>
          <w:p>
            <w:pPr>
              <w:pStyle w:val="IsiTabel"/>
              <w:keepNext/>
              <w:jc w:val="right"/>
            </w:pPr>
            <w:r>
              <w:rPr>
                <w:sz w:val="19"/>
              </w:rPr>
              <w:t>1,12 s</w:t>
            </w:r>
          </w:p>
        </w:tc>
      </w:tr>
      <w:tr>
        <w:trPr>
          <w:cantSplit/>
        </w:trPr>
        <w:tc>
          <w:tcPr>
            <w:tcW w:type="dxa" w:w="1267"/>
            <w:tcBorders>
              <w:top w:val="nil"/>
              <w:bottom w:val="single" w:sz="4" w:color="D9D9D9" w:space="0"/>
              <w:left w:val="nil"/>
              <w:right w:val="nil"/>
            </w:tcBorders>
          </w:tcPr>
          <w:p>
            <w:pPr>
              <w:pStyle w:val="IsiTabel"/>
              <w:keepNext/>
            </w:pPr>
            <w:r>
              <w:rPr>
                <w:sz w:val="19"/>
              </w:rPr>
              <w:t>A* (h1)</w:t>
            </w:r>
          </w:p>
        </w:tc>
        <w:tc>
          <w:tcPr>
            <w:tcW w:type="dxa" w:w="1047"/>
            <w:tcBorders>
              <w:top w:val="nil"/>
              <w:bottom w:val="single" w:sz="4" w:color="D9D9D9" w:space="0"/>
              <w:left w:val="nil"/>
              <w:right w:val="nil"/>
            </w:tcBorders>
          </w:tcPr>
          <w:p>
            <w:pPr>
              <w:pStyle w:val="IsiTabel"/>
              <w:keepNext/>
              <w:jc w:val="right"/>
            </w:pPr>
            <w:r>
              <w:rPr>
                <w:sz w:val="19"/>
              </w:rPr>
              <w:t>9/9</w:t>
            </w:r>
          </w:p>
        </w:tc>
        <w:tc>
          <w:tcPr>
            <w:tcW w:type="dxa" w:w="1250"/>
            <w:tcBorders>
              <w:top w:val="nil"/>
              <w:bottom w:val="single" w:sz="4" w:color="D9D9D9" w:space="0"/>
              <w:left w:val="nil"/>
              <w:right w:val="nil"/>
            </w:tcBorders>
          </w:tcPr>
          <w:p>
            <w:pPr>
              <w:pStyle w:val="IsiTabel"/>
              <w:keepNext/>
              <w:jc w:val="right"/>
            </w:pPr>
            <w:r>
              <w:rPr>
                <w:sz w:val="19"/>
              </w:rPr>
              <w:t>0</w:t>
            </w:r>
          </w:p>
        </w:tc>
        <w:tc>
          <w:tcPr>
            <w:tcW w:type="dxa" w:w="1070"/>
            <w:tcBorders>
              <w:top w:val="nil"/>
              <w:bottom w:val="single" w:sz="4" w:color="D9D9D9" w:space="0"/>
              <w:left w:val="nil"/>
              <w:right w:val="nil"/>
            </w:tcBorders>
          </w:tcPr>
          <w:p>
            <w:pPr>
              <w:pStyle w:val="IsiTabel"/>
              <w:keepNext/>
              <w:jc w:val="right"/>
            </w:pPr>
            <w:r>
              <w:rPr>
                <w:sz w:val="19"/>
              </w:rPr>
              <w:t>0</w:t>
            </w:r>
          </w:p>
        </w:tc>
        <w:tc>
          <w:tcPr>
            <w:tcW w:type="dxa" w:w="1047"/>
            <w:tcBorders>
              <w:top w:val="nil"/>
              <w:bottom w:val="single" w:sz="4" w:color="D9D9D9" w:space="0"/>
              <w:left w:val="nil"/>
              <w:right w:val="nil"/>
            </w:tcBorders>
          </w:tcPr>
          <w:p>
            <w:pPr>
              <w:pStyle w:val="IsiTabel"/>
              <w:keepNext/>
              <w:jc w:val="right"/>
            </w:pPr>
            <w:r>
              <w:rPr>
                <w:sz w:val="19"/>
              </w:rPr>
              <w:t>3,2</w:t>
            </w:r>
          </w:p>
        </w:tc>
        <w:tc>
          <w:tcPr>
            <w:tcW w:type="dxa" w:w="1379"/>
            <w:tcBorders>
              <w:top w:val="nil"/>
              <w:bottom w:val="single" w:sz="4" w:color="D9D9D9" w:space="0"/>
              <w:left w:val="nil"/>
              <w:right w:val="nil"/>
            </w:tcBorders>
          </w:tcPr>
          <w:p>
            <w:pPr>
              <w:pStyle w:val="IsiTabel"/>
              <w:keepNext/>
              <w:jc w:val="right"/>
            </w:pPr>
            <w:r>
              <w:rPr>
                <w:sz w:val="19"/>
              </w:rPr>
              <w:t>122.659</w:t>
            </w:r>
          </w:p>
        </w:tc>
        <w:tc>
          <w:tcPr>
            <w:tcW w:type="dxa" w:w="987"/>
            <w:tcBorders>
              <w:top w:val="nil"/>
              <w:bottom w:val="single" w:sz="4" w:color="D9D9D9" w:space="0"/>
              <w:left w:val="nil"/>
              <w:right w:val="nil"/>
            </w:tcBorders>
          </w:tcPr>
          <w:p>
            <w:pPr>
              <w:pStyle w:val="IsiTabel"/>
              <w:keepNext/>
              <w:jc w:val="right"/>
            </w:pPr>
            <w:r>
              <w:rPr>
                <w:sz w:val="19"/>
              </w:rPr>
              <w:t>80.580</w:t>
            </w:r>
          </w:p>
        </w:tc>
        <w:tc>
          <w:tcPr>
            <w:tcW w:type="dxa" w:w="851"/>
            <w:tcBorders>
              <w:top w:val="nil"/>
              <w:bottom w:val="single" w:sz="4" w:color="D9D9D9" w:space="0"/>
              <w:left w:val="nil"/>
              <w:right w:val="nil"/>
            </w:tcBorders>
          </w:tcPr>
          <w:p>
            <w:pPr>
              <w:pStyle w:val="IsiTabel"/>
              <w:keepNext/>
              <w:jc w:val="right"/>
            </w:pPr>
            <w:r>
              <w:rPr>
                <w:sz w:val="19"/>
              </w:rPr>
              <w:t>3,12 s</w:t>
            </w:r>
          </w:p>
        </w:tc>
      </w:tr>
      <w:tr>
        <w:trPr>
          <w:cantSplit/>
        </w:trPr>
        <w:tc>
          <w:tcPr>
            <w:tcW w:type="dxa" w:w="1267"/>
            <w:tcBorders>
              <w:top w:val="nil"/>
              <w:bottom w:val="single" w:sz="4" w:color="D9D9D9" w:space="0"/>
              <w:left w:val="nil"/>
              <w:right w:val="nil"/>
            </w:tcBorders>
          </w:tcPr>
          <w:p>
            <w:pPr>
              <w:pStyle w:val="IsiTabel"/>
              <w:keepNext/>
            </w:pPr>
            <w:r>
              <w:rPr>
                <w:b/>
                <w:sz w:val="19"/>
              </w:rPr>
              <w:t>A* (h2)</w:t>
            </w:r>
          </w:p>
        </w:tc>
        <w:tc>
          <w:tcPr>
            <w:tcW w:type="dxa" w:w="1047"/>
            <w:tcBorders>
              <w:top w:val="nil"/>
              <w:bottom w:val="single" w:sz="4" w:color="D9D9D9" w:space="0"/>
              <w:left w:val="nil"/>
              <w:right w:val="nil"/>
            </w:tcBorders>
          </w:tcPr>
          <w:p>
            <w:pPr>
              <w:pStyle w:val="IsiTabel"/>
              <w:keepNext/>
              <w:jc w:val="right"/>
            </w:pPr>
            <w:r>
              <w:rPr>
                <w:sz w:val="19"/>
              </w:rPr>
              <w:t>9/9</w:t>
            </w:r>
          </w:p>
        </w:tc>
        <w:tc>
          <w:tcPr>
            <w:tcW w:type="dxa" w:w="1250"/>
            <w:tcBorders>
              <w:top w:val="nil"/>
              <w:bottom w:val="single" w:sz="4" w:color="D9D9D9" w:space="0"/>
              <w:left w:val="nil"/>
              <w:right w:val="nil"/>
            </w:tcBorders>
          </w:tcPr>
          <w:p>
            <w:pPr>
              <w:pStyle w:val="IsiTabel"/>
              <w:keepNext/>
              <w:jc w:val="right"/>
            </w:pPr>
            <w:r>
              <w:rPr>
                <w:sz w:val="19"/>
              </w:rPr>
              <w:t>0</w:t>
            </w:r>
          </w:p>
        </w:tc>
        <w:tc>
          <w:tcPr>
            <w:tcW w:type="dxa" w:w="1070"/>
            <w:tcBorders>
              <w:top w:val="nil"/>
              <w:bottom w:val="single" w:sz="4" w:color="D9D9D9" w:space="0"/>
              <w:left w:val="nil"/>
              <w:right w:val="nil"/>
            </w:tcBorders>
          </w:tcPr>
          <w:p>
            <w:pPr>
              <w:pStyle w:val="IsiTabel"/>
              <w:keepNext/>
              <w:jc w:val="right"/>
            </w:pPr>
            <w:r>
              <w:rPr>
                <w:sz w:val="19"/>
              </w:rPr>
              <w:t>0</w:t>
            </w:r>
          </w:p>
        </w:tc>
        <w:tc>
          <w:tcPr>
            <w:tcW w:type="dxa" w:w="1047"/>
            <w:tcBorders>
              <w:top w:val="nil"/>
              <w:bottom w:val="single" w:sz="4" w:color="D9D9D9" w:space="0"/>
              <w:left w:val="nil"/>
              <w:right w:val="nil"/>
            </w:tcBorders>
          </w:tcPr>
          <w:p>
            <w:pPr>
              <w:pStyle w:val="IsiTabel"/>
              <w:keepNext/>
              <w:jc w:val="right"/>
            </w:pPr>
            <w:r>
              <w:rPr>
                <w:sz w:val="19"/>
              </w:rPr>
              <w:t>3,2</w:t>
            </w:r>
          </w:p>
        </w:tc>
        <w:tc>
          <w:tcPr>
            <w:tcW w:type="dxa" w:w="1379"/>
            <w:tcBorders>
              <w:top w:val="nil"/>
              <w:bottom w:val="single" w:sz="4" w:color="D9D9D9" w:space="0"/>
              <w:left w:val="nil"/>
              <w:right w:val="nil"/>
            </w:tcBorders>
          </w:tcPr>
          <w:p>
            <w:pPr>
              <w:pStyle w:val="IsiTabel"/>
              <w:keepNext/>
              <w:jc w:val="right"/>
            </w:pPr>
            <w:r>
              <w:rPr>
                <w:sz w:val="19"/>
              </w:rPr>
              <w:t>13.357</w:t>
            </w:r>
          </w:p>
        </w:tc>
        <w:tc>
          <w:tcPr>
            <w:tcW w:type="dxa" w:w="987"/>
            <w:tcBorders>
              <w:top w:val="nil"/>
              <w:bottom w:val="single" w:sz="4" w:color="D9D9D9" w:space="0"/>
              <w:left w:val="nil"/>
              <w:right w:val="nil"/>
            </w:tcBorders>
          </w:tcPr>
          <w:p>
            <w:pPr>
              <w:pStyle w:val="IsiTabel"/>
              <w:keepNext/>
              <w:jc w:val="right"/>
            </w:pPr>
            <w:r>
              <w:rPr>
                <w:sz w:val="19"/>
              </w:rPr>
              <w:t>25.731</w:t>
            </w:r>
          </w:p>
        </w:tc>
        <w:tc>
          <w:tcPr>
            <w:tcW w:type="dxa" w:w="851"/>
            <w:tcBorders>
              <w:top w:val="nil"/>
              <w:bottom w:val="single" w:sz="4" w:color="D9D9D9" w:space="0"/>
              <w:left w:val="nil"/>
              <w:right w:val="nil"/>
            </w:tcBorders>
          </w:tcPr>
          <w:p>
            <w:pPr>
              <w:pStyle w:val="IsiTabel"/>
              <w:keepNext/>
              <w:jc w:val="right"/>
            </w:pPr>
            <w:r>
              <w:rPr>
                <w:sz w:val="19"/>
              </w:rPr>
              <w:t>1,79 s</w:t>
            </w:r>
          </w:p>
        </w:tc>
      </w:tr>
      <w:tr>
        <w:trPr>
          <w:cantSplit/>
        </w:trPr>
        <w:tc>
          <w:tcPr>
            <w:tcW w:type="dxa" w:w="1267"/>
            <w:tcBorders>
              <w:top w:val="nil"/>
              <w:bottom w:val="single" w:sz="12" w:color="222222" w:space="0"/>
              <w:left w:val="nil"/>
              <w:right w:val="nil"/>
            </w:tcBorders>
          </w:tcPr>
          <w:p>
            <w:pPr>
              <w:pStyle w:val="IsiTabel"/>
            </w:pPr>
            <w:r>
              <w:rPr>
                <w:sz w:val="19"/>
              </w:rPr>
              <w:t>GBFS</w:t>
            </w:r>
          </w:p>
        </w:tc>
        <w:tc>
          <w:tcPr>
            <w:tcW w:type="dxa" w:w="1047"/>
            <w:tcBorders>
              <w:top w:val="nil"/>
              <w:bottom w:val="single" w:sz="12" w:color="222222" w:space="0"/>
              <w:left w:val="nil"/>
              <w:right w:val="nil"/>
            </w:tcBorders>
          </w:tcPr>
          <w:p>
            <w:pPr>
              <w:pStyle w:val="IsiTabel"/>
              <w:jc w:val="right"/>
            </w:pPr>
            <w:r>
              <w:rPr>
                <w:sz w:val="19"/>
              </w:rPr>
              <w:t>0/9</w:t>
            </w:r>
          </w:p>
        </w:tc>
        <w:tc>
          <w:tcPr>
            <w:tcW w:type="dxa" w:w="1250"/>
            <w:tcBorders>
              <w:top w:val="nil"/>
              <w:bottom w:val="single" w:sz="12" w:color="222222" w:space="0"/>
              <w:left w:val="nil"/>
              <w:right w:val="nil"/>
            </w:tcBorders>
          </w:tcPr>
          <w:p>
            <w:pPr>
              <w:pStyle w:val="IsiTabel"/>
              <w:jc w:val="right"/>
            </w:pPr>
            <w:r>
              <w:rPr>
                <w:sz w:val="19"/>
              </w:rPr>
              <w:t>73,4%</w:t>
            </w:r>
          </w:p>
        </w:tc>
        <w:tc>
          <w:tcPr>
            <w:tcW w:type="dxa" w:w="1070"/>
            <w:tcBorders>
              <w:top w:val="nil"/>
              <w:bottom w:val="single" w:sz="12" w:color="222222" w:space="0"/>
              <w:left w:val="nil"/>
              <w:right w:val="nil"/>
            </w:tcBorders>
          </w:tcPr>
          <w:p>
            <w:pPr>
              <w:pStyle w:val="IsiTabel"/>
              <w:jc w:val="right"/>
            </w:pPr>
            <w:r>
              <w:rPr>
                <w:sz w:val="19"/>
              </w:rPr>
              <w:t>274,8%</w:t>
            </w:r>
          </w:p>
        </w:tc>
        <w:tc>
          <w:tcPr>
            <w:tcW w:type="dxa" w:w="1047"/>
            <w:tcBorders>
              <w:top w:val="nil"/>
              <w:bottom w:val="single" w:sz="12" w:color="222222" w:space="0"/>
              <w:left w:val="nil"/>
              <w:right w:val="nil"/>
            </w:tcBorders>
          </w:tcPr>
          <w:p>
            <w:pPr>
              <w:pStyle w:val="IsiTabel"/>
              <w:jc w:val="right"/>
            </w:pPr>
            <w:r>
              <w:rPr>
                <w:sz w:val="19"/>
              </w:rPr>
              <w:t>2,4</w:t>
            </w:r>
          </w:p>
        </w:tc>
        <w:tc>
          <w:tcPr>
            <w:tcW w:type="dxa" w:w="1379"/>
            <w:tcBorders>
              <w:top w:val="nil"/>
              <w:bottom w:val="single" w:sz="12" w:color="222222" w:space="0"/>
              <w:left w:val="nil"/>
              <w:right w:val="nil"/>
            </w:tcBorders>
          </w:tcPr>
          <w:p>
            <w:pPr>
              <w:pStyle w:val="IsiTabel"/>
              <w:jc w:val="right"/>
            </w:pPr>
            <w:r>
              <w:rPr>
                <w:sz w:val="19"/>
              </w:rPr>
              <w:t>983</w:t>
            </w:r>
          </w:p>
        </w:tc>
        <w:tc>
          <w:tcPr>
            <w:tcW w:type="dxa" w:w="987"/>
            <w:tcBorders>
              <w:top w:val="nil"/>
              <w:bottom w:val="single" w:sz="12" w:color="222222" w:space="0"/>
              <w:left w:val="nil"/>
              <w:right w:val="nil"/>
            </w:tcBorders>
          </w:tcPr>
          <w:p>
            <w:pPr>
              <w:pStyle w:val="IsiTabel"/>
              <w:jc w:val="right"/>
            </w:pPr>
            <w:r>
              <w:rPr>
                <w:sz w:val="19"/>
              </w:rPr>
              <w:t>472</w:t>
            </w:r>
          </w:p>
        </w:tc>
        <w:tc>
          <w:tcPr>
            <w:tcW w:type="dxa" w:w="851"/>
            <w:tcBorders>
              <w:top w:val="nil"/>
              <w:bottom w:val="single" w:sz="12" w:color="222222" w:space="0"/>
              <w:left w:val="nil"/>
              <w:right w:val="nil"/>
            </w:tcBorders>
          </w:tcPr>
          <w:p>
            <w:pPr>
              <w:pStyle w:val="IsiTabel"/>
              <w:jc w:val="right"/>
            </w:pPr>
            <w:r>
              <w:rPr>
                <w:sz w:val="19"/>
              </w:rPr>
              <w:t>0,04 s</w:t>
            </w:r>
          </w:p>
        </w:tc>
      </w:tr>
    </w:tbl>
    <w:p>
      <w:pPr>
        <w:spacing w:after="80" w:line="240" w:lineRule="auto"/>
      </w:pPr>
    </w:p>
    <w:p>
      <w:pPr>
        <w:keepNext/>
        <w:spacing w:line="240" w:lineRule="auto"/>
        <w:jc w:val="center"/>
      </w:pPr>
      <w:r>
        <w:drawing>
          <wp:inline xmlns:a="http://schemas.openxmlformats.org/drawingml/2006/main" xmlns:pic="http://schemas.openxmlformats.org/drawingml/2006/picture">
            <wp:extent cx="4408560" cy="2351232"/>
            <wp:docPr id="2" name="Picture 2"/>
            <wp:cNvGraphicFramePr>
              <a:graphicFrameLocks noChangeAspect="1"/>
            </wp:cNvGraphicFramePr>
            <a:graphic>
              <a:graphicData uri="http://schemas.openxmlformats.org/drawingml/2006/picture">
                <pic:pic>
                  <pic:nvPicPr>
                    <pic:cNvPr id="0" name="fig_search_gap.png"/>
                    <pic:cNvPicPr/>
                  </pic:nvPicPr>
                  <pic:blipFill>
                    <a:blip r:embed="rId12"/>
                    <a:stretch>
                      <a:fillRect/>
                    </a:stretch>
                  </pic:blipFill>
                  <pic:spPr>
                    <a:xfrm>
                      <a:off x="0" y="0"/>
                      <a:ext cx="4408560" cy="2351232"/>
                    </a:xfrm>
                    <a:prstGeom prst="rect"/>
                  </pic:spPr>
                </pic:pic>
              </a:graphicData>
            </a:graphic>
          </wp:inline>
        </w:drawing>
      </w:r>
    </w:p>
    <w:p>
      <w:pPr>
        <w:pStyle w:val="Keterangan"/>
      </w:pPr>
      <w:r>
        <w:rPr>
          <w:b/>
        </w:rPr>
        <w:t>Gambar 3.1.</w:t>
      </w:r>
      <w:r>
        <w:t xml:space="preserve"> Rata-rata selisih biaya terhadap optimum untuk semua sub-masalah dengan </w:t>
      </w:r>
      <w:r>
        <w:rPr>
          <w:i/>
        </w:rPr>
        <w:t>k</w:t>
      </w:r>
      <w:r>
        <w:t xml:space="preserve"> ≤ 9.</w:t>
      </w:r>
    </w:p>
    <w:p>
      <w:pPr>
        <w:pStyle w:val="Heading2"/>
        <w:jc w:val="left"/>
      </w:pPr>
      <w:r>
        <w:t>3.3 Skalabilitas terhadap Jumlah Sekolah</w:t>
      </w:r>
    </w:p>
    <w:p>
      <w:pPr>
        <w:jc w:val="both"/>
      </w:pPr>
      <w:r>
        <w:t xml:space="preserve">Gambar 3.2 dan Tabel 3.2 memperlihatkan pertumbuhan biaya pencarian terhadap </w:t>
      </w:r>
      <w:r>
        <w:rPr>
          <w:i/>
        </w:rPr>
        <w:t>k</w:t>
      </w:r>
      <w:r>
        <w:t xml:space="preserve">. Ruang keadaannya tumbuh eksponensial, sehingga pencarian buta meledak lebih dulu. Sebelum batas 5 juta node dibangkitkan, IDS dan DFS-B&amp;B hanya mampu menyelesaikan semua sub-masalah sampai </w:t>
      </w:r>
      <w:r>
        <w:rPr>
          <w:i/>
        </w:rPr>
        <w:t>k</w:t>
      </w:r>
      <w:r>
        <w:t xml:space="preserve"> = 9, sedangkan BFS, UCS, A* (h1), A* (h2), dan GBFS masih selesai sampai </w:t>
      </w:r>
      <w:r>
        <w:rPr>
          <w:i/>
        </w:rPr>
        <w:t>k</w:t>
      </w:r>
      <w:r>
        <w:t xml:space="preserve"> = 12. Pada sub-masalah nyata, waktu total IDS 12,8 s dan DFS-B&amp;B 20,3 s, sedangkan A* (h2) hanya 1,8 s.</w:t>
      </w:r>
    </w:p>
    <w:p>
      <w:pPr>
        <w:keepNext/>
        <w:spacing w:line="240" w:lineRule="auto"/>
        <w:jc w:val="center"/>
      </w:pPr>
      <w:r>
        <w:drawing>
          <wp:inline xmlns:a="http://schemas.openxmlformats.org/drawingml/2006/main" xmlns:pic="http://schemas.openxmlformats.org/drawingml/2006/picture">
            <wp:extent cx="5652000" cy="2363564"/>
            <wp:docPr id="3" name="Picture 3"/>
            <wp:cNvGraphicFramePr>
              <a:graphicFrameLocks noChangeAspect="1"/>
            </wp:cNvGraphicFramePr>
            <a:graphic>
              <a:graphicData uri="http://schemas.openxmlformats.org/drawingml/2006/picture">
                <pic:pic>
                  <pic:nvPicPr>
                    <pic:cNvPr id="0" name="fig_search_scaling.png"/>
                    <pic:cNvPicPr/>
                  </pic:nvPicPr>
                  <pic:blipFill>
                    <a:blip r:embed="rId13"/>
                    <a:stretch>
                      <a:fillRect/>
                    </a:stretch>
                  </pic:blipFill>
                  <pic:spPr>
                    <a:xfrm>
                      <a:off x="0" y="0"/>
                      <a:ext cx="5652000" cy="2363564"/>
                    </a:xfrm>
                    <a:prstGeom prst="rect"/>
                  </pic:spPr>
                </pic:pic>
              </a:graphicData>
            </a:graphic>
          </wp:inline>
        </w:drawing>
      </w:r>
    </w:p>
    <w:p>
      <w:pPr>
        <w:pStyle w:val="Keterangan"/>
      </w:pPr>
      <w:r>
        <w:rPr>
          <w:b/>
        </w:rPr>
        <w:t>Gambar 3.2.</w:t>
      </w:r>
      <w:r>
        <w:t xml:space="preserve"> Median node yang diekspansi (kiri) dan node tersimpan maksimum (kanan) terhadap jumlah sekolah </w:t>
      </w:r>
      <w:r>
        <w:rPr>
          <w:i/>
        </w:rPr>
        <w:t>k</w:t>
      </w:r>
      <w:r>
        <w:t xml:space="preserve">, skala log. Titik </w:t>
      </w:r>
      <w:r>
        <w:rPr>
          <w:i/>
        </w:rPr>
        <w:t>k</w:t>
      </w:r>
      <w:r>
        <w:t xml:space="preserve"> yang tidak semua sub-masalahnya selesai sebelum batas 5 juta node tidak digambar.</w:t>
      </w:r>
    </w:p>
    <w:p>
      <w:pPr>
        <w:pStyle w:val="Keterangan"/>
        <w:keepNext/>
        <w:spacing w:after="60"/>
      </w:pPr>
      <w:r>
        <w:rPr>
          <w:b/>
        </w:rPr>
        <w:t>Tabel 3.2.</w:t>
      </w:r>
      <w:r>
        <w:t xml:space="preserve"> Median node yang diekspansi menurut jumlah sekolah </w:t>
      </w:r>
      <w:r>
        <w:rPr>
          <w:i/>
        </w:rPr>
        <w:t>k</w:t>
      </w:r>
      <w:r>
        <w:t xml:space="preserve">. </w:t>
      </w:r>
      <w:r>
        <w:rPr>
          <w:i/>
        </w:rPr>
        <w:t>batas</w:t>
      </w:r>
      <w:r>
        <w:t xml:space="preserve"> = ada sub-masalah yang melewati batas node.</w:t>
      </w:r>
    </w:p>
    <w:tbl>
      <w:tblPr>
        <w:tblW w:type="dxa" w:w="8901"/>
        <w:jc w:val="center"/>
        <w:tblLook w:firstColumn="1" w:firstRow="1" w:lastColumn="0" w:lastRow="0" w:noHBand="0" w:noVBand="1" w:val="04A0"/>
        <w:tblLayout w:type="fixed"/>
      </w:tblPr>
      <w:tblGrid>
        <w:gridCol w:w="527"/>
        <w:gridCol w:w="1013"/>
        <w:gridCol w:w="1134"/>
        <w:gridCol w:w="1542"/>
        <w:gridCol w:w="1013"/>
        <w:gridCol w:w="1298"/>
        <w:gridCol w:w="1298"/>
        <w:gridCol w:w="1073"/>
      </w:tblGrid>
      <w:tr>
        <w:trPr>
          <w:cantSplit/>
          <w:tblHeader/>
        </w:trPr>
        <w:tc>
          <w:tcPr>
            <w:tcW w:type="dxa" w:w="527"/>
            <w:tcBorders>
              <w:top w:val="single" w:sz="12" w:color="222222" w:space="0"/>
              <w:bottom w:val="single" w:sz="8" w:color="222222" w:space="0"/>
              <w:left w:val="nil"/>
              <w:right w:val="nil"/>
            </w:tcBorders>
          </w:tcPr>
          <w:p>
            <w:pPr>
              <w:pStyle w:val="IsiTabel"/>
              <w:keepNext/>
            </w:pPr>
            <w:r>
              <w:rPr>
                <w:b/>
                <w:i/>
                <w:sz w:val="19"/>
              </w:rPr>
              <w:t>k</w:t>
            </w:r>
          </w:p>
        </w:tc>
        <w:tc>
          <w:tcPr>
            <w:tcW w:type="dxa" w:w="1013"/>
            <w:tcBorders>
              <w:top w:val="single" w:sz="12" w:color="222222" w:space="0"/>
              <w:bottom w:val="single" w:sz="8" w:color="222222" w:space="0"/>
              <w:left w:val="nil"/>
              <w:right w:val="nil"/>
            </w:tcBorders>
          </w:tcPr>
          <w:p>
            <w:pPr>
              <w:pStyle w:val="IsiTabel"/>
              <w:keepNext/>
              <w:jc w:val="right"/>
            </w:pPr>
            <w:r>
              <w:rPr>
                <w:b/>
                <w:sz w:val="19"/>
              </w:rPr>
              <w:t>BFS</w:t>
            </w:r>
          </w:p>
        </w:tc>
        <w:tc>
          <w:tcPr>
            <w:tcW w:type="dxa" w:w="1134"/>
            <w:tcBorders>
              <w:top w:val="single" w:sz="12" w:color="222222" w:space="0"/>
              <w:bottom w:val="single" w:sz="8" w:color="222222" w:space="0"/>
              <w:left w:val="nil"/>
              <w:right w:val="nil"/>
            </w:tcBorders>
          </w:tcPr>
          <w:p>
            <w:pPr>
              <w:pStyle w:val="IsiTabel"/>
              <w:keepNext/>
              <w:jc w:val="right"/>
            </w:pPr>
            <w:r>
              <w:rPr>
                <w:b/>
                <w:sz w:val="19"/>
              </w:rPr>
              <w:t>IDS</w:t>
            </w:r>
          </w:p>
        </w:tc>
        <w:tc>
          <w:tcPr>
            <w:tcW w:type="dxa" w:w="1542"/>
            <w:tcBorders>
              <w:top w:val="single" w:sz="12" w:color="222222" w:space="0"/>
              <w:bottom w:val="single" w:sz="8" w:color="222222" w:space="0"/>
              <w:left w:val="nil"/>
              <w:right w:val="nil"/>
            </w:tcBorders>
          </w:tcPr>
          <w:p>
            <w:pPr>
              <w:pStyle w:val="IsiTabel"/>
              <w:keepNext/>
              <w:jc w:val="right"/>
            </w:pPr>
            <w:r>
              <w:rPr>
                <w:b/>
                <w:sz w:val="19"/>
              </w:rPr>
              <w:t>DFS-B&amp;B</w:t>
            </w:r>
          </w:p>
        </w:tc>
        <w:tc>
          <w:tcPr>
            <w:tcW w:type="dxa" w:w="1013"/>
            <w:tcBorders>
              <w:top w:val="single" w:sz="12" w:color="222222" w:space="0"/>
              <w:bottom w:val="single" w:sz="8" w:color="222222" w:space="0"/>
              <w:left w:val="nil"/>
              <w:right w:val="nil"/>
            </w:tcBorders>
          </w:tcPr>
          <w:p>
            <w:pPr>
              <w:pStyle w:val="IsiTabel"/>
              <w:keepNext/>
              <w:jc w:val="right"/>
            </w:pPr>
            <w:r>
              <w:rPr>
                <w:b/>
                <w:sz w:val="19"/>
              </w:rPr>
              <w:t>UCS</w:t>
            </w:r>
          </w:p>
        </w:tc>
        <w:tc>
          <w:tcPr>
            <w:tcW w:type="dxa" w:w="1298"/>
            <w:tcBorders>
              <w:top w:val="single" w:sz="12" w:color="222222" w:space="0"/>
              <w:bottom w:val="single" w:sz="8" w:color="222222" w:space="0"/>
              <w:left w:val="nil"/>
              <w:right w:val="nil"/>
            </w:tcBorders>
          </w:tcPr>
          <w:p>
            <w:pPr>
              <w:pStyle w:val="IsiTabel"/>
              <w:keepNext/>
              <w:jc w:val="right"/>
            </w:pPr>
            <w:r>
              <w:rPr>
                <w:b/>
                <w:sz w:val="19"/>
              </w:rPr>
              <w:t>A* (h1)</w:t>
            </w:r>
          </w:p>
        </w:tc>
        <w:tc>
          <w:tcPr>
            <w:tcW w:type="dxa" w:w="1298"/>
            <w:tcBorders>
              <w:top w:val="single" w:sz="12" w:color="222222" w:space="0"/>
              <w:bottom w:val="single" w:sz="8" w:color="222222" w:space="0"/>
              <w:left w:val="nil"/>
              <w:right w:val="nil"/>
            </w:tcBorders>
          </w:tcPr>
          <w:p>
            <w:pPr>
              <w:pStyle w:val="IsiTabel"/>
              <w:keepNext/>
              <w:jc w:val="right"/>
            </w:pPr>
            <w:r>
              <w:rPr>
                <w:b/>
                <w:sz w:val="19"/>
              </w:rPr>
              <w:t>A* (h2)</w:t>
            </w:r>
          </w:p>
        </w:tc>
        <w:tc>
          <w:tcPr>
            <w:tcW w:type="dxa" w:w="1073"/>
            <w:tcBorders>
              <w:top w:val="single" w:sz="12" w:color="222222" w:space="0"/>
              <w:bottom w:val="single" w:sz="8" w:color="222222" w:space="0"/>
              <w:left w:val="nil"/>
              <w:right w:val="nil"/>
            </w:tcBorders>
          </w:tcPr>
          <w:p>
            <w:pPr>
              <w:pStyle w:val="IsiTabel"/>
              <w:keepNext/>
              <w:jc w:val="right"/>
            </w:pPr>
            <w:r>
              <w:rPr>
                <w:b/>
                <w:sz w:val="19"/>
              </w:rPr>
              <w:t>GBFS</w:t>
            </w:r>
          </w:p>
        </w:tc>
      </w:tr>
      <w:tr>
        <w:trPr>
          <w:cantSplit/>
        </w:trPr>
        <w:tc>
          <w:tcPr>
            <w:tcW w:type="dxa" w:w="527"/>
            <w:tcBorders>
              <w:top w:val="nil"/>
              <w:bottom w:val="single" w:sz="4" w:color="D9D9D9" w:space="0"/>
              <w:left w:val="nil"/>
              <w:right w:val="nil"/>
            </w:tcBorders>
          </w:tcPr>
          <w:p>
            <w:pPr>
              <w:pStyle w:val="IsiTabel"/>
              <w:keepNext/>
            </w:pPr>
            <w:r>
              <w:rPr>
                <w:sz w:val="19"/>
              </w:rPr>
              <w:t>3</w:t>
            </w:r>
          </w:p>
        </w:tc>
        <w:tc>
          <w:tcPr>
            <w:tcW w:type="dxa" w:w="1013"/>
            <w:tcBorders>
              <w:top w:val="nil"/>
              <w:bottom w:val="single" w:sz="4" w:color="D9D9D9" w:space="0"/>
              <w:left w:val="nil"/>
              <w:right w:val="nil"/>
            </w:tcBorders>
          </w:tcPr>
          <w:p>
            <w:pPr>
              <w:pStyle w:val="IsiTabel"/>
              <w:keepNext/>
              <w:jc w:val="right"/>
            </w:pPr>
            <w:r>
              <w:rPr>
                <w:sz w:val="19"/>
              </w:rPr>
              <w:t>17</w:t>
            </w:r>
          </w:p>
        </w:tc>
        <w:tc>
          <w:tcPr>
            <w:tcW w:type="dxa" w:w="1134"/>
            <w:tcBorders>
              <w:top w:val="nil"/>
              <w:bottom w:val="single" w:sz="4" w:color="D9D9D9" w:space="0"/>
              <w:left w:val="nil"/>
              <w:right w:val="nil"/>
            </w:tcBorders>
          </w:tcPr>
          <w:p>
            <w:pPr>
              <w:pStyle w:val="IsiTabel"/>
              <w:keepNext/>
              <w:jc w:val="right"/>
            </w:pPr>
            <w:r>
              <w:rPr>
                <w:sz w:val="19"/>
              </w:rPr>
              <w:t>26</w:t>
            </w:r>
          </w:p>
        </w:tc>
        <w:tc>
          <w:tcPr>
            <w:tcW w:type="dxa" w:w="1542"/>
            <w:tcBorders>
              <w:top w:val="nil"/>
              <w:bottom w:val="single" w:sz="4" w:color="D9D9D9" w:space="0"/>
              <w:left w:val="nil"/>
              <w:right w:val="nil"/>
            </w:tcBorders>
          </w:tcPr>
          <w:p>
            <w:pPr>
              <w:pStyle w:val="IsiTabel"/>
              <w:keepNext/>
              <w:jc w:val="right"/>
            </w:pPr>
            <w:r>
              <w:rPr>
                <w:sz w:val="19"/>
              </w:rPr>
              <w:t>21</w:t>
            </w:r>
          </w:p>
        </w:tc>
        <w:tc>
          <w:tcPr>
            <w:tcW w:type="dxa" w:w="1013"/>
            <w:tcBorders>
              <w:top w:val="nil"/>
              <w:bottom w:val="single" w:sz="4" w:color="D9D9D9" w:space="0"/>
              <w:left w:val="nil"/>
              <w:right w:val="nil"/>
            </w:tcBorders>
          </w:tcPr>
          <w:p>
            <w:pPr>
              <w:pStyle w:val="IsiTabel"/>
              <w:keepNext/>
              <w:jc w:val="right"/>
            </w:pPr>
            <w:r>
              <w:rPr>
                <w:sz w:val="19"/>
              </w:rPr>
              <w:t>16</w:t>
            </w:r>
          </w:p>
        </w:tc>
        <w:tc>
          <w:tcPr>
            <w:tcW w:type="dxa" w:w="1298"/>
            <w:tcBorders>
              <w:top w:val="nil"/>
              <w:bottom w:val="single" w:sz="4" w:color="D9D9D9" w:space="0"/>
              <w:left w:val="nil"/>
              <w:right w:val="nil"/>
            </w:tcBorders>
          </w:tcPr>
          <w:p>
            <w:pPr>
              <w:pStyle w:val="IsiTabel"/>
              <w:keepNext/>
              <w:jc w:val="right"/>
            </w:pPr>
            <w:r>
              <w:rPr>
                <w:sz w:val="19"/>
              </w:rPr>
              <w:t>14</w:t>
            </w:r>
          </w:p>
        </w:tc>
        <w:tc>
          <w:tcPr>
            <w:tcW w:type="dxa" w:w="1298"/>
            <w:tcBorders>
              <w:top w:val="nil"/>
              <w:bottom w:val="single" w:sz="4" w:color="D9D9D9" w:space="0"/>
              <w:left w:val="nil"/>
              <w:right w:val="nil"/>
            </w:tcBorders>
          </w:tcPr>
          <w:p>
            <w:pPr>
              <w:pStyle w:val="IsiTabel"/>
              <w:keepNext/>
              <w:jc w:val="right"/>
            </w:pPr>
            <w:r>
              <w:rPr>
                <w:sz w:val="19"/>
              </w:rPr>
              <w:t>14</w:t>
            </w:r>
          </w:p>
        </w:tc>
        <w:tc>
          <w:tcPr>
            <w:tcW w:type="dxa" w:w="1073"/>
            <w:tcBorders>
              <w:top w:val="nil"/>
              <w:bottom w:val="single" w:sz="4" w:color="D9D9D9" w:space="0"/>
              <w:left w:val="nil"/>
              <w:right w:val="nil"/>
            </w:tcBorders>
          </w:tcPr>
          <w:p>
            <w:pPr>
              <w:pStyle w:val="IsiTabel"/>
              <w:keepNext/>
              <w:jc w:val="right"/>
            </w:pPr>
            <w:r>
              <w:rPr>
                <w:sz w:val="19"/>
              </w:rPr>
              <w:t>4</w:t>
            </w:r>
          </w:p>
        </w:tc>
      </w:tr>
      <w:tr>
        <w:trPr>
          <w:cantSplit/>
        </w:trPr>
        <w:tc>
          <w:tcPr>
            <w:tcW w:type="dxa" w:w="527"/>
            <w:tcBorders>
              <w:top w:val="nil"/>
              <w:bottom w:val="single" w:sz="4" w:color="D9D9D9" w:space="0"/>
              <w:left w:val="nil"/>
              <w:right w:val="nil"/>
            </w:tcBorders>
          </w:tcPr>
          <w:p>
            <w:pPr>
              <w:pStyle w:val="IsiTabel"/>
              <w:keepNext/>
            </w:pPr>
            <w:r>
              <w:rPr>
                <w:sz w:val="19"/>
              </w:rPr>
              <w:t>4</w:t>
            </w:r>
          </w:p>
        </w:tc>
        <w:tc>
          <w:tcPr>
            <w:tcW w:type="dxa" w:w="1013"/>
            <w:tcBorders>
              <w:top w:val="nil"/>
              <w:bottom w:val="single" w:sz="4" w:color="D9D9D9" w:space="0"/>
              <w:left w:val="nil"/>
              <w:right w:val="nil"/>
            </w:tcBorders>
          </w:tcPr>
          <w:p>
            <w:pPr>
              <w:pStyle w:val="IsiTabel"/>
              <w:keepNext/>
              <w:jc w:val="right"/>
            </w:pPr>
            <w:r>
              <w:rPr>
                <w:sz w:val="19"/>
              </w:rPr>
              <w:t>105</w:t>
            </w:r>
          </w:p>
        </w:tc>
        <w:tc>
          <w:tcPr>
            <w:tcW w:type="dxa" w:w="1134"/>
            <w:tcBorders>
              <w:top w:val="nil"/>
              <w:bottom w:val="single" w:sz="4" w:color="D9D9D9" w:space="0"/>
              <w:left w:val="nil"/>
              <w:right w:val="nil"/>
            </w:tcBorders>
          </w:tcPr>
          <w:p>
            <w:pPr>
              <w:pStyle w:val="IsiTabel"/>
              <w:keepNext/>
              <w:jc w:val="right"/>
            </w:pPr>
            <w:r>
              <w:rPr>
                <w:sz w:val="19"/>
              </w:rPr>
              <w:t>217</w:t>
            </w:r>
          </w:p>
        </w:tc>
        <w:tc>
          <w:tcPr>
            <w:tcW w:type="dxa" w:w="1542"/>
            <w:tcBorders>
              <w:top w:val="nil"/>
              <w:bottom w:val="single" w:sz="4" w:color="D9D9D9" w:space="0"/>
              <w:left w:val="nil"/>
              <w:right w:val="nil"/>
            </w:tcBorders>
          </w:tcPr>
          <w:p>
            <w:pPr>
              <w:pStyle w:val="IsiTabel"/>
              <w:keepNext/>
              <w:jc w:val="right"/>
            </w:pPr>
            <w:r>
              <w:rPr>
                <w:sz w:val="19"/>
              </w:rPr>
              <w:t>100</w:t>
            </w:r>
          </w:p>
        </w:tc>
        <w:tc>
          <w:tcPr>
            <w:tcW w:type="dxa" w:w="1013"/>
            <w:tcBorders>
              <w:top w:val="nil"/>
              <w:bottom w:val="single" w:sz="4" w:color="D9D9D9" w:space="0"/>
              <w:left w:val="nil"/>
              <w:right w:val="nil"/>
            </w:tcBorders>
          </w:tcPr>
          <w:p>
            <w:pPr>
              <w:pStyle w:val="IsiTabel"/>
              <w:keepNext/>
              <w:jc w:val="right"/>
            </w:pPr>
            <w:r>
              <w:rPr>
                <w:sz w:val="19"/>
              </w:rPr>
              <w:t>78</w:t>
            </w:r>
          </w:p>
        </w:tc>
        <w:tc>
          <w:tcPr>
            <w:tcW w:type="dxa" w:w="1298"/>
            <w:tcBorders>
              <w:top w:val="nil"/>
              <w:bottom w:val="single" w:sz="4" w:color="D9D9D9" w:space="0"/>
              <w:left w:val="nil"/>
              <w:right w:val="nil"/>
            </w:tcBorders>
          </w:tcPr>
          <w:p>
            <w:pPr>
              <w:pStyle w:val="IsiTabel"/>
              <w:keepNext/>
              <w:jc w:val="right"/>
            </w:pPr>
            <w:r>
              <w:rPr>
                <w:sz w:val="19"/>
              </w:rPr>
              <w:t>46</w:t>
            </w:r>
          </w:p>
        </w:tc>
        <w:tc>
          <w:tcPr>
            <w:tcW w:type="dxa" w:w="1298"/>
            <w:tcBorders>
              <w:top w:val="nil"/>
              <w:bottom w:val="single" w:sz="4" w:color="D9D9D9" w:space="0"/>
              <w:left w:val="nil"/>
              <w:right w:val="nil"/>
            </w:tcBorders>
          </w:tcPr>
          <w:p>
            <w:pPr>
              <w:pStyle w:val="IsiTabel"/>
              <w:keepNext/>
              <w:jc w:val="right"/>
            </w:pPr>
            <w:r>
              <w:rPr>
                <w:sz w:val="19"/>
              </w:rPr>
              <w:t>34</w:t>
            </w:r>
          </w:p>
        </w:tc>
        <w:tc>
          <w:tcPr>
            <w:tcW w:type="dxa" w:w="1073"/>
            <w:tcBorders>
              <w:top w:val="nil"/>
              <w:bottom w:val="single" w:sz="4" w:color="D9D9D9" w:space="0"/>
              <w:left w:val="nil"/>
              <w:right w:val="nil"/>
            </w:tcBorders>
          </w:tcPr>
          <w:p>
            <w:pPr>
              <w:pStyle w:val="IsiTabel"/>
              <w:keepNext/>
              <w:jc w:val="right"/>
            </w:pPr>
            <w:r>
              <w:rPr>
                <w:sz w:val="19"/>
              </w:rPr>
              <w:t>8</w:t>
            </w:r>
          </w:p>
        </w:tc>
      </w:tr>
      <w:tr>
        <w:trPr>
          <w:cantSplit/>
        </w:trPr>
        <w:tc>
          <w:tcPr>
            <w:tcW w:type="dxa" w:w="527"/>
            <w:tcBorders>
              <w:top w:val="nil"/>
              <w:bottom w:val="single" w:sz="4" w:color="D9D9D9" w:space="0"/>
              <w:left w:val="nil"/>
              <w:right w:val="nil"/>
            </w:tcBorders>
          </w:tcPr>
          <w:p>
            <w:pPr>
              <w:pStyle w:val="IsiTabel"/>
              <w:keepNext/>
            </w:pPr>
            <w:r>
              <w:rPr>
                <w:sz w:val="19"/>
              </w:rPr>
              <w:t>5</w:t>
            </w:r>
          </w:p>
        </w:tc>
        <w:tc>
          <w:tcPr>
            <w:tcW w:type="dxa" w:w="1013"/>
            <w:tcBorders>
              <w:top w:val="nil"/>
              <w:bottom w:val="single" w:sz="4" w:color="D9D9D9" w:space="0"/>
              <w:left w:val="nil"/>
              <w:right w:val="nil"/>
            </w:tcBorders>
          </w:tcPr>
          <w:p>
            <w:pPr>
              <w:pStyle w:val="IsiTabel"/>
              <w:keepNext/>
              <w:jc w:val="right"/>
            </w:pPr>
            <w:r>
              <w:rPr>
                <w:sz w:val="19"/>
              </w:rPr>
              <w:t>369</w:t>
            </w:r>
          </w:p>
        </w:tc>
        <w:tc>
          <w:tcPr>
            <w:tcW w:type="dxa" w:w="1134"/>
            <w:tcBorders>
              <w:top w:val="nil"/>
              <w:bottom w:val="single" w:sz="4" w:color="D9D9D9" w:space="0"/>
              <w:left w:val="nil"/>
              <w:right w:val="nil"/>
            </w:tcBorders>
          </w:tcPr>
          <w:p>
            <w:pPr>
              <w:pStyle w:val="IsiTabel"/>
              <w:keepNext/>
              <w:jc w:val="right"/>
            </w:pPr>
            <w:r>
              <w:rPr>
                <w:sz w:val="19"/>
              </w:rPr>
              <w:t>1.033</w:t>
            </w:r>
          </w:p>
        </w:tc>
        <w:tc>
          <w:tcPr>
            <w:tcW w:type="dxa" w:w="1542"/>
            <w:tcBorders>
              <w:top w:val="nil"/>
              <w:bottom w:val="single" w:sz="4" w:color="D9D9D9" w:space="0"/>
              <w:left w:val="nil"/>
              <w:right w:val="nil"/>
            </w:tcBorders>
          </w:tcPr>
          <w:p>
            <w:pPr>
              <w:pStyle w:val="IsiTabel"/>
              <w:keepNext/>
              <w:jc w:val="right"/>
            </w:pPr>
            <w:r>
              <w:rPr>
                <w:sz w:val="19"/>
              </w:rPr>
              <w:t>400</w:t>
            </w:r>
          </w:p>
        </w:tc>
        <w:tc>
          <w:tcPr>
            <w:tcW w:type="dxa" w:w="1013"/>
            <w:tcBorders>
              <w:top w:val="nil"/>
              <w:bottom w:val="single" w:sz="4" w:color="D9D9D9" w:space="0"/>
              <w:left w:val="nil"/>
              <w:right w:val="nil"/>
            </w:tcBorders>
          </w:tcPr>
          <w:p>
            <w:pPr>
              <w:pStyle w:val="IsiTabel"/>
              <w:keepNext/>
              <w:jc w:val="right"/>
            </w:pPr>
            <w:r>
              <w:rPr>
                <w:sz w:val="19"/>
              </w:rPr>
              <w:t>246</w:t>
            </w:r>
          </w:p>
        </w:tc>
        <w:tc>
          <w:tcPr>
            <w:tcW w:type="dxa" w:w="1298"/>
            <w:tcBorders>
              <w:top w:val="nil"/>
              <w:bottom w:val="single" w:sz="4" w:color="D9D9D9" w:space="0"/>
              <w:left w:val="nil"/>
              <w:right w:val="nil"/>
            </w:tcBorders>
          </w:tcPr>
          <w:p>
            <w:pPr>
              <w:pStyle w:val="IsiTabel"/>
              <w:keepNext/>
              <w:jc w:val="right"/>
            </w:pPr>
            <w:r>
              <w:rPr>
                <w:sz w:val="19"/>
              </w:rPr>
              <w:t>149</w:t>
            </w:r>
          </w:p>
        </w:tc>
        <w:tc>
          <w:tcPr>
            <w:tcW w:type="dxa" w:w="1298"/>
            <w:tcBorders>
              <w:top w:val="nil"/>
              <w:bottom w:val="single" w:sz="4" w:color="D9D9D9" w:space="0"/>
              <w:left w:val="nil"/>
              <w:right w:val="nil"/>
            </w:tcBorders>
          </w:tcPr>
          <w:p>
            <w:pPr>
              <w:pStyle w:val="IsiTabel"/>
              <w:keepNext/>
              <w:jc w:val="right"/>
            </w:pPr>
            <w:r>
              <w:rPr>
                <w:sz w:val="19"/>
              </w:rPr>
              <w:t>60</w:t>
            </w:r>
          </w:p>
        </w:tc>
        <w:tc>
          <w:tcPr>
            <w:tcW w:type="dxa" w:w="1073"/>
            <w:tcBorders>
              <w:top w:val="nil"/>
              <w:bottom w:val="single" w:sz="4" w:color="D9D9D9" w:space="0"/>
              <w:left w:val="nil"/>
              <w:right w:val="nil"/>
            </w:tcBorders>
          </w:tcPr>
          <w:p>
            <w:pPr>
              <w:pStyle w:val="IsiTabel"/>
              <w:keepNext/>
              <w:jc w:val="right"/>
            </w:pPr>
            <w:r>
              <w:rPr>
                <w:sz w:val="19"/>
              </w:rPr>
              <w:t>7</w:t>
            </w:r>
          </w:p>
        </w:tc>
      </w:tr>
      <w:tr>
        <w:trPr>
          <w:cantSplit/>
        </w:trPr>
        <w:tc>
          <w:tcPr>
            <w:tcW w:type="dxa" w:w="527"/>
            <w:tcBorders>
              <w:top w:val="nil"/>
              <w:bottom w:val="single" w:sz="4" w:color="D9D9D9" w:space="0"/>
              <w:left w:val="nil"/>
              <w:right w:val="nil"/>
            </w:tcBorders>
          </w:tcPr>
          <w:p>
            <w:pPr>
              <w:pStyle w:val="IsiTabel"/>
              <w:keepNext/>
            </w:pPr>
            <w:r>
              <w:rPr>
                <w:sz w:val="19"/>
              </w:rPr>
              <w:t>6</w:t>
            </w:r>
          </w:p>
        </w:tc>
        <w:tc>
          <w:tcPr>
            <w:tcW w:type="dxa" w:w="1013"/>
            <w:tcBorders>
              <w:top w:val="nil"/>
              <w:bottom w:val="single" w:sz="4" w:color="D9D9D9" w:space="0"/>
              <w:left w:val="nil"/>
              <w:right w:val="nil"/>
            </w:tcBorders>
          </w:tcPr>
          <w:p>
            <w:pPr>
              <w:pStyle w:val="IsiTabel"/>
              <w:keepNext/>
              <w:jc w:val="right"/>
            </w:pPr>
            <w:r>
              <w:rPr>
                <w:sz w:val="19"/>
              </w:rPr>
              <w:t>1.016</w:t>
            </w:r>
          </w:p>
        </w:tc>
        <w:tc>
          <w:tcPr>
            <w:tcW w:type="dxa" w:w="1134"/>
            <w:tcBorders>
              <w:top w:val="nil"/>
              <w:bottom w:val="single" w:sz="4" w:color="D9D9D9" w:space="0"/>
              <w:left w:val="nil"/>
              <w:right w:val="nil"/>
            </w:tcBorders>
          </w:tcPr>
          <w:p>
            <w:pPr>
              <w:pStyle w:val="IsiTabel"/>
              <w:keepNext/>
              <w:jc w:val="right"/>
            </w:pPr>
            <w:r>
              <w:rPr>
                <w:sz w:val="19"/>
              </w:rPr>
              <w:t>4.742</w:t>
            </w:r>
          </w:p>
        </w:tc>
        <w:tc>
          <w:tcPr>
            <w:tcW w:type="dxa" w:w="1542"/>
            <w:tcBorders>
              <w:top w:val="nil"/>
              <w:bottom w:val="single" w:sz="4" w:color="D9D9D9" w:space="0"/>
              <w:left w:val="nil"/>
              <w:right w:val="nil"/>
            </w:tcBorders>
          </w:tcPr>
          <w:p>
            <w:pPr>
              <w:pStyle w:val="IsiTabel"/>
              <w:keepNext/>
              <w:jc w:val="right"/>
            </w:pPr>
            <w:r>
              <w:rPr>
                <w:sz w:val="19"/>
              </w:rPr>
              <w:t>2.178</w:t>
            </w:r>
          </w:p>
        </w:tc>
        <w:tc>
          <w:tcPr>
            <w:tcW w:type="dxa" w:w="1013"/>
            <w:tcBorders>
              <w:top w:val="nil"/>
              <w:bottom w:val="single" w:sz="4" w:color="D9D9D9" w:space="0"/>
              <w:left w:val="nil"/>
              <w:right w:val="nil"/>
            </w:tcBorders>
          </w:tcPr>
          <w:p>
            <w:pPr>
              <w:pStyle w:val="IsiTabel"/>
              <w:keepNext/>
              <w:jc w:val="right"/>
            </w:pPr>
            <w:r>
              <w:rPr>
                <w:sz w:val="19"/>
              </w:rPr>
              <w:t>840</w:t>
            </w:r>
          </w:p>
        </w:tc>
        <w:tc>
          <w:tcPr>
            <w:tcW w:type="dxa" w:w="1298"/>
            <w:tcBorders>
              <w:top w:val="nil"/>
              <w:bottom w:val="single" w:sz="4" w:color="D9D9D9" w:space="0"/>
              <w:left w:val="nil"/>
              <w:right w:val="nil"/>
            </w:tcBorders>
          </w:tcPr>
          <w:p>
            <w:pPr>
              <w:pStyle w:val="IsiTabel"/>
              <w:keepNext/>
              <w:jc w:val="right"/>
            </w:pPr>
            <w:r>
              <w:rPr>
                <w:sz w:val="19"/>
              </w:rPr>
              <w:t>467</w:t>
            </w:r>
          </w:p>
        </w:tc>
        <w:tc>
          <w:tcPr>
            <w:tcW w:type="dxa" w:w="1298"/>
            <w:tcBorders>
              <w:top w:val="nil"/>
              <w:bottom w:val="single" w:sz="4" w:color="D9D9D9" w:space="0"/>
              <w:left w:val="nil"/>
              <w:right w:val="nil"/>
            </w:tcBorders>
          </w:tcPr>
          <w:p>
            <w:pPr>
              <w:pStyle w:val="IsiTabel"/>
              <w:keepNext/>
              <w:jc w:val="right"/>
            </w:pPr>
            <w:r>
              <w:rPr>
                <w:sz w:val="19"/>
              </w:rPr>
              <w:t>74</w:t>
            </w:r>
          </w:p>
        </w:tc>
        <w:tc>
          <w:tcPr>
            <w:tcW w:type="dxa" w:w="1073"/>
            <w:tcBorders>
              <w:top w:val="nil"/>
              <w:bottom w:val="single" w:sz="4" w:color="D9D9D9" w:space="0"/>
              <w:left w:val="nil"/>
              <w:right w:val="nil"/>
            </w:tcBorders>
          </w:tcPr>
          <w:p>
            <w:pPr>
              <w:pStyle w:val="IsiTabel"/>
              <w:keepNext/>
              <w:jc w:val="right"/>
            </w:pPr>
            <w:r>
              <w:rPr>
                <w:sz w:val="19"/>
              </w:rPr>
              <w:t>8</w:t>
            </w:r>
          </w:p>
        </w:tc>
      </w:tr>
      <w:tr>
        <w:trPr>
          <w:cantSplit/>
        </w:trPr>
        <w:tc>
          <w:tcPr>
            <w:tcW w:type="dxa" w:w="527"/>
            <w:tcBorders>
              <w:top w:val="nil"/>
              <w:bottom w:val="single" w:sz="4" w:color="D9D9D9" w:space="0"/>
              <w:left w:val="nil"/>
              <w:right w:val="nil"/>
            </w:tcBorders>
          </w:tcPr>
          <w:p>
            <w:pPr>
              <w:pStyle w:val="IsiTabel"/>
              <w:keepNext/>
            </w:pPr>
            <w:r>
              <w:rPr>
                <w:sz w:val="19"/>
              </w:rPr>
              <w:t>7</w:t>
            </w:r>
          </w:p>
        </w:tc>
        <w:tc>
          <w:tcPr>
            <w:tcW w:type="dxa" w:w="1013"/>
            <w:tcBorders>
              <w:top w:val="nil"/>
              <w:bottom w:val="single" w:sz="4" w:color="D9D9D9" w:space="0"/>
              <w:left w:val="nil"/>
              <w:right w:val="nil"/>
            </w:tcBorders>
          </w:tcPr>
          <w:p>
            <w:pPr>
              <w:pStyle w:val="IsiTabel"/>
              <w:keepNext/>
              <w:jc w:val="right"/>
            </w:pPr>
            <w:r>
              <w:rPr>
                <w:sz w:val="19"/>
              </w:rPr>
              <w:t>2.515</w:t>
            </w:r>
          </w:p>
        </w:tc>
        <w:tc>
          <w:tcPr>
            <w:tcW w:type="dxa" w:w="1134"/>
            <w:tcBorders>
              <w:top w:val="nil"/>
              <w:bottom w:val="single" w:sz="4" w:color="D9D9D9" w:space="0"/>
              <w:left w:val="nil"/>
              <w:right w:val="nil"/>
            </w:tcBorders>
          </w:tcPr>
          <w:p>
            <w:pPr>
              <w:pStyle w:val="IsiTabel"/>
              <w:keepNext/>
              <w:jc w:val="right"/>
            </w:pPr>
            <w:r>
              <w:rPr>
                <w:sz w:val="19"/>
              </w:rPr>
              <w:t>39.856</w:t>
            </w:r>
          </w:p>
        </w:tc>
        <w:tc>
          <w:tcPr>
            <w:tcW w:type="dxa" w:w="1542"/>
            <w:tcBorders>
              <w:top w:val="nil"/>
              <w:bottom w:val="single" w:sz="4" w:color="D9D9D9" w:space="0"/>
              <w:left w:val="nil"/>
              <w:right w:val="nil"/>
            </w:tcBorders>
          </w:tcPr>
          <w:p>
            <w:pPr>
              <w:pStyle w:val="IsiTabel"/>
              <w:keepNext/>
              <w:jc w:val="right"/>
            </w:pPr>
            <w:r>
              <w:rPr>
                <w:sz w:val="19"/>
              </w:rPr>
              <w:t>12.580</w:t>
            </w:r>
          </w:p>
        </w:tc>
        <w:tc>
          <w:tcPr>
            <w:tcW w:type="dxa" w:w="1013"/>
            <w:tcBorders>
              <w:top w:val="nil"/>
              <w:bottom w:val="single" w:sz="4" w:color="D9D9D9" w:space="0"/>
              <w:left w:val="nil"/>
              <w:right w:val="nil"/>
            </w:tcBorders>
          </w:tcPr>
          <w:p>
            <w:pPr>
              <w:pStyle w:val="IsiTabel"/>
              <w:keepNext/>
              <w:jc w:val="right"/>
            </w:pPr>
            <w:r>
              <w:rPr>
                <w:sz w:val="19"/>
              </w:rPr>
              <w:t>2.314</w:t>
            </w:r>
          </w:p>
        </w:tc>
        <w:tc>
          <w:tcPr>
            <w:tcW w:type="dxa" w:w="1298"/>
            <w:tcBorders>
              <w:top w:val="nil"/>
              <w:bottom w:val="single" w:sz="4" w:color="D9D9D9" w:space="0"/>
              <w:left w:val="nil"/>
              <w:right w:val="nil"/>
            </w:tcBorders>
          </w:tcPr>
          <w:p>
            <w:pPr>
              <w:pStyle w:val="IsiTabel"/>
              <w:keepNext/>
              <w:jc w:val="right"/>
            </w:pPr>
            <w:r>
              <w:rPr>
                <w:sz w:val="19"/>
              </w:rPr>
              <w:t>1.838</w:t>
            </w:r>
          </w:p>
        </w:tc>
        <w:tc>
          <w:tcPr>
            <w:tcW w:type="dxa" w:w="1298"/>
            <w:tcBorders>
              <w:top w:val="nil"/>
              <w:bottom w:val="single" w:sz="4" w:color="D9D9D9" w:space="0"/>
              <w:left w:val="nil"/>
              <w:right w:val="nil"/>
            </w:tcBorders>
          </w:tcPr>
          <w:p>
            <w:pPr>
              <w:pStyle w:val="IsiTabel"/>
              <w:keepNext/>
              <w:jc w:val="right"/>
            </w:pPr>
            <w:r>
              <w:rPr>
                <w:sz w:val="19"/>
              </w:rPr>
              <w:t>151</w:t>
            </w:r>
          </w:p>
        </w:tc>
        <w:tc>
          <w:tcPr>
            <w:tcW w:type="dxa" w:w="1073"/>
            <w:tcBorders>
              <w:top w:val="nil"/>
              <w:bottom w:val="single" w:sz="4" w:color="D9D9D9" w:space="0"/>
              <w:left w:val="nil"/>
              <w:right w:val="nil"/>
            </w:tcBorders>
          </w:tcPr>
          <w:p>
            <w:pPr>
              <w:pStyle w:val="IsiTabel"/>
              <w:keepNext/>
              <w:jc w:val="right"/>
            </w:pPr>
            <w:r>
              <w:rPr>
                <w:sz w:val="19"/>
              </w:rPr>
              <w:t>14</w:t>
            </w:r>
          </w:p>
        </w:tc>
      </w:tr>
      <w:tr>
        <w:trPr>
          <w:cantSplit/>
        </w:trPr>
        <w:tc>
          <w:tcPr>
            <w:tcW w:type="dxa" w:w="527"/>
            <w:tcBorders>
              <w:top w:val="nil"/>
              <w:bottom w:val="single" w:sz="4" w:color="D9D9D9" w:space="0"/>
              <w:left w:val="nil"/>
              <w:right w:val="nil"/>
            </w:tcBorders>
          </w:tcPr>
          <w:p>
            <w:pPr>
              <w:pStyle w:val="IsiTabel"/>
              <w:keepNext/>
            </w:pPr>
            <w:r>
              <w:rPr>
                <w:sz w:val="19"/>
              </w:rPr>
              <w:t>8</w:t>
            </w:r>
          </w:p>
        </w:tc>
        <w:tc>
          <w:tcPr>
            <w:tcW w:type="dxa" w:w="1013"/>
            <w:tcBorders>
              <w:top w:val="nil"/>
              <w:bottom w:val="single" w:sz="4" w:color="D9D9D9" w:space="0"/>
              <w:left w:val="nil"/>
              <w:right w:val="nil"/>
            </w:tcBorders>
          </w:tcPr>
          <w:p>
            <w:pPr>
              <w:pStyle w:val="IsiTabel"/>
              <w:keepNext/>
              <w:jc w:val="right"/>
            </w:pPr>
            <w:r>
              <w:rPr>
                <w:sz w:val="19"/>
              </w:rPr>
              <w:t>4.600</w:t>
            </w:r>
          </w:p>
        </w:tc>
        <w:tc>
          <w:tcPr>
            <w:tcW w:type="dxa" w:w="1134"/>
            <w:tcBorders>
              <w:top w:val="nil"/>
              <w:bottom w:val="single" w:sz="4" w:color="D9D9D9" w:space="0"/>
              <w:left w:val="nil"/>
              <w:right w:val="nil"/>
            </w:tcBorders>
          </w:tcPr>
          <w:p>
            <w:pPr>
              <w:pStyle w:val="IsiTabel"/>
              <w:keepNext/>
              <w:jc w:val="right"/>
            </w:pPr>
            <w:r>
              <w:rPr>
                <w:sz w:val="19"/>
              </w:rPr>
              <w:t>145.749</w:t>
            </w:r>
          </w:p>
        </w:tc>
        <w:tc>
          <w:tcPr>
            <w:tcW w:type="dxa" w:w="1542"/>
            <w:tcBorders>
              <w:top w:val="nil"/>
              <w:bottom w:val="single" w:sz="4" w:color="D9D9D9" w:space="0"/>
              <w:left w:val="nil"/>
              <w:right w:val="nil"/>
            </w:tcBorders>
          </w:tcPr>
          <w:p>
            <w:pPr>
              <w:pStyle w:val="IsiTabel"/>
              <w:keepNext/>
              <w:jc w:val="right"/>
            </w:pPr>
            <w:r>
              <w:rPr>
                <w:sz w:val="19"/>
              </w:rPr>
              <w:t>55.538</w:t>
            </w:r>
          </w:p>
        </w:tc>
        <w:tc>
          <w:tcPr>
            <w:tcW w:type="dxa" w:w="1013"/>
            <w:tcBorders>
              <w:top w:val="nil"/>
              <w:bottom w:val="single" w:sz="4" w:color="D9D9D9" w:space="0"/>
              <w:left w:val="nil"/>
              <w:right w:val="nil"/>
            </w:tcBorders>
          </w:tcPr>
          <w:p>
            <w:pPr>
              <w:pStyle w:val="IsiTabel"/>
              <w:keepNext/>
              <w:jc w:val="right"/>
            </w:pPr>
            <w:r>
              <w:rPr>
                <w:sz w:val="19"/>
              </w:rPr>
              <w:t>4.602</w:t>
            </w:r>
          </w:p>
        </w:tc>
        <w:tc>
          <w:tcPr>
            <w:tcW w:type="dxa" w:w="1298"/>
            <w:tcBorders>
              <w:top w:val="nil"/>
              <w:bottom w:val="single" w:sz="4" w:color="D9D9D9" w:space="0"/>
              <w:left w:val="nil"/>
              <w:right w:val="nil"/>
            </w:tcBorders>
          </w:tcPr>
          <w:p>
            <w:pPr>
              <w:pStyle w:val="IsiTabel"/>
              <w:keepNext/>
              <w:jc w:val="right"/>
            </w:pPr>
            <w:r>
              <w:rPr>
                <w:sz w:val="19"/>
              </w:rPr>
              <w:t>3.902</w:t>
            </w:r>
          </w:p>
        </w:tc>
        <w:tc>
          <w:tcPr>
            <w:tcW w:type="dxa" w:w="1298"/>
            <w:tcBorders>
              <w:top w:val="nil"/>
              <w:bottom w:val="single" w:sz="4" w:color="D9D9D9" w:space="0"/>
              <w:left w:val="nil"/>
              <w:right w:val="nil"/>
            </w:tcBorders>
          </w:tcPr>
          <w:p>
            <w:pPr>
              <w:pStyle w:val="IsiTabel"/>
              <w:keepNext/>
              <w:jc w:val="right"/>
            </w:pPr>
            <w:r>
              <w:rPr>
                <w:sz w:val="19"/>
              </w:rPr>
              <w:t>232</w:t>
            </w:r>
          </w:p>
        </w:tc>
        <w:tc>
          <w:tcPr>
            <w:tcW w:type="dxa" w:w="1073"/>
            <w:tcBorders>
              <w:top w:val="nil"/>
              <w:bottom w:val="single" w:sz="4" w:color="D9D9D9" w:space="0"/>
              <w:left w:val="nil"/>
              <w:right w:val="nil"/>
            </w:tcBorders>
          </w:tcPr>
          <w:p>
            <w:pPr>
              <w:pStyle w:val="IsiTabel"/>
              <w:keepNext/>
              <w:jc w:val="right"/>
            </w:pPr>
            <w:r>
              <w:rPr>
                <w:sz w:val="19"/>
              </w:rPr>
              <w:t>16</w:t>
            </w:r>
          </w:p>
        </w:tc>
      </w:tr>
      <w:tr>
        <w:trPr>
          <w:cantSplit/>
        </w:trPr>
        <w:tc>
          <w:tcPr>
            <w:tcW w:type="dxa" w:w="527"/>
            <w:tcBorders>
              <w:top w:val="nil"/>
              <w:bottom w:val="single" w:sz="4" w:color="D9D9D9" w:space="0"/>
              <w:left w:val="nil"/>
              <w:right w:val="nil"/>
            </w:tcBorders>
          </w:tcPr>
          <w:p>
            <w:pPr>
              <w:pStyle w:val="IsiTabel"/>
              <w:keepNext/>
            </w:pPr>
            <w:r>
              <w:rPr>
                <w:sz w:val="19"/>
              </w:rPr>
              <w:t>9</w:t>
            </w:r>
          </w:p>
        </w:tc>
        <w:tc>
          <w:tcPr>
            <w:tcW w:type="dxa" w:w="1013"/>
            <w:tcBorders>
              <w:top w:val="nil"/>
              <w:bottom w:val="single" w:sz="4" w:color="D9D9D9" w:space="0"/>
              <w:left w:val="nil"/>
              <w:right w:val="nil"/>
            </w:tcBorders>
          </w:tcPr>
          <w:p>
            <w:pPr>
              <w:pStyle w:val="IsiTabel"/>
              <w:keepNext/>
              <w:jc w:val="right"/>
            </w:pPr>
            <w:r>
              <w:rPr>
                <w:sz w:val="19"/>
              </w:rPr>
              <w:t>6.083</w:t>
            </w:r>
          </w:p>
        </w:tc>
        <w:tc>
          <w:tcPr>
            <w:tcW w:type="dxa" w:w="1134"/>
            <w:tcBorders>
              <w:top w:val="nil"/>
              <w:bottom w:val="single" w:sz="4" w:color="D9D9D9" w:space="0"/>
              <w:left w:val="nil"/>
              <w:right w:val="nil"/>
            </w:tcBorders>
          </w:tcPr>
          <w:p>
            <w:pPr>
              <w:pStyle w:val="IsiTabel"/>
              <w:keepNext/>
              <w:jc w:val="right"/>
            </w:pPr>
            <w:r>
              <w:rPr>
                <w:sz w:val="19"/>
              </w:rPr>
              <w:t>387.833</w:t>
            </w:r>
          </w:p>
        </w:tc>
        <w:tc>
          <w:tcPr>
            <w:tcW w:type="dxa" w:w="1542"/>
            <w:tcBorders>
              <w:top w:val="nil"/>
              <w:bottom w:val="single" w:sz="4" w:color="D9D9D9" w:space="0"/>
              <w:left w:val="nil"/>
              <w:right w:val="nil"/>
            </w:tcBorders>
          </w:tcPr>
          <w:p>
            <w:pPr>
              <w:pStyle w:val="IsiTabel"/>
              <w:keepNext/>
              <w:jc w:val="right"/>
            </w:pPr>
            <w:r>
              <w:rPr>
                <w:sz w:val="19"/>
              </w:rPr>
              <w:t>148.234</w:t>
            </w:r>
          </w:p>
        </w:tc>
        <w:tc>
          <w:tcPr>
            <w:tcW w:type="dxa" w:w="1013"/>
            <w:tcBorders>
              <w:top w:val="nil"/>
              <w:bottom w:val="single" w:sz="4" w:color="D9D9D9" w:space="0"/>
              <w:left w:val="nil"/>
              <w:right w:val="nil"/>
            </w:tcBorders>
          </w:tcPr>
          <w:p>
            <w:pPr>
              <w:pStyle w:val="IsiTabel"/>
              <w:keepNext/>
              <w:jc w:val="right"/>
            </w:pPr>
            <w:r>
              <w:rPr>
                <w:sz w:val="19"/>
              </w:rPr>
              <w:t>6.088</w:t>
            </w:r>
          </w:p>
        </w:tc>
        <w:tc>
          <w:tcPr>
            <w:tcW w:type="dxa" w:w="1298"/>
            <w:tcBorders>
              <w:top w:val="nil"/>
              <w:bottom w:val="single" w:sz="4" w:color="D9D9D9" w:space="0"/>
              <w:left w:val="nil"/>
              <w:right w:val="nil"/>
            </w:tcBorders>
          </w:tcPr>
          <w:p>
            <w:pPr>
              <w:pStyle w:val="IsiTabel"/>
              <w:keepNext/>
              <w:jc w:val="right"/>
            </w:pPr>
            <w:r>
              <w:rPr>
                <w:sz w:val="19"/>
              </w:rPr>
              <w:t>5.630</w:t>
            </w:r>
          </w:p>
        </w:tc>
        <w:tc>
          <w:tcPr>
            <w:tcW w:type="dxa" w:w="1298"/>
            <w:tcBorders>
              <w:top w:val="nil"/>
              <w:bottom w:val="single" w:sz="4" w:color="D9D9D9" w:space="0"/>
              <w:left w:val="nil"/>
              <w:right w:val="nil"/>
            </w:tcBorders>
          </w:tcPr>
          <w:p>
            <w:pPr>
              <w:pStyle w:val="IsiTabel"/>
              <w:keepNext/>
              <w:jc w:val="right"/>
            </w:pPr>
            <w:r>
              <w:rPr>
                <w:sz w:val="19"/>
              </w:rPr>
              <w:t>500</w:t>
            </w:r>
          </w:p>
        </w:tc>
        <w:tc>
          <w:tcPr>
            <w:tcW w:type="dxa" w:w="1073"/>
            <w:tcBorders>
              <w:top w:val="nil"/>
              <w:bottom w:val="single" w:sz="4" w:color="D9D9D9" w:space="0"/>
              <w:left w:val="nil"/>
              <w:right w:val="nil"/>
            </w:tcBorders>
          </w:tcPr>
          <w:p>
            <w:pPr>
              <w:pStyle w:val="IsiTabel"/>
              <w:keepNext/>
              <w:jc w:val="right"/>
            </w:pPr>
            <w:r>
              <w:rPr>
                <w:sz w:val="19"/>
              </w:rPr>
              <w:t>14</w:t>
            </w:r>
          </w:p>
        </w:tc>
      </w:tr>
      <w:tr>
        <w:trPr>
          <w:cantSplit/>
        </w:trPr>
        <w:tc>
          <w:tcPr>
            <w:tcW w:type="dxa" w:w="527"/>
            <w:tcBorders>
              <w:top w:val="nil"/>
              <w:bottom w:val="single" w:sz="4" w:color="D9D9D9" w:space="0"/>
              <w:left w:val="nil"/>
              <w:right w:val="nil"/>
            </w:tcBorders>
          </w:tcPr>
          <w:p>
            <w:pPr>
              <w:pStyle w:val="IsiTabel"/>
              <w:keepNext/>
            </w:pPr>
            <w:r>
              <w:rPr>
                <w:sz w:val="19"/>
              </w:rPr>
              <w:t>10</w:t>
            </w:r>
          </w:p>
        </w:tc>
        <w:tc>
          <w:tcPr>
            <w:tcW w:type="dxa" w:w="1013"/>
            <w:tcBorders>
              <w:top w:val="nil"/>
              <w:bottom w:val="single" w:sz="4" w:color="D9D9D9" w:space="0"/>
              <w:left w:val="nil"/>
              <w:right w:val="nil"/>
            </w:tcBorders>
          </w:tcPr>
          <w:p>
            <w:pPr>
              <w:pStyle w:val="IsiTabel"/>
              <w:keepNext/>
              <w:jc w:val="right"/>
            </w:pPr>
            <w:r>
              <w:rPr>
                <w:sz w:val="19"/>
              </w:rPr>
              <w:t>39.716</w:t>
            </w:r>
          </w:p>
        </w:tc>
        <w:tc>
          <w:tcPr>
            <w:tcW w:type="dxa" w:w="1134"/>
            <w:tcBorders>
              <w:top w:val="nil"/>
              <w:bottom w:val="single" w:sz="4" w:color="D9D9D9" w:space="0"/>
              <w:left w:val="nil"/>
              <w:right w:val="nil"/>
            </w:tcBorders>
          </w:tcPr>
          <w:p>
            <w:pPr>
              <w:pStyle w:val="IsiTabel"/>
              <w:keepNext/>
              <w:jc w:val="right"/>
            </w:pPr>
            <w:r>
              <w:rPr>
                <w:sz w:val="19"/>
              </w:rPr>
              <w:t>batas</w:t>
            </w:r>
          </w:p>
        </w:tc>
        <w:tc>
          <w:tcPr>
            <w:tcW w:type="dxa" w:w="1542"/>
            <w:tcBorders>
              <w:top w:val="nil"/>
              <w:bottom w:val="single" w:sz="4" w:color="D9D9D9" w:space="0"/>
              <w:left w:val="nil"/>
              <w:right w:val="nil"/>
            </w:tcBorders>
          </w:tcPr>
          <w:p>
            <w:pPr>
              <w:pStyle w:val="IsiTabel"/>
              <w:keepNext/>
              <w:jc w:val="right"/>
            </w:pPr>
            <w:r>
              <w:rPr>
                <w:sz w:val="19"/>
              </w:rPr>
              <w:t>batas</w:t>
            </w:r>
          </w:p>
        </w:tc>
        <w:tc>
          <w:tcPr>
            <w:tcW w:type="dxa" w:w="1013"/>
            <w:tcBorders>
              <w:top w:val="nil"/>
              <w:bottom w:val="single" w:sz="4" w:color="D9D9D9" w:space="0"/>
              <w:left w:val="nil"/>
              <w:right w:val="nil"/>
            </w:tcBorders>
          </w:tcPr>
          <w:p>
            <w:pPr>
              <w:pStyle w:val="IsiTabel"/>
              <w:keepNext/>
              <w:jc w:val="right"/>
            </w:pPr>
            <w:r>
              <w:rPr>
                <w:sz w:val="19"/>
              </w:rPr>
              <w:t>39.045</w:t>
            </w:r>
          </w:p>
        </w:tc>
        <w:tc>
          <w:tcPr>
            <w:tcW w:type="dxa" w:w="1298"/>
            <w:tcBorders>
              <w:top w:val="nil"/>
              <w:bottom w:val="single" w:sz="4" w:color="D9D9D9" w:space="0"/>
              <w:left w:val="nil"/>
              <w:right w:val="nil"/>
            </w:tcBorders>
          </w:tcPr>
          <w:p>
            <w:pPr>
              <w:pStyle w:val="IsiTabel"/>
              <w:keepNext/>
              <w:jc w:val="right"/>
            </w:pPr>
            <w:r>
              <w:rPr>
                <w:sz w:val="19"/>
              </w:rPr>
              <w:t>36.938</w:t>
            </w:r>
          </w:p>
        </w:tc>
        <w:tc>
          <w:tcPr>
            <w:tcW w:type="dxa" w:w="1298"/>
            <w:tcBorders>
              <w:top w:val="nil"/>
              <w:bottom w:val="single" w:sz="4" w:color="D9D9D9" w:space="0"/>
              <w:left w:val="nil"/>
              <w:right w:val="nil"/>
            </w:tcBorders>
          </w:tcPr>
          <w:p>
            <w:pPr>
              <w:pStyle w:val="IsiTabel"/>
              <w:keepNext/>
              <w:jc w:val="right"/>
            </w:pPr>
            <w:r>
              <w:rPr>
                <w:sz w:val="19"/>
              </w:rPr>
              <w:t>1.470</w:t>
            </w:r>
          </w:p>
        </w:tc>
        <w:tc>
          <w:tcPr>
            <w:tcW w:type="dxa" w:w="1073"/>
            <w:tcBorders>
              <w:top w:val="nil"/>
              <w:bottom w:val="single" w:sz="4" w:color="D9D9D9" w:space="0"/>
              <w:left w:val="nil"/>
              <w:right w:val="nil"/>
            </w:tcBorders>
          </w:tcPr>
          <w:p>
            <w:pPr>
              <w:pStyle w:val="IsiTabel"/>
              <w:keepNext/>
              <w:jc w:val="right"/>
            </w:pPr>
            <w:r>
              <w:rPr>
                <w:sz w:val="19"/>
              </w:rPr>
              <w:t>34</w:t>
            </w:r>
          </w:p>
        </w:tc>
      </w:tr>
      <w:tr>
        <w:trPr>
          <w:cantSplit/>
        </w:trPr>
        <w:tc>
          <w:tcPr>
            <w:tcW w:type="dxa" w:w="527"/>
            <w:tcBorders>
              <w:top w:val="nil"/>
              <w:bottom w:val="single" w:sz="4" w:color="D9D9D9" w:space="0"/>
              <w:left w:val="nil"/>
              <w:right w:val="nil"/>
            </w:tcBorders>
          </w:tcPr>
          <w:p>
            <w:pPr>
              <w:pStyle w:val="IsiTabel"/>
              <w:keepNext/>
            </w:pPr>
            <w:r>
              <w:rPr>
                <w:sz w:val="19"/>
              </w:rPr>
              <w:t>11</w:t>
            </w:r>
          </w:p>
        </w:tc>
        <w:tc>
          <w:tcPr>
            <w:tcW w:type="dxa" w:w="1013"/>
            <w:tcBorders>
              <w:top w:val="nil"/>
              <w:bottom w:val="single" w:sz="4" w:color="D9D9D9" w:space="0"/>
              <w:left w:val="nil"/>
              <w:right w:val="nil"/>
            </w:tcBorders>
          </w:tcPr>
          <w:p>
            <w:pPr>
              <w:pStyle w:val="IsiTabel"/>
              <w:keepNext/>
              <w:jc w:val="right"/>
            </w:pPr>
            <w:r>
              <w:rPr>
                <w:sz w:val="19"/>
              </w:rPr>
              <w:t>66.134</w:t>
            </w:r>
          </w:p>
        </w:tc>
        <w:tc>
          <w:tcPr>
            <w:tcW w:type="dxa" w:w="1134"/>
            <w:tcBorders>
              <w:top w:val="nil"/>
              <w:bottom w:val="single" w:sz="4" w:color="D9D9D9" w:space="0"/>
              <w:left w:val="nil"/>
              <w:right w:val="nil"/>
            </w:tcBorders>
          </w:tcPr>
          <w:p>
            <w:pPr>
              <w:pStyle w:val="IsiTabel"/>
              <w:keepNext/>
              <w:jc w:val="right"/>
            </w:pPr>
            <w:r>
              <w:rPr>
                <w:sz w:val="19"/>
              </w:rPr>
              <w:t>batas</w:t>
            </w:r>
          </w:p>
        </w:tc>
        <w:tc>
          <w:tcPr>
            <w:tcW w:type="dxa" w:w="1542"/>
            <w:tcBorders>
              <w:top w:val="nil"/>
              <w:bottom w:val="single" w:sz="4" w:color="D9D9D9" w:space="0"/>
              <w:left w:val="nil"/>
              <w:right w:val="nil"/>
            </w:tcBorders>
          </w:tcPr>
          <w:p>
            <w:pPr>
              <w:pStyle w:val="IsiTabel"/>
              <w:keepNext/>
              <w:jc w:val="right"/>
            </w:pPr>
            <w:r>
              <w:rPr>
                <w:sz w:val="19"/>
              </w:rPr>
              <w:t>batas</w:t>
            </w:r>
          </w:p>
        </w:tc>
        <w:tc>
          <w:tcPr>
            <w:tcW w:type="dxa" w:w="1013"/>
            <w:tcBorders>
              <w:top w:val="nil"/>
              <w:bottom w:val="single" w:sz="4" w:color="D9D9D9" w:space="0"/>
              <w:left w:val="nil"/>
              <w:right w:val="nil"/>
            </w:tcBorders>
          </w:tcPr>
          <w:p>
            <w:pPr>
              <w:pStyle w:val="IsiTabel"/>
              <w:keepNext/>
              <w:jc w:val="right"/>
            </w:pPr>
            <w:r>
              <w:rPr>
                <w:sz w:val="19"/>
              </w:rPr>
              <w:t>66.090</w:t>
            </w:r>
          </w:p>
        </w:tc>
        <w:tc>
          <w:tcPr>
            <w:tcW w:type="dxa" w:w="1298"/>
            <w:tcBorders>
              <w:top w:val="nil"/>
              <w:bottom w:val="single" w:sz="4" w:color="D9D9D9" w:space="0"/>
              <w:left w:val="nil"/>
              <w:right w:val="nil"/>
            </w:tcBorders>
          </w:tcPr>
          <w:p>
            <w:pPr>
              <w:pStyle w:val="IsiTabel"/>
              <w:keepNext/>
              <w:jc w:val="right"/>
            </w:pPr>
            <w:r>
              <w:rPr>
                <w:sz w:val="19"/>
              </w:rPr>
              <w:t>63.229</w:t>
            </w:r>
          </w:p>
        </w:tc>
        <w:tc>
          <w:tcPr>
            <w:tcW w:type="dxa" w:w="1298"/>
            <w:tcBorders>
              <w:top w:val="nil"/>
              <w:bottom w:val="single" w:sz="4" w:color="D9D9D9" w:space="0"/>
              <w:left w:val="nil"/>
              <w:right w:val="nil"/>
            </w:tcBorders>
          </w:tcPr>
          <w:p>
            <w:pPr>
              <w:pStyle w:val="IsiTabel"/>
              <w:keepNext/>
              <w:jc w:val="right"/>
            </w:pPr>
            <w:r>
              <w:rPr>
                <w:sz w:val="19"/>
              </w:rPr>
              <w:t>3.071</w:t>
            </w:r>
          </w:p>
        </w:tc>
        <w:tc>
          <w:tcPr>
            <w:tcW w:type="dxa" w:w="1073"/>
            <w:tcBorders>
              <w:top w:val="nil"/>
              <w:bottom w:val="single" w:sz="4" w:color="D9D9D9" w:space="0"/>
              <w:left w:val="nil"/>
              <w:right w:val="nil"/>
            </w:tcBorders>
          </w:tcPr>
          <w:p>
            <w:pPr>
              <w:pStyle w:val="IsiTabel"/>
              <w:keepNext/>
              <w:jc w:val="right"/>
            </w:pPr>
            <w:r>
              <w:rPr>
                <w:sz w:val="19"/>
              </w:rPr>
              <w:t>283</w:t>
            </w:r>
          </w:p>
        </w:tc>
      </w:tr>
      <w:tr>
        <w:trPr>
          <w:cantSplit/>
        </w:trPr>
        <w:tc>
          <w:tcPr>
            <w:tcW w:type="dxa" w:w="527"/>
            <w:tcBorders>
              <w:top w:val="nil"/>
              <w:bottom w:val="single" w:sz="12" w:color="222222" w:space="0"/>
              <w:left w:val="nil"/>
              <w:right w:val="nil"/>
            </w:tcBorders>
          </w:tcPr>
          <w:p>
            <w:pPr>
              <w:pStyle w:val="IsiTabel"/>
            </w:pPr>
            <w:r>
              <w:rPr>
                <w:sz w:val="19"/>
              </w:rPr>
              <w:t>12</w:t>
            </w:r>
          </w:p>
        </w:tc>
        <w:tc>
          <w:tcPr>
            <w:tcW w:type="dxa" w:w="1013"/>
            <w:tcBorders>
              <w:top w:val="nil"/>
              <w:bottom w:val="single" w:sz="12" w:color="222222" w:space="0"/>
              <w:left w:val="nil"/>
              <w:right w:val="nil"/>
            </w:tcBorders>
          </w:tcPr>
          <w:p>
            <w:pPr>
              <w:pStyle w:val="IsiTabel"/>
              <w:jc w:val="right"/>
            </w:pPr>
            <w:r>
              <w:rPr>
                <w:sz w:val="19"/>
              </w:rPr>
              <w:t>80.853</w:t>
            </w:r>
          </w:p>
        </w:tc>
        <w:tc>
          <w:tcPr>
            <w:tcW w:type="dxa" w:w="1134"/>
            <w:tcBorders>
              <w:top w:val="nil"/>
              <w:bottom w:val="single" w:sz="12" w:color="222222" w:space="0"/>
              <w:left w:val="nil"/>
              <w:right w:val="nil"/>
            </w:tcBorders>
          </w:tcPr>
          <w:p>
            <w:pPr>
              <w:pStyle w:val="IsiTabel"/>
              <w:jc w:val="right"/>
            </w:pPr>
            <w:r>
              <w:rPr>
                <w:sz w:val="19"/>
              </w:rPr>
              <w:t>batas</w:t>
            </w:r>
          </w:p>
        </w:tc>
        <w:tc>
          <w:tcPr>
            <w:tcW w:type="dxa" w:w="1542"/>
            <w:tcBorders>
              <w:top w:val="nil"/>
              <w:bottom w:val="single" w:sz="12" w:color="222222" w:space="0"/>
              <w:left w:val="nil"/>
              <w:right w:val="nil"/>
            </w:tcBorders>
          </w:tcPr>
          <w:p>
            <w:pPr>
              <w:pStyle w:val="IsiTabel"/>
              <w:jc w:val="right"/>
            </w:pPr>
            <w:r>
              <w:rPr>
                <w:sz w:val="19"/>
              </w:rPr>
              <w:t>batas</w:t>
            </w:r>
          </w:p>
        </w:tc>
        <w:tc>
          <w:tcPr>
            <w:tcW w:type="dxa" w:w="1013"/>
            <w:tcBorders>
              <w:top w:val="nil"/>
              <w:bottom w:val="single" w:sz="12" w:color="222222" w:space="0"/>
              <w:left w:val="nil"/>
              <w:right w:val="nil"/>
            </w:tcBorders>
          </w:tcPr>
          <w:p>
            <w:pPr>
              <w:pStyle w:val="IsiTabel"/>
              <w:jc w:val="right"/>
            </w:pPr>
            <w:r>
              <w:rPr>
                <w:sz w:val="19"/>
              </w:rPr>
              <w:t>80.856</w:t>
            </w:r>
          </w:p>
        </w:tc>
        <w:tc>
          <w:tcPr>
            <w:tcW w:type="dxa" w:w="1298"/>
            <w:tcBorders>
              <w:top w:val="nil"/>
              <w:bottom w:val="single" w:sz="12" w:color="222222" w:space="0"/>
              <w:left w:val="nil"/>
              <w:right w:val="nil"/>
            </w:tcBorders>
          </w:tcPr>
          <w:p>
            <w:pPr>
              <w:pStyle w:val="IsiTabel"/>
              <w:jc w:val="right"/>
            </w:pPr>
            <w:r>
              <w:rPr>
                <w:sz w:val="19"/>
              </w:rPr>
              <w:t>79.684</w:t>
            </w:r>
          </w:p>
        </w:tc>
        <w:tc>
          <w:tcPr>
            <w:tcW w:type="dxa" w:w="1298"/>
            <w:tcBorders>
              <w:top w:val="nil"/>
              <w:bottom w:val="single" w:sz="12" w:color="222222" w:space="0"/>
              <w:left w:val="nil"/>
              <w:right w:val="nil"/>
            </w:tcBorders>
          </w:tcPr>
          <w:p>
            <w:pPr>
              <w:pStyle w:val="IsiTabel"/>
              <w:jc w:val="right"/>
            </w:pPr>
            <w:r>
              <w:rPr>
                <w:sz w:val="19"/>
              </w:rPr>
              <w:t>5.224</w:t>
            </w:r>
          </w:p>
        </w:tc>
        <w:tc>
          <w:tcPr>
            <w:tcW w:type="dxa" w:w="1073"/>
            <w:tcBorders>
              <w:top w:val="nil"/>
              <w:bottom w:val="single" w:sz="12" w:color="222222" w:space="0"/>
              <w:left w:val="nil"/>
              <w:right w:val="nil"/>
            </w:tcBorders>
          </w:tcPr>
          <w:p>
            <w:pPr>
              <w:pStyle w:val="IsiTabel"/>
              <w:jc w:val="right"/>
            </w:pPr>
            <w:r>
              <w:rPr>
                <w:sz w:val="19"/>
              </w:rPr>
              <w:t>176</w:t>
            </w:r>
          </w:p>
        </w:tc>
      </w:tr>
    </w:tbl>
    <w:p>
      <w:pPr>
        <w:spacing w:after="80" w:line="240" w:lineRule="auto"/>
      </w:pPr>
    </w:p>
    <w:p>
      <w:pPr>
        <w:jc w:val="both"/>
      </w:pPr>
      <w:r>
        <w:t xml:space="preserve">Kesimpulan: untuk rute satu SPPG, </w:t>
      </w:r>
      <w:r>
        <w:rPr>
          <w:b/>
        </w:rPr>
        <w:t>A* dengan heuristik h2</w:t>
      </w:r>
      <w:r>
        <w:t xml:space="preserve"> adalah pilihan terbaik karena optimal dan paling hemat node. UCS dan DFS-B&amp;B juga optimal tetapi lebih boros, sedangkan BFS, IDS, dan GBFS tidak cocok karena mengabaikan biaya.</w:t>
      </w:r>
    </w:p>
    <w:p>
      <w:pPr>
        <w:pStyle w:val="Heading2"/>
        <w:jc w:val="left"/>
      </w:pPr>
      <w:r>
        <w:t>3.4 Rute Terbaik dan Interpretasi Praktis</w:t>
      </w:r>
    </w:p>
    <w:p>
      <w:pPr>
        <w:jc w:val="both"/>
      </w:pPr>
      <w:r>
        <w:t xml:space="preserve">Gambar 3.3 menampilkan rute optimal (A*) di surabaya_6sppg: 19 Granmax menempuh total 185,1 km dengan biaya bensin Rp132.200 per hari, rata-rata makanan tiba 16,9 menit setelah berangkat, dan sekolah terakhir menerima makanan pada menit ke-45,1. Pembanding alami adalah pengiriman langsung (satu Granmax per sekolah, ke SPPG terdekat) yang biayanya Rp217.092 dengan rata-rata tiba 4,9 menit. Rute gabungan menghemat biaya bensin 39,1% tetapi rata-rata waktu tiba naik 12,0 menit; inilah kompromi yang ditawarkan bobot </w:t>
      </w:r>
      <w:r>
        <w:rPr>
          <w:i/>
        </w:rPr>
        <w:t>w</w:t>
      </w:r>
      <w:r>
        <w:t xml:space="preserve"> = 0,5. Batas 180 menit jauh dari tercapai.</w:t>
      </w:r>
    </w:p>
    <w:p>
      <w:pPr>
        <w:jc w:val="both"/>
      </w:pPr>
      <w:r>
        <w:t xml:space="preserve">Dari 19 Granmax yang dipakai, 2 mengantar ke 1 sekolah, 11 mengantar ke 2 sekolah, dan 6 mengantar ke 3 sekolah. Jumlah sekolah per SPPG bervariasi dari 5 sampai 12. Sekolah ketiga dalam satu rute menunggu tambahan 2 × 15 menit bongkar ditambah waktu tempuh, sehingga menambah sekolah ke rute selalu menaikkan waktu tiba sekolah itu. Rute lengkap per Granmax, nama sekolah, dan jam tibanya tersedia di </w:t>
      </w:r>
      <w:r>
        <w:rPr>
          <w:rFonts w:ascii="Consolas" w:hAnsi="Consolas"/>
          <w:sz w:val="20"/>
        </w:rPr>
        <w:t>results/surabaya_6sppg/rute_terbaik.txt</w:t>
      </w:r>
      <w:r>
        <w:t xml:space="preserve"> dan peta interaktif </w:t>
      </w:r>
      <w:r>
        <w:rPr>
          <w:rFonts w:ascii="Consolas" w:hAnsi="Consolas"/>
          <w:sz w:val="20"/>
        </w:rPr>
        <w:t>peta_rute_terbaik.html</w:t>
      </w:r>
      <w:r>
        <w:t>.</w:t>
      </w:r>
    </w:p>
    <w:p>
      <w:pPr>
        <w:keepNext/>
        <w:spacing w:line="240" w:lineRule="auto"/>
        <w:jc w:val="center"/>
      </w:pPr>
      <w:r>
        <w:drawing>
          <wp:inline xmlns:a="http://schemas.openxmlformats.org/drawingml/2006/main" xmlns:pic="http://schemas.openxmlformats.org/drawingml/2006/picture">
            <wp:extent cx="4521600" cy="4521600"/>
            <wp:docPr id="4" name="Picture 4"/>
            <wp:cNvGraphicFramePr>
              <a:graphicFrameLocks noChangeAspect="1"/>
            </wp:cNvGraphicFramePr>
            <a:graphic>
              <a:graphicData uri="http://schemas.openxmlformats.org/drawingml/2006/picture">
                <pic:pic>
                  <pic:nvPicPr>
                    <pic:cNvPr id="0" name="fig_rute_surabaya_6sppg_terbaik.png"/>
                    <pic:cNvPicPr/>
                  </pic:nvPicPr>
                  <pic:blipFill>
                    <a:blip r:embed="rId14"/>
                    <a:stretch>
                      <a:fillRect/>
                    </a:stretch>
                  </pic:blipFill>
                  <pic:spPr>
                    <a:xfrm>
                      <a:off x="0" y="0"/>
                      <a:ext cx="4521600" cy="4521600"/>
                    </a:xfrm>
                    <a:prstGeom prst="rect"/>
                  </pic:spPr>
                </pic:pic>
              </a:graphicData>
            </a:graphic>
          </wp:inline>
        </w:drawing>
      </w:r>
    </w:p>
    <w:p>
      <w:pPr>
        <w:pStyle w:val="Keterangan"/>
      </w:pPr>
      <w:r>
        <w:rPr>
          <w:b/>
        </w:rPr>
        <w:t>Gambar 3.3.</w:t>
      </w:r>
      <w:r>
        <w:t xml:space="preserve"> Rute terbaik di surabaya_6sppg (w = 0,5). Warna = SPPG asal; angka = urutan kunjungan. Rute mengikuti jalan asli (OSRM).</w:t>
      </w:r>
    </w:p>
    <w:p>
      <w:pPr>
        <w:pStyle w:val="Heading2"/>
        <w:jc w:val="left"/>
      </w:pPr>
      <w:r>
        <w:t>3.5 Keterbatasan</w:t>
      </w:r>
    </w:p>
    <w:p>
      <w:pPr>
        <w:pStyle w:val="ListBullet"/>
        <w:jc w:val="both"/>
      </w:pPr>
      <w:r>
        <w:t>Penugasan sekolah ke SPPG terdekat tidak dioptimasi; pembagian yang menyeimbangkan beban antar-SPPG bisa menurunkan biaya total, tetapi di luar cakupan perbandingan ini.</w:t>
      </w:r>
    </w:p>
    <w:p>
      <w:pPr>
        <w:pStyle w:val="ListBullet"/>
        <w:jc w:val="both"/>
      </w:pPr>
      <w:r>
        <w:t>Koordinat SPPG adalah perkiraan; jumlah porsi per sekolah dan kapasitas muatan riil Granmax belum dimodelkan.</w:t>
      </w:r>
    </w:p>
    <w:p>
      <w:pPr>
        <w:pStyle w:val="ListBullet"/>
        <w:jc w:val="both"/>
      </w:pPr>
      <w:r>
        <w:t>Waktu tempuh OSRM adalah kondisi lancar; kemacetan tidak dimodelkan.</w:t>
      </w:r>
    </w:p>
    <w:p>
      <w:pPr>
        <w:pStyle w:val="ListBullet"/>
        <w:jc w:val="both"/>
      </w:pPr>
      <w:r>
        <w:t>Pencarian sistematis layak karena satu SPPG paling banyak belasan sekolah. Untuk SPPG yang melayani puluhan sekolah, perlu heuristik yang lebih kuat, A* berbobot, atau pencarian lokal di tingkat rute.</w:t>
      </w:r>
    </w:p>
    <w:p>
      <w:pPr>
        <w:pStyle w:val="ListBullet"/>
        <w:jc w:val="both"/>
      </w:pPr>
      <w:r>
        <w:t>Optimum acuan adalah UCS; pada sub-masalah yang melewati batas node optimum tidak diketahui sehingga selisihnya tidak dihitung.</w:t>
      </w:r>
    </w:p>
    <w:p>
      <w:pPr>
        <w:pStyle w:val="Heading1"/>
      </w:pPr>
      <w:r>
        <w:t>BAB 4  KESIMPULAN</w:t>
      </w:r>
    </w:p>
    <w:p>
      <w:pPr>
        <w:pStyle w:val="Heading2"/>
        <w:jc w:val="left"/>
      </w:pPr>
      <w:r>
        <w:t>4.1 Kesimpulan</w:t>
      </w:r>
    </w:p>
    <w:p>
      <w:pPr>
        <w:pStyle w:val="ListNumber"/>
        <w:numPr>
          <w:ilvl w:val="0"/>
          <w:numId w:val="14"/>
        </w:numPr>
        <w:jc w:val="both"/>
      </w:pPr>
      <w:r>
        <w:t>Distribusi MBG dari SPPG ke sekolah dapat dimodelkan sebagai MDVRP bi-objektif dengan data jalan asli Surabaya. Dengan penugasan sekolah ke SPPG terdekat, rute tiap SPPG menjadi masalah pencarian kecil yang dapat diselesaikan secara sistematis.</w:t>
      </w:r>
    </w:p>
    <w:p>
      <w:pPr>
        <w:pStyle w:val="ListNumber"/>
        <w:numPr>
          <w:ilvl w:val="0"/>
          <w:numId w:val="14"/>
        </w:numPr>
        <w:jc w:val="both"/>
      </w:pPr>
      <w:r>
        <w:t>UCS, A*, dan DFS-B&amp;B menemukan rute optimal bila pencarian selesai; BFS dan IDS hanya meminimalkan jumlah Granmax sehingga rata-rata 65,8% lebih mahal; GBFS paling cepat tetapi rata-rata 73,4% lebih mahal karena mengabaikan biaya jalur.</w:t>
      </w:r>
    </w:p>
    <w:p>
      <w:pPr>
        <w:pStyle w:val="ListNumber"/>
        <w:numPr>
          <w:ilvl w:val="0"/>
          <w:numId w:val="14"/>
        </w:numPr>
        <w:jc w:val="both"/>
      </w:pPr>
      <w:r>
        <w:t>A* dengan heuristik admissible h2 (relaksasi penugasan slot) mengekspansi 9 kali lebih sedikit node daripada UCS, sedangkan A* dengan heuristik sederhana h1 nyaris tidak lebih hemat daripada UCS. Kualitas heuristik lebih menentukan daripada pilihan algoritmanya.</w:t>
      </w:r>
    </w:p>
    <w:p>
      <w:pPr>
        <w:pStyle w:val="ListNumber"/>
        <w:numPr>
          <w:ilvl w:val="0"/>
          <w:numId w:val="14"/>
        </w:numPr>
        <w:jc w:val="both"/>
      </w:pPr>
      <w:r>
        <w:t xml:space="preserve">Sebelum batas 5 juta node dibangkitkan, IDS dan DFS-B&amp;B hanya mampu menyelesaikan semua sub-masalah sampai </w:t>
      </w:r>
      <w:r>
        <w:rPr>
          <w:i/>
        </w:rPr>
        <w:t>k</w:t>
      </w:r>
      <w:r>
        <w:t xml:space="preserve"> = 9, sedangkan BFS, UCS, A* (h1), A* (h2), dan GBFS masih selesai sampai </w:t>
      </w:r>
      <w:r>
        <w:rPr>
          <w:i/>
        </w:rPr>
        <w:t>k</w:t>
      </w:r>
      <w:r>
        <w:t xml:space="preserve"> = 12. Pada </w:t>
      </w:r>
      <w:r>
        <w:rPr>
          <w:i/>
        </w:rPr>
        <w:t>k</w:t>
      </w:r>
      <w:r>
        <w:t xml:space="preserve"> = 12, median node A* (h2) hanya 5.224 dibanding 80.856 untuk UCS.</w:t>
      </w:r>
    </w:p>
    <w:p>
      <w:pPr>
        <w:pStyle w:val="ListNumber"/>
        <w:numPr>
          <w:ilvl w:val="0"/>
          <w:numId w:val="14"/>
        </w:numPr>
        <w:jc w:val="both"/>
      </w:pPr>
      <w:r>
        <w:t>Pada instance surabaya_6sppg (6 SPPG, 42 sekolah), rute optimal menurunkan biaya bensin 39,1% dibanding pengiriman langsung, dengan kenaikan rata-rata waktu tiba 12,0 menit.</w:t>
      </w:r>
    </w:p>
    <w:p>
      <w:pPr>
        <w:pStyle w:val="Heading2"/>
        <w:jc w:val="left"/>
      </w:pPr>
      <w:r>
        <w:t>4.2 Saran</w:t>
      </w:r>
    </w:p>
    <w:p>
      <w:pPr>
        <w:pStyle w:val="ListBullet"/>
        <w:jc w:val="both"/>
      </w:pPr>
      <w:r>
        <w:t>Mengoptimasi penugasan sekolah ke SPPG (misalnya dengan pencarian lokal) agar beban antar-SPPG seimbang.</w:t>
      </w:r>
    </w:p>
    <w:p>
      <w:pPr>
        <w:pStyle w:val="ListBullet"/>
        <w:jc w:val="both"/>
      </w:pPr>
      <w:r>
        <w:t xml:space="preserve">Menambahkan jumlah porsi per sekolah dan kapasitas muatan Granmax (Capacitated MDVRP), serta </w:t>
      </w:r>
      <w:r>
        <w:rPr>
          <w:i/>
        </w:rPr>
        <w:t>time window</w:t>
      </w:r>
      <w:r>
        <w:t xml:space="preserve"> jam istirahat setiap sekolah.</w:t>
      </w:r>
    </w:p>
    <w:p>
      <w:pPr>
        <w:pStyle w:val="ListBullet"/>
        <w:jc w:val="both"/>
      </w:pPr>
      <w:r>
        <w:t>Memakai waktu tempuh historis per jam (misalnya dari data lalu lintas) sebagai pengganti kondisi lancar.</w:t>
      </w:r>
    </w:p>
    <w:p>
      <w:pPr>
        <w:pStyle w:val="ListBullet"/>
        <w:jc w:val="both"/>
      </w:pPr>
      <w:r>
        <w:t>Untuk SPPG yang jauh lebih besar, memakai A* berbobot, beam search, atau pencarian lokal 2-opt.</w:t>
      </w:r>
    </w:p>
    <w:p>
      <w:pPr>
        <w:pStyle w:val="ListBullet"/>
        <w:jc w:val="both"/>
      </w:pPr>
      <w:r>
        <w:t>Memvalidasi koordinat SPPG dan daftar sekolah penerima dengan data resmi BGN/Dinas Pendidikan.</w:t>
      </w:r>
    </w:p>
    <w:p>
      <w:pPr>
        <w:pStyle w:val="Heading1"/>
      </w:pPr>
      <w:r>
        <w:t>DAFTAR PUSTAKA</w:t>
      </w:r>
    </w:p>
    <w:p>
      <w:pPr>
        <w:spacing w:line="276" w:lineRule="auto" w:after="100"/>
        <w:ind w:left="567" w:hanging="567"/>
        <w:jc w:val="left"/>
      </w:pPr>
      <w:r>
        <w:rPr>
          <w:sz w:val="22"/>
        </w:rPr>
        <w:t>[1]</w:t>
        <w:tab/>
      </w:r>
      <w:r>
        <w:rPr>
          <w:sz w:val="22"/>
        </w:rPr>
        <w:t>Peraturan Presiden Republik Indonesia Nomor 83 Tahun 2024 tentang Badan Gizi Nasional.</w:t>
      </w:r>
    </w:p>
    <w:p>
      <w:pPr>
        <w:spacing w:line="276" w:lineRule="auto" w:after="100"/>
        <w:ind w:left="567" w:hanging="567"/>
        <w:jc w:val="left"/>
      </w:pPr>
      <w:r>
        <w:rPr>
          <w:sz w:val="22"/>
        </w:rPr>
        <w:t>[2]</w:t>
        <w:tab/>
      </w:r>
      <w:r>
        <w:rPr>
          <w:sz w:val="22"/>
        </w:rPr>
        <w:t>Jawa Pos. (2026, 14 Mei). Heboh kasus keracunan MBG di Surabaya, ternyata 84 SPPG di Kota Pahlawan belum punya sertifikat laik higiene. https://www.jawapos.com/surabaya-raya/2605140232/</w:t>
      </w:r>
    </w:p>
    <w:p>
      <w:pPr>
        <w:spacing w:line="276" w:lineRule="auto" w:after="100"/>
        <w:ind w:left="567" w:hanging="567"/>
        <w:jc w:val="left"/>
      </w:pPr>
      <w:r>
        <w:rPr>
          <w:sz w:val="22"/>
        </w:rPr>
        <w:t>[3]</w:t>
        <w:tab/>
      </w:r>
      <w:r>
        <w:rPr>
          <w:sz w:val="22"/>
        </w:rPr>
        <w:t>ANTARA Jawa Timur. (2025). SPPG Polrestabes Surabaya layani 3.119 porsi MBG. https://jatim.antaranews.com/berita/983209/</w:t>
      </w:r>
    </w:p>
    <w:p>
      <w:pPr>
        <w:spacing w:line="276" w:lineRule="auto" w:after="100"/>
        <w:ind w:left="567" w:hanging="567"/>
        <w:jc w:val="left"/>
      </w:pPr>
      <w:r>
        <w:rPr>
          <w:sz w:val="22"/>
        </w:rPr>
        <w:t>[4]</w:t>
        <w:tab/>
      </w:r>
      <w:r>
        <w:rPr>
          <w:sz w:val="22"/>
        </w:rPr>
        <w:t xml:space="preserve">World Health Organization. (2006). </w:t>
      </w:r>
      <w:r>
        <w:rPr>
          <w:i/>
          <w:sz w:val="22"/>
        </w:rPr>
        <w:t>Five Keys to Safer Food Manual</w:t>
      </w:r>
      <w:r>
        <w:rPr>
          <w:sz w:val="22"/>
        </w:rPr>
        <w:t>. WHO.</w:t>
      </w:r>
    </w:p>
    <w:p>
      <w:pPr>
        <w:spacing w:line="276" w:lineRule="auto" w:after="100"/>
        <w:ind w:left="567" w:hanging="567"/>
        <w:jc w:val="left"/>
      </w:pPr>
      <w:r>
        <w:rPr>
          <w:sz w:val="22"/>
        </w:rPr>
        <w:t>[5]</w:t>
        <w:tab/>
      </w:r>
      <w:r>
        <w:rPr>
          <w:sz w:val="22"/>
        </w:rPr>
        <w:t>Times Indonesia. (2026). 200 siswa keracunan MBG di Surabaya, Emil Dardak ancam sanksi tegas SPPG Tembok Dukuh. https://timesindonesia.co.id/peristiwa-daerah/589872/</w:t>
      </w:r>
    </w:p>
    <w:p>
      <w:pPr>
        <w:spacing w:line="276" w:lineRule="auto" w:after="100"/>
        <w:ind w:left="567" w:hanging="567"/>
        <w:jc w:val="left"/>
      </w:pPr>
      <w:r>
        <w:rPr>
          <w:sz w:val="22"/>
        </w:rPr>
        <w:t>[6]</w:t>
        <w:tab/>
      </w:r>
      <w:r>
        <w:rPr>
          <w:sz w:val="22"/>
        </w:rPr>
        <w:t xml:space="preserve">Dantzig, G. B., &amp; Ramser, J. H. (1959). The truck dispatching problem. </w:t>
      </w:r>
      <w:r>
        <w:rPr>
          <w:i/>
          <w:sz w:val="22"/>
        </w:rPr>
        <w:t>Management Science</w:t>
      </w:r>
      <w:r>
        <w:rPr>
          <w:sz w:val="22"/>
        </w:rPr>
        <w:t>, 6(1), 80–91.</w:t>
      </w:r>
    </w:p>
    <w:p>
      <w:pPr>
        <w:spacing w:line="276" w:lineRule="auto" w:after="100"/>
        <w:ind w:left="567" w:hanging="567"/>
        <w:jc w:val="left"/>
      </w:pPr>
      <w:r>
        <w:rPr>
          <w:sz w:val="22"/>
        </w:rPr>
        <w:t>[7]</w:t>
        <w:tab/>
      </w:r>
      <w:r>
        <w:rPr>
          <w:sz w:val="22"/>
        </w:rPr>
        <w:t xml:space="preserve">Toth, P., &amp; Vigo, D. (Eds.). (2014). </w:t>
      </w:r>
      <w:r>
        <w:rPr>
          <w:i/>
          <w:sz w:val="22"/>
        </w:rPr>
        <w:t>Vehicle Routing: Problems, Methods, and Applications</w:t>
      </w:r>
      <w:r>
        <w:rPr>
          <w:sz w:val="22"/>
        </w:rPr>
        <w:t xml:space="preserve"> (2nd ed.). SIAM.</w:t>
      </w:r>
    </w:p>
    <w:p>
      <w:pPr>
        <w:spacing w:line="276" w:lineRule="auto" w:after="100"/>
        <w:ind w:left="567" w:hanging="567"/>
        <w:jc w:val="left"/>
      </w:pPr>
      <w:r>
        <w:rPr>
          <w:sz w:val="22"/>
        </w:rPr>
        <w:t>[8]</w:t>
        <w:tab/>
      </w:r>
      <w:r>
        <w:rPr>
          <w:sz w:val="22"/>
        </w:rPr>
        <w:t xml:space="preserve">Cordeau, J.-F., Gendreau, M., &amp; Laporte, G. (1997). A tabu search heuristic for periodic and multi-depot vehicle routing problems. </w:t>
      </w:r>
      <w:r>
        <w:rPr>
          <w:i/>
          <w:sz w:val="22"/>
        </w:rPr>
        <w:t>Networks</w:t>
      </w:r>
      <w:r>
        <w:rPr>
          <w:sz w:val="22"/>
        </w:rPr>
        <w:t>, 30(2), 105–119.</w:t>
      </w:r>
    </w:p>
    <w:p>
      <w:pPr>
        <w:spacing w:line="276" w:lineRule="auto" w:after="100"/>
        <w:ind w:left="567" w:hanging="567"/>
        <w:jc w:val="left"/>
      </w:pPr>
      <w:r>
        <w:rPr>
          <w:sz w:val="22"/>
        </w:rPr>
        <w:t>[9]</w:t>
        <w:tab/>
      </w:r>
      <w:r>
        <w:rPr>
          <w:sz w:val="22"/>
        </w:rPr>
        <w:t xml:space="preserve">Russell, S., &amp; Norvig, P. (2021). </w:t>
      </w:r>
      <w:r>
        <w:rPr>
          <w:i/>
          <w:sz w:val="22"/>
        </w:rPr>
        <w:t>Artificial Intelligence: A Modern Approach</w:t>
      </w:r>
      <w:r>
        <w:rPr>
          <w:sz w:val="22"/>
        </w:rPr>
        <w:t xml:space="preserve"> (4th ed.). Pearson.</w:t>
      </w:r>
    </w:p>
    <w:p>
      <w:pPr>
        <w:spacing w:line="276" w:lineRule="auto" w:after="100"/>
        <w:ind w:left="567" w:hanging="567"/>
        <w:jc w:val="left"/>
      </w:pPr>
      <w:r>
        <w:rPr>
          <w:sz w:val="22"/>
        </w:rPr>
        <w:t>[10]</w:t>
        <w:tab/>
      </w:r>
      <w:r>
        <w:rPr>
          <w:sz w:val="22"/>
        </w:rPr>
        <w:t>ANTARA Jawa Timur. (2025). Dapur SPPG Simokerto resmi beroperasi dengan pemberdayaan lokal. https://jatim.antaranews.com/berita/1041086/</w:t>
      </w:r>
    </w:p>
    <w:p>
      <w:pPr>
        <w:spacing w:line="276" w:lineRule="auto" w:after="100"/>
        <w:ind w:left="567" w:hanging="567"/>
        <w:jc w:val="left"/>
      </w:pPr>
      <w:r>
        <w:rPr>
          <w:sz w:val="22"/>
        </w:rPr>
        <w:t>[11]</w:t>
        <w:tab/>
      </w:r>
      <w:r>
        <w:rPr>
          <w:sz w:val="22"/>
        </w:rPr>
        <w:t>Pemerintah Kota Surabaya (Prisma). (2025, 16 Agustus). Peresmian Dapur MBG di Wisma Kedung Asem Indah, Kelurahan Kedung Baruk, Kecamatan Rungkut. https://prisma.surabaya.go.id/</w:t>
      </w:r>
    </w:p>
    <w:p>
      <w:pPr>
        <w:spacing w:line="276" w:lineRule="auto" w:after="100"/>
        <w:ind w:left="567" w:hanging="567"/>
        <w:jc w:val="left"/>
      </w:pPr>
      <w:r>
        <w:rPr>
          <w:sz w:val="22"/>
        </w:rPr>
        <w:t>[12]</w:t>
        <w:tab/>
      </w:r>
      <w:r>
        <w:rPr>
          <w:sz w:val="22"/>
        </w:rPr>
        <w:t xml:space="preserve">OpenStreetMap contributors. (2026). </w:t>
      </w:r>
      <w:r>
        <w:rPr>
          <w:i/>
          <w:sz w:val="22"/>
        </w:rPr>
        <w:t>OpenStreetMap</w:t>
      </w:r>
      <w:r>
        <w:rPr>
          <w:sz w:val="22"/>
        </w:rPr>
        <w:t xml:space="preserve"> [data set, diakses Oktober 2026]. https://www.openstreetmap.org</w:t>
      </w:r>
    </w:p>
    <w:p>
      <w:pPr>
        <w:spacing w:line="276" w:lineRule="auto" w:after="100"/>
        <w:ind w:left="567" w:hanging="567"/>
        <w:jc w:val="left"/>
      </w:pPr>
      <w:r>
        <w:rPr>
          <w:sz w:val="22"/>
        </w:rPr>
        <w:t>[13]</w:t>
        <w:tab/>
      </w:r>
      <w:r>
        <w:rPr>
          <w:sz w:val="22"/>
        </w:rPr>
        <w:t xml:space="preserve">Luxen, D., &amp; Vetter, C. (2011). Real-time routing with OpenStreetMap data. </w:t>
      </w:r>
      <w:r>
        <w:rPr>
          <w:i/>
          <w:sz w:val="22"/>
        </w:rPr>
        <w:t>Proceedings of the 19th ACM SIGSPATIAL International Conference on Advances in Geographic Information Systems</w:t>
      </w:r>
      <w:r>
        <w:rPr>
          <w:sz w:val="22"/>
        </w:rPr>
        <w:t>, 513–516.</w:t>
      </w:r>
    </w:p>
    <w:p>
      <w:pPr>
        <w:spacing w:line="276" w:lineRule="auto" w:after="100"/>
        <w:ind w:left="567" w:hanging="567"/>
        <w:jc w:val="left"/>
      </w:pPr>
      <w:r>
        <w:rPr>
          <w:sz w:val="22"/>
        </w:rPr>
        <w:t>[14]</w:t>
        <w:tab/>
      </w:r>
      <w:r>
        <w:rPr>
          <w:sz w:val="22"/>
        </w:rPr>
        <w:t xml:space="preserve">Gillett, B. E., &amp; Miller, L. R. (1974). A heuristic algorithm for the vehicle-dispatch problem. </w:t>
      </w:r>
      <w:r>
        <w:rPr>
          <w:i/>
          <w:sz w:val="22"/>
        </w:rPr>
        <w:t>Operations Research</w:t>
      </w:r>
      <w:r>
        <w:rPr>
          <w:sz w:val="22"/>
        </w:rPr>
        <w:t>, 22(2), 340–349.</w:t>
      </w:r>
    </w:p>
    <w:p>
      <w:pPr>
        <w:spacing w:line="276" w:lineRule="auto" w:after="100"/>
        <w:ind w:left="567" w:hanging="567"/>
        <w:jc w:val="left"/>
      </w:pPr>
      <w:r>
        <w:rPr>
          <w:sz w:val="22"/>
        </w:rPr>
        <w:t>[15]</w:t>
        <w:tab/>
      </w:r>
      <w:r>
        <w:rPr>
          <w:sz w:val="22"/>
        </w:rPr>
        <w:t xml:space="preserve">Fisher, M. L., &amp; Jaikumar, R. (1981). A generalized assignment heuristic for vehicle routing. </w:t>
      </w:r>
      <w:r>
        <w:rPr>
          <w:i/>
          <w:sz w:val="22"/>
        </w:rPr>
        <w:t>Networks</w:t>
      </w:r>
      <w:r>
        <w:rPr>
          <w:sz w:val="22"/>
        </w:rPr>
        <w:t>, 11(2), 109–124.</w:t>
      </w:r>
    </w:p>
    <w:p>
      <w:pPr>
        <w:spacing w:line="276" w:lineRule="auto" w:after="100"/>
        <w:ind w:left="567" w:hanging="567"/>
        <w:jc w:val="left"/>
      </w:pPr>
      <w:r>
        <w:rPr>
          <w:sz w:val="22"/>
        </w:rPr>
        <w:t>[16]</w:t>
        <w:tab/>
      </w:r>
      <w:r>
        <w:rPr>
          <w:sz w:val="22"/>
        </w:rPr>
        <w:t xml:space="preserve">Korf, R. E. (1985). Depth-first iterative-deepening: An optimal admissible tree search. </w:t>
      </w:r>
      <w:r>
        <w:rPr>
          <w:i/>
          <w:sz w:val="22"/>
        </w:rPr>
        <w:t>Artificial Intelligence</w:t>
      </w:r>
      <w:r>
        <w:rPr>
          <w:sz w:val="22"/>
        </w:rPr>
        <w:t>, 27(1), 97–109.</w:t>
      </w:r>
    </w:p>
    <w:p>
      <w:pPr>
        <w:spacing w:line="276" w:lineRule="auto" w:after="100"/>
        <w:ind w:left="567" w:hanging="567"/>
        <w:jc w:val="left"/>
      </w:pPr>
      <w:r>
        <w:rPr>
          <w:sz w:val="22"/>
        </w:rPr>
        <w:t>[17]</w:t>
        <w:tab/>
      </w:r>
      <w:r>
        <w:rPr>
          <w:sz w:val="22"/>
        </w:rPr>
        <w:t xml:space="preserve">Land, A. H., &amp; Doig, A. G. (1960). An automatic method of solving discrete programming problems. </w:t>
      </w:r>
      <w:r>
        <w:rPr>
          <w:i/>
          <w:sz w:val="22"/>
        </w:rPr>
        <w:t>Econometrica</w:t>
      </w:r>
      <w:r>
        <w:rPr>
          <w:sz w:val="22"/>
        </w:rPr>
        <w:t>, 28(3), 497–520.</w:t>
      </w:r>
    </w:p>
    <w:p>
      <w:pPr>
        <w:spacing w:line="276" w:lineRule="auto" w:after="100"/>
        <w:ind w:left="567" w:hanging="567"/>
        <w:jc w:val="left"/>
      </w:pPr>
      <w:r>
        <w:rPr>
          <w:sz w:val="22"/>
        </w:rPr>
        <w:t>[18]</w:t>
        <w:tab/>
      </w:r>
      <w:r>
        <w:rPr>
          <w:sz w:val="22"/>
        </w:rPr>
        <w:t xml:space="preserve">Dijkstra, E. W. (1959). A note on two problems in connexion with graphs. </w:t>
      </w:r>
      <w:r>
        <w:rPr>
          <w:i/>
          <w:sz w:val="22"/>
        </w:rPr>
        <w:t>Numerische Mathematik</w:t>
      </w:r>
      <w:r>
        <w:rPr>
          <w:sz w:val="22"/>
        </w:rPr>
        <w:t>, 1, 269–271.</w:t>
      </w:r>
    </w:p>
    <w:p>
      <w:pPr>
        <w:spacing w:line="276" w:lineRule="auto" w:after="100"/>
        <w:ind w:left="567" w:hanging="567"/>
        <w:jc w:val="left"/>
      </w:pPr>
      <w:r>
        <w:rPr>
          <w:sz w:val="22"/>
        </w:rPr>
        <w:t>[19]</w:t>
        <w:tab/>
      </w:r>
      <w:r>
        <w:rPr>
          <w:sz w:val="22"/>
        </w:rPr>
        <w:t xml:space="preserve">Hart, P. E., Nilsson, N. J., &amp; Raphael, B. (1968). A formal basis for the heuristic determination of minimum cost paths. </w:t>
      </w:r>
      <w:r>
        <w:rPr>
          <w:i/>
          <w:sz w:val="22"/>
        </w:rPr>
        <w:t>IEEE Transactions on Systems Science and Cybernetics</w:t>
      </w:r>
      <w:r>
        <w:rPr>
          <w:sz w:val="22"/>
        </w:rPr>
        <w:t>, 4(2), 100–107.</w:t>
      </w:r>
    </w:p>
    <w:p>
      <w:pPr>
        <w:spacing w:line="276" w:lineRule="auto" w:after="100"/>
        <w:ind w:left="567" w:hanging="567"/>
        <w:jc w:val="left"/>
      </w:pPr>
      <w:r>
        <w:rPr>
          <w:sz w:val="22"/>
        </w:rPr>
        <w:t>[20]</w:t>
        <w:tab/>
      </w:r>
      <w:r>
        <w:rPr>
          <w:sz w:val="22"/>
        </w:rPr>
        <w:t xml:space="preserve">Pearl, J. (1984). </w:t>
      </w:r>
      <w:r>
        <w:rPr>
          <w:i/>
          <w:sz w:val="22"/>
        </w:rPr>
        <w:t>Heuristics: Intelligent Search Strategies for Computer Problem Solving</w:t>
      </w:r>
      <w:r>
        <w:rPr>
          <w:sz w:val="22"/>
        </w:rPr>
        <w:t>. Addison-Wesley.</w:t>
      </w:r>
    </w:p>
    <w:p>
      <w:pPr>
        <w:spacing w:line="276" w:lineRule="auto" w:after="100"/>
        <w:ind w:left="567" w:hanging="567"/>
        <w:jc w:val="left"/>
      </w:pPr>
      <w:r>
        <w:rPr>
          <w:sz w:val="22"/>
        </w:rPr>
        <w:t>[21]</w:t>
        <w:tab/>
      </w:r>
      <w:r>
        <w:rPr>
          <w:sz w:val="22"/>
        </w:rPr>
        <w:t xml:space="preserve">Kuhn, H. W. (1955). The Hungarian method for the assignment problem. </w:t>
      </w:r>
      <w:r>
        <w:rPr>
          <w:i/>
          <w:sz w:val="22"/>
        </w:rPr>
        <w:t>Naval Research Logistics Quarterly</w:t>
      </w:r>
      <w:r>
        <w:rPr>
          <w:sz w:val="22"/>
        </w:rPr>
        <w:t>, 2(1–2), 83–97.</w:t>
      </w:r>
    </w:p>
    <w:sectPr w:rsidR="00FC693F" w:rsidRPr="0006063C" w:rsidSect="00034616">
      <w:footerReference w:type="default" r:id="rId9"/>
      <w:pgSz w:w="11906" w:h="16838"/>
      <w:pgMar w:top="1417" w:right="1304" w:bottom="1361"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1"/>
      </w:rPr>
      <w:fldChar w:fldCharType="begin" w:dirty="true"/>
    </w:r>
    <w:r>
      <w:rPr>
        <w:sz w:val="21"/>
      </w:rPr>
      <w:instrText xml:space="preserve">PAGE</w:instrText>
    </w:r>
    <w:r>
      <w:rPr>
        <w:sz w:val="21"/>
      </w:rPr>
      <w:fldChar w:fldCharType="separate"/>
    </w:r>
    <w:r>
      <w:rPr>
        <w:sz w:val="21"/>
      </w:rPr>
      <w:t>1</w:t>
    </w:r>
    <w:r>
      <w:rPr>
        <w:sz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line="276" w:lineRule="auto"/>
      <w:jc w:val="center"/>
      <w:outlineLvl w:val="0"/>
    </w:pPr>
    <w:rPr>
      <w:rFonts w:ascii="Times New Roman" w:hAnsi="Times New Roman" w:eastAsia="Times New Roman" w:cs="Times New Roman"/>
      <w:b/>
      <w:bCs/>
      <w:i w:val="0"/>
      <w:color w:val="1B1B1B"/>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imes New Roman" w:hAnsi="Times New Roman" w:eastAsia="Times New Roman" w:cs="Times New Roman"/>
      <w:b/>
      <w:bCs/>
      <w:i w:val="0"/>
      <w:color w:val="1B1B1B"/>
      <w:sz w:val="26"/>
      <w:szCs w:val="26"/>
    </w:rPr>
  </w:style>
  <w:style w:type="paragraph" w:styleId="Heading3">
    <w:name w:val="heading 3"/>
    <w:basedOn w:val="Normal"/>
    <w:next w:val="Normal"/>
    <w:link w:val="Heading3Char"/>
    <w:uiPriority w:val="9"/>
    <w:unhideWhenUsed/>
    <w:qFormat/>
    <w:rsid w:val="00FC693F"/>
    <w:pPr>
      <w:keepNext/>
      <w:keepLines/>
      <w:spacing w:before="280" w:after="120" w:line="276" w:lineRule="auto"/>
      <w:outlineLvl w:val="2"/>
    </w:pPr>
    <w:rPr>
      <w:rFonts w:ascii="Times New Roman" w:hAnsi="Times New Roman" w:eastAsia="Times New Roman" w:cs="Times New Roman"/>
      <w:b/>
      <w:bCs/>
      <w:i/>
      <w:color w:val="1B1B1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60"/>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dulHalaman">
    <w:name w:val="Judul Halaman"/>
    <w:basedOn w:val="Normal"/>
    <w:pPr>
      <w:pageBreakBefore/>
      <w:spacing w:after="360"/>
      <w:jc w:val="center"/>
    </w:pPr>
    <w:rPr>
      <w:b/>
      <w:sz w:val="28"/>
    </w:rPr>
  </w:style>
  <w:style w:type="paragraph" w:customStyle="1" w:styleId="Keterangan">
    <w:name w:val="Keterangan"/>
    <w:basedOn w:val="Normal"/>
    <w:pPr>
      <w:spacing w:line="276" w:lineRule="auto" w:after="200"/>
      <w:jc w:val="center"/>
    </w:pPr>
    <w:rPr>
      <w:sz w:val="21"/>
    </w:rPr>
  </w:style>
  <w:style w:type="paragraph" w:customStyle="1" w:styleId="Kode">
    <w:name w:val="Kode"/>
    <w:basedOn w:val="Normal"/>
    <w:pPr>
      <w:spacing w:line="264" w:lineRule="auto" w:after="160"/>
      <w:jc w:val="left"/>
    </w:pPr>
    <w:rPr>
      <w:rFonts w:ascii="Consolas" w:hAnsi="Consolas"/>
      <w:sz w:val="18"/>
    </w:rPr>
  </w:style>
  <w:style w:type="paragraph" w:customStyle="1" w:styleId="IsiTabel">
    <w:name w:val="Isi Tabel"/>
    <w:basedOn w:val="Normal"/>
    <w:pPr>
      <w:spacing w:line="240" w:lineRule="auto" w:after="0"/>
      <w:jc w:val="left"/>
    </w:pPr>
    <w:rPr>
      <w:sz w:val="19"/>
    </w:rPr>
  </w:style>
  <w:style w:type="paragraph" w:styleId="TOC1">
    <w:name w:val="toc 1"/>
    <w:basedOn w:val="Normal"/>
    <w:next w:val="Normal"/>
    <w:uiPriority w:val="39"/>
    <w:unhideWhenUsed/>
    <w:pPr>
      <w:spacing w:before="60" w:after="40" w:line="264" w:lineRule="auto"/>
      <w:ind w:left="0"/>
    </w:pPr>
    <w:rPr>
      <w:b/>
    </w:rPr>
  </w:style>
  <w:style w:type="paragraph" w:styleId="TOC2">
    <w:name w:val="toc 2"/>
    <w:basedOn w:val="Normal"/>
    <w:next w:val="Normal"/>
    <w:uiPriority w:val="39"/>
    <w:unhideWhenUsed/>
    <w:pPr>
      <w:spacing w:before="0" w:after="40" w:line="264" w:lineRule="auto"/>
      <w:ind w:left="3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Mitschess/kka-2026"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Optimasi Rute Distribusi MBG Surabaya</dc:title>
  <dc:subject>Final Project Konsep Kecerdasan Artifisial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