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261" w:rsidRDefault="00900261"/>
    <w:p w:rsidR="00D232C9" w:rsidRDefault="00D232C9"/>
    <w:p w:rsidR="00D232C9" w:rsidRDefault="00D232C9">
      <w:pPr>
        <w:rPr>
          <w:sz w:val="40"/>
        </w:rPr>
      </w:pPr>
    </w:p>
    <w:p w:rsidR="00D232C9" w:rsidRDefault="00D232C9">
      <w:pPr>
        <w:rPr>
          <w:sz w:val="40"/>
        </w:rPr>
      </w:pPr>
    </w:p>
    <w:p w:rsidR="00D232C9" w:rsidRDefault="00D232C9">
      <w:pPr>
        <w:rPr>
          <w:sz w:val="40"/>
        </w:rPr>
      </w:pPr>
    </w:p>
    <w:p w:rsidR="00D232C9" w:rsidRDefault="00D232C9">
      <w:pPr>
        <w:rPr>
          <w:sz w:val="40"/>
        </w:rPr>
      </w:pPr>
    </w:p>
    <w:p w:rsidR="00D232C9" w:rsidRDefault="00D232C9">
      <w:pPr>
        <w:rPr>
          <w:sz w:val="40"/>
        </w:rPr>
      </w:pPr>
    </w:p>
    <w:p w:rsidR="00D232C9" w:rsidRPr="00D232C9" w:rsidRDefault="00D232C9">
      <w:pPr>
        <w:rPr>
          <w:b/>
          <w:sz w:val="58"/>
        </w:rPr>
      </w:pPr>
      <w:r>
        <w:rPr>
          <w:b/>
          <w:sz w:val="58"/>
        </w:rPr>
        <w:t xml:space="preserve">USER </w:t>
      </w:r>
      <w:r w:rsidRPr="00D232C9">
        <w:rPr>
          <w:b/>
          <w:sz w:val="58"/>
        </w:rPr>
        <w:t>WALKTHROUGH</w:t>
      </w:r>
      <w:r>
        <w:rPr>
          <w:b/>
          <w:sz w:val="58"/>
        </w:rPr>
        <w:t xml:space="preserve"> - </w:t>
      </w:r>
      <w:r w:rsidR="00635636">
        <w:rPr>
          <w:b/>
          <w:sz w:val="58"/>
        </w:rPr>
        <w:t>SUPERVISORS</w:t>
      </w:r>
    </w:p>
    <w:p w:rsidR="00D232C9" w:rsidRPr="00A06626" w:rsidRDefault="00D232C9">
      <w:pPr>
        <w:rPr>
          <w:b/>
          <w:sz w:val="38"/>
        </w:rPr>
      </w:pPr>
      <w:r w:rsidRPr="00A06626">
        <w:rPr>
          <w:b/>
          <w:sz w:val="38"/>
        </w:rPr>
        <w:t>BPC PMP MERIT AND CIP AWARD NOTIFICATION PORTAL</w:t>
      </w:r>
    </w:p>
    <w:p w:rsidR="00D232C9" w:rsidRDefault="00D232C9">
      <w:pPr>
        <w:rPr>
          <w:sz w:val="40"/>
        </w:rPr>
      </w:pPr>
    </w:p>
    <w:p w:rsidR="00D232C9" w:rsidRDefault="00D232C9">
      <w:pPr>
        <w:rPr>
          <w:sz w:val="40"/>
        </w:rPr>
      </w:pPr>
    </w:p>
    <w:p w:rsidR="00506AD1" w:rsidRDefault="00506AD1">
      <w:pPr>
        <w:rPr>
          <w:sz w:val="40"/>
        </w:rPr>
      </w:pPr>
      <w:r>
        <w:rPr>
          <w:sz w:val="40"/>
        </w:rPr>
        <w:t>_____________________</w:t>
      </w:r>
    </w:p>
    <w:p w:rsidR="00BB745C" w:rsidRDefault="00BB745C" w:rsidP="00BB745C">
      <w:pPr>
        <w:rPr>
          <w:sz w:val="40"/>
        </w:rPr>
      </w:pPr>
      <w:r>
        <w:rPr>
          <w:sz w:val="40"/>
        </w:rPr>
        <w:t>Bangladesh Human Resources</w:t>
      </w:r>
    </w:p>
    <w:p w:rsidR="00D232C9" w:rsidRDefault="00D232C9">
      <w:pPr>
        <w:rPr>
          <w:sz w:val="40"/>
        </w:rPr>
      </w:pPr>
    </w:p>
    <w:p w:rsidR="00D232C9" w:rsidRDefault="00D232C9">
      <w:pPr>
        <w:rPr>
          <w:sz w:val="40"/>
        </w:rPr>
      </w:pPr>
    </w:p>
    <w:p w:rsidR="00D232C9" w:rsidRDefault="00D232C9">
      <w:pPr>
        <w:rPr>
          <w:sz w:val="40"/>
        </w:rPr>
      </w:pPr>
    </w:p>
    <w:p w:rsidR="00852B9E" w:rsidRDefault="00852B9E">
      <w:pPr>
        <w:rPr>
          <w:sz w:val="40"/>
        </w:rPr>
      </w:pPr>
    </w:p>
    <w:p w:rsidR="00D232C9" w:rsidRDefault="00D232C9">
      <w:pPr>
        <w:rPr>
          <w:sz w:val="40"/>
        </w:rPr>
      </w:pPr>
    </w:p>
    <w:p w:rsidR="00506AD1" w:rsidRDefault="00506AD1">
      <w:pPr>
        <w:rPr>
          <w:sz w:val="40"/>
        </w:rPr>
      </w:pPr>
    </w:p>
    <w:p w:rsidR="00D232C9" w:rsidRDefault="00D232C9">
      <w:pPr>
        <w:rPr>
          <w:b/>
          <w:sz w:val="36"/>
          <w:u w:val="single"/>
        </w:rPr>
      </w:pPr>
      <w:r w:rsidRPr="00173B6A">
        <w:rPr>
          <w:b/>
          <w:sz w:val="36"/>
          <w:u w:val="single"/>
        </w:rPr>
        <w:lastRenderedPageBreak/>
        <w:t>Step 1</w:t>
      </w:r>
    </w:p>
    <w:p w:rsidR="00D526BC" w:rsidRPr="00D526BC" w:rsidRDefault="00D526BC" w:rsidP="00D526BC">
      <w:pPr>
        <w:jc w:val="both"/>
        <w:rPr>
          <w:sz w:val="28"/>
        </w:rPr>
      </w:pPr>
      <w:bookmarkStart w:id="0" w:name="_Hlk2276570"/>
      <w:r w:rsidRPr="00852B9E">
        <w:rPr>
          <w:sz w:val="28"/>
        </w:rPr>
        <w:t>You will receive a system generated e-mail notifying you that the salary action letters for your direct reports are now available in</w:t>
      </w:r>
      <w:r w:rsidR="00F97E42" w:rsidRPr="00852B9E">
        <w:rPr>
          <w:sz w:val="28"/>
        </w:rPr>
        <w:t xml:space="preserve"> the PMP Merit and CIP Award Notification Portal</w:t>
      </w:r>
      <w:r w:rsidRPr="00852B9E">
        <w:rPr>
          <w:sz w:val="28"/>
        </w:rPr>
        <w:t>. Click on the link</w:t>
      </w:r>
      <w:r w:rsidR="00F97E42" w:rsidRPr="00852B9E">
        <w:rPr>
          <w:sz w:val="28"/>
        </w:rPr>
        <w:t xml:space="preserve"> received</w:t>
      </w:r>
      <w:r w:rsidRPr="00852B9E">
        <w:rPr>
          <w:sz w:val="28"/>
        </w:rPr>
        <w:t xml:space="preserve"> or log in to it as below:</w:t>
      </w:r>
    </w:p>
    <w:bookmarkEnd w:id="0"/>
    <w:p w:rsidR="00873EA5" w:rsidRDefault="00873EA5">
      <w:pPr>
        <w:rPr>
          <w:sz w:val="28"/>
        </w:rPr>
      </w:pPr>
      <w:r>
        <w:rPr>
          <w:sz w:val="28"/>
        </w:rPr>
        <w:fldChar w:fldCharType="begin"/>
      </w:r>
      <w:r>
        <w:rPr>
          <w:sz w:val="28"/>
        </w:rPr>
        <w:instrText xml:space="preserve"> HYPERLINK "http://pd.bd.chevron.com/MYPD/" </w:instrText>
      </w:r>
      <w:r>
        <w:rPr>
          <w:sz w:val="28"/>
        </w:rPr>
      </w:r>
      <w:r>
        <w:rPr>
          <w:sz w:val="28"/>
        </w:rPr>
        <w:fldChar w:fldCharType="separate"/>
      </w:r>
      <w:r w:rsidRPr="00873EA5">
        <w:rPr>
          <w:rStyle w:val="Hyperlink"/>
          <w:sz w:val="28"/>
        </w:rPr>
        <w:t>http://pd.bd.chevron.co</w:t>
      </w:r>
      <w:bookmarkStart w:id="1" w:name="_GoBack"/>
      <w:bookmarkEnd w:id="1"/>
      <w:r w:rsidRPr="00873EA5">
        <w:rPr>
          <w:rStyle w:val="Hyperlink"/>
          <w:sz w:val="28"/>
        </w:rPr>
        <w:t>m</w:t>
      </w:r>
      <w:r w:rsidRPr="00873EA5">
        <w:rPr>
          <w:rStyle w:val="Hyperlink"/>
          <w:sz w:val="28"/>
        </w:rPr>
        <w:t>/MYPD/</w:t>
      </w:r>
      <w:r>
        <w:rPr>
          <w:sz w:val="28"/>
        </w:rPr>
        <w:fldChar w:fldCharType="end"/>
      </w:r>
    </w:p>
    <w:p w:rsidR="00873EA5" w:rsidRDefault="00873EA5">
      <w:pPr>
        <w:rPr>
          <w:sz w:val="28"/>
        </w:rPr>
      </w:pPr>
    </w:p>
    <w:p w:rsidR="00D232C9" w:rsidRPr="00D232C9" w:rsidRDefault="00D232C9">
      <w:pPr>
        <w:rPr>
          <w:sz w:val="28"/>
        </w:rPr>
      </w:pPr>
      <w:r w:rsidRPr="00D232C9">
        <w:rPr>
          <w:sz w:val="28"/>
        </w:rPr>
        <w:t>You will see the welcome screen as below;</w:t>
      </w:r>
    </w:p>
    <w:p w:rsidR="00D232C9" w:rsidRDefault="00D232C9">
      <w:pPr>
        <w:rPr>
          <w:sz w:val="40"/>
        </w:rPr>
      </w:pPr>
      <w:r>
        <w:rPr>
          <w:noProof/>
        </w:rPr>
        <w:drawing>
          <wp:inline distT="0" distB="0" distL="0" distR="0" wp14:anchorId="0C1626D9" wp14:editId="27D45881">
            <wp:extent cx="5943600" cy="2481580"/>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1580"/>
                    </a:xfrm>
                    <a:prstGeom prst="rect">
                      <a:avLst/>
                    </a:prstGeom>
                    <a:ln>
                      <a:solidFill>
                        <a:schemeClr val="accent1"/>
                      </a:solidFill>
                    </a:ln>
                  </pic:spPr>
                </pic:pic>
              </a:graphicData>
            </a:graphic>
          </wp:inline>
        </w:drawing>
      </w:r>
    </w:p>
    <w:p w:rsidR="00D232C9" w:rsidRDefault="00D232C9">
      <w:pPr>
        <w:rPr>
          <w:b/>
          <w:sz w:val="38"/>
          <w:u w:val="single"/>
        </w:rPr>
      </w:pPr>
    </w:p>
    <w:p w:rsidR="00D232C9" w:rsidRPr="00173B6A" w:rsidRDefault="00D232C9">
      <w:pPr>
        <w:rPr>
          <w:b/>
          <w:sz w:val="36"/>
          <w:u w:val="single"/>
        </w:rPr>
      </w:pPr>
      <w:r w:rsidRPr="00173B6A">
        <w:rPr>
          <w:b/>
          <w:sz w:val="36"/>
          <w:u w:val="single"/>
        </w:rPr>
        <w:t>Step 2</w:t>
      </w:r>
    </w:p>
    <w:p w:rsidR="00D232C9" w:rsidRPr="00D232C9" w:rsidRDefault="00D232C9">
      <w:pPr>
        <w:rPr>
          <w:sz w:val="28"/>
        </w:rPr>
      </w:pPr>
      <w:r w:rsidRPr="00D232C9">
        <w:rPr>
          <w:sz w:val="28"/>
        </w:rPr>
        <w:t>As a</w:t>
      </w:r>
      <w:r w:rsidR="00275ED7">
        <w:rPr>
          <w:sz w:val="28"/>
        </w:rPr>
        <w:t xml:space="preserve"> supervisor</w:t>
      </w:r>
      <w:r w:rsidRPr="00D232C9">
        <w:rPr>
          <w:sz w:val="28"/>
        </w:rPr>
        <w:t>, you will have access to the</w:t>
      </w:r>
      <w:r w:rsidR="00275ED7">
        <w:rPr>
          <w:sz w:val="28"/>
        </w:rPr>
        <w:t xml:space="preserve"> “Supervisor Panel” tab to view salary </w:t>
      </w:r>
      <w:r w:rsidR="00275ED7" w:rsidRPr="00852B9E">
        <w:rPr>
          <w:sz w:val="28"/>
        </w:rPr>
        <w:t>letters for your direct reports and the</w:t>
      </w:r>
      <w:r w:rsidRPr="00852B9E">
        <w:rPr>
          <w:sz w:val="28"/>
        </w:rPr>
        <w:t xml:space="preserve"> “My SA Letter” tab to view your own salary action (SA) letter</w:t>
      </w:r>
      <w:r w:rsidR="00F97E42" w:rsidRPr="00852B9E">
        <w:rPr>
          <w:sz w:val="28"/>
        </w:rPr>
        <w:t xml:space="preserve"> as an employee</w:t>
      </w:r>
      <w:r w:rsidRPr="00852B9E">
        <w:rPr>
          <w:sz w:val="28"/>
        </w:rPr>
        <w:t>. Th</w:t>
      </w:r>
      <w:r w:rsidR="00275ED7" w:rsidRPr="00852B9E">
        <w:rPr>
          <w:sz w:val="28"/>
        </w:rPr>
        <w:t>e supervisor panel</w:t>
      </w:r>
      <w:r w:rsidRPr="00852B9E">
        <w:rPr>
          <w:sz w:val="28"/>
        </w:rPr>
        <w:t xml:space="preserve"> tab is shown in the circled section of the snip below</w:t>
      </w:r>
      <w:r w:rsidR="001C7F54" w:rsidRPr="00852B9E">
        <w:rPr>
          <w:sz w:val="28"/>
        </w:rPr>
        <w:t>;</w:t>
      </w:r>
    </w:p>
    <w:p w:rsidR="00D232C9" w:rsidRDefault="000C04E3">
      <w:pPr>
        <w:rPr>
          <w:sz w:val="32"/>
        </w:rPr>
      </w:pPr>
      <w:r>
        <w:rPr>
          <w:noProof/>
          <w:sz w:val="32"/>
        </w:rPr>
        <w:lastRenderedPageBreak/>
        <w:t xml:space="preserve"> </w:t>
      </w:r>
      <w:r w:rsidR="00310460">
        <w:rPr>
          <w:noProof/>
          <w:sz w:val="32"/>
        </w:rPr>
        <w:drawing>
          <wp:inline distT="0" distB="0" distL="0" distR="0">
            <wp:extent cx="5943600" cy="2317750"/>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visor Pan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a:ln>
                      <a:solidFill>
                        <a:schemeClr val="accent1"/>
                      </a:solidFill>
                    </a:ln>
                  </pic:spPr>
                </pic:pic>
              </a:graphicData>
            </a:graphic>
          </wp:inline>
        </w:drawing>
      </w:r>
    </w:p>
    <w:p w:rsidR="00D232C9" w:rsidRDefault="00D232C9">
      <w:pPr>
        <w:rPr>
          <w:sz w:val="32"/>
        </w:rPr>
      </w:pPr>
    </w:p>
    <w:p w:rsidR="00D232C9" w:rsidRPr="00173B6A" w:rsidRDefault="00D232C9" w:rsidP="00D232C9">
      <w:pPr>
        <w:rPr>
          <w:b/>
          <w:sz w:val="36"/>
          <w:u w:val="single"/>
        </w:rPr>
      </w:pPr>
      <w:r w:rsidRPr="00173B6A">
        <w:rPr>
          <w:b/>
          <w:sz w:val="36"/>
          <w:u w:val="single"/>
        </w:rPr>
        <w:t>Step 3</w:t>
      </w:r>
    </w:p>
    <w:p w:rsidR="00D232C9" w:rsidRPr="00D526BC" w:rsidRDefault="00D232C9" w:rsidP="00F53038">
      <w:pPr>
        <w:jc w:val="both"/>
        <w:rPr>
          <w:sz w:val="28"/>
        </w:rPr>
      </w:pPr>
      <w:r w:rsidRPr="00D526BC">
        <w:rPr>
          <w:sz w:val="28"/>
        </w:rPr>
        <w:t xml:space="preserve">Once you click </w:t>
      </w:r>
      <w:r w:rsidR="00173B6A" w:rsidRPr="00D526BC">
        <w:rPr>
          <w:sz w:val="28"/>
        </w:rPr>
        <w:t>on “</w:t>
      </w:r>
      <w:r w:rsidR="00310460" w:rsidRPr="00D526BC">
        <w:rPr>
          <w:sz w:val="28"/>
        </w:rPr>
        <w:t>Supervisor Panel</w:t>
      </w:r>
      <w:r w:rsidR="00173B6A" w:rsidRPr="00D526BC">
        <w:rPr>
          <w:sz w:val="28"/>
        </w:rPr>
        <w:t xml:space="preserve">”, it takes you to the following screen containing details </w:t>
      </w:r>
      <w:r w:rsidR="00310460" w:rsidRPr="00D526BC">
        <w:rPr>
          <w:sz w:val="28"/>
        </w:rPr>
        <w:t>of your direct reports</w:t>
      </w:r>
      <w:r w:rsidR="00173B6A" w:rsidRPr="00D526BC">
        <w:rPr>
          <w:sz w:val="28"/>
        </w:rPr>
        <w:t xml:space="preserve">. </w:t>
      </w:r>
    </w:p>
    <w:p w:rsidR="00173B6A" w:rsidRDefault="00310460">
      <w:pPr>
        <w:rPr>
          <w:sz w:val="32"/>
        </w:rPr>
      </w:pPr>
      <w:r>
        <w:rPr>
          <w:noProof/>
          <w:sz w:val="32"/>
        </w:rPr>
        <w:drawing>
          <wp:inline distT="0" distB="0" distL="0" distR="0">
            <wp:extent cx="5943600" cy="2915285"/>
            <wp:effectExtent l="19050" t="19050" r="1905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ervisor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a:ln>
                      <a:solidFill>
                        <a:schemeClr val="accent1"/>
                      </a:solidFill>
                    </a:ln>
                  </pic:spPr>
                </pic:pic>
              </a:graphicData>
            </a:graphic>
          </wp:inline>
        </w:drawing>
      </w:r>
    </w:p>
    <w:p w:rsidR="00173B6A" w:rsidRDefault="00173B6A">
      <w:pPr>
        <w:rPr>
          <w:sz w:val="32"/>
        </w:rPr>
      </w:pPr>
    </w:p>
    <w:p w:rsidR="00D526BC" w:rsidRDefault="00D526BC">
      <w:pPr>
        <w:rPr>
          <w:sz w:val="32"/>
        </w:rPr>
      </w:pPr>
    </w:p>
    <w:p w:rsidR="00D526BC" w:rsidRDefault="00D526BC">
      <w:pPr>
        <w:rPr>
          <w:sz w:val="32"/>
        </w:rPr>
      </w:pPr>
    </w:p>
    <w:p w:rsidR="00310460" w:rsidRDefault="00310460" w:rsidP="00310460">
      <w:pPr>
        <w:rPr>
          <w:b/>
          <w:sz w:val="36"/>
          <w:u w:val="single"/>
        </w:rPr>
      </w:pPr>
      <w:r w:rsidRPr="00173B6A">
        <w:rPr>
          <w:b/>
          <w:sz w:val="36"/>
          <w:u w:val="single"/>
        </w:rPr>
        <w:lastRenderedPageBreak/>
        <w:t>Step 4</w:t>
      </w:r>
    </w:p>
    <w:p w:rsidR="000C04E3" w:rsidRPr="00D526BC" w:rsidRDefault="001C6AA2" w:rsidP="00D526BC">
      <w:pPr>
        <w:jc w:val="both"/>
        <w:rPr>
          <w:sz w:val="28"/>
        </w:rPr>
      </w:pPr>
      <w:r w:rsidRPr="00852B9E">
        <w:rPr>
          <w:sz w:val="28"/>
        </w:rPr>
        <w:t xml:space="preserve">First check that the list contains names of all your direct reports. </w:t>
      </w:r>
      <w:r w:rsidR="00F97E42" w:rsidRPr="00852B9E">
        <w:rPr>
          <w:sz w:val="28"/>
        </w:rPr>
        <w:t xml:space="preserve">If you observe any error, </w:t>
      </w:r>
      <w:r w:rsidRPr="00852B9E">
        <w:rPr>
          <w:sz w:val="28"/>
        </w:rPr>
        <w:t>immediately report the incident to HR.</w:t>
      </w:r>
      <w:r w:rsidR="00F97E42" w:rsidRPr="00852B9E">
        <w:rPr>
          <w:sz w:val="28"/>
        </w:rPr>
        <w:t xml:space="preserve"> Otherwise, c</w:t>
      </w:r>
      <w:r w:rsidR="000C04E3" w:rsidRPr="00852B9E">
        <w:rPr>
          <w:sz w:val="28"/>
        </w:rPr>
        <w:t xml:space="preserve">lick on the SA Letter link for </w:t>
      </w:r>
      <w:proofErr w:type="gramStart"/>
      <w:r w:rsidR="000C04E3" w:rsidRPr="00852B9E">
        <w:rPr>
          <w:sz w:val="28"/>
        </w:rPr>
        <w:t xml:space="preserve">each </w:t>
      </w:r>
      <w:r w:rsidR="00705187" w:rsidRPr="00852B9E">
        <w:rPr>
          <w:sz w:val="28"/>
        </w:rPr>
        <w:t xml:space="preserve">and </w:t>
      </w:r>
      <w:r w:rsidR="000C04E3" w:rsidRPr="00852B9E">
        <w:rPr>
          <w:sz w:val="28"/>
        </w:rPr>
        <w:t>every</w:t>
      </w:r>
      <w:proofErr w:type="gramEnd"/>
      <w:r w:rsidR="000C04E3" w:rsidRPr="00852B9E">
        <w:rPr>
          <w:sz w:val="28"/>
        </w:rPr>
        <w:t xml:space="preserve"> one of your direct reports as snipped below</w:t>
      </w:r>
      <w:r w:rsidR="00705187" w:rsidRPr="00852B9E">
        <w:rPr>
          <w:sz w:val="28"/>
        </w:rPr>
        <w:t>.</w:t>
      </w:r>
      <w:r w:rsidR="00705187" w:rsidRPr="00D526BC">
        <w:rPr>
          <w:sz w:val="28"/>
        </w:rPr>
        <w:t xml:space="preserve"> </w:t>
      </w:r>
    </w:p>
    <w:p w:rsidR="000C04E3" w:rsidRDefault="000C04E3">
      <w:pPr>
        <w:rPr>
          <w:b/>
          <w:sz w:val="36"/>
          <w:u w:val="single"/>
        </w:rPr>
      </w:pPr>
      <w:r>
        <w:rPr>
          <w:b/>
          <w:noProof/>
          <w:sz w:val="36"/>
          <w:u w:val="single"/>
        </w:rPr>
        <w:drawing>
          <wp:inline distT="0" distB="0" distL="0" distR="0">
            <wp:extent cx="5943600" cy="2915285"/>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ervisor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a:ln>
                      <a:solidFill>
                        <a:schemeClr val="accent1"/>
                      </a:solidFill>
                    </a:ln>
                  </pic:spPr>
                </pic:pic>
              </a:graphicData>
            </a:graphic>
          </wp:inline>
        </w:drawing>
      </w:r>
    </w:p>
    <w:p w:rsidR="000C04E3" w:rsidRPr="00D526BC" w:rsidRDefault="00705187">
      <w:pPr>
        <w:rPr>
          <w:sz w:val="28"/>
        </w:rPr>
      </w:pPr>
      <w:r w:rsidRPr="00852B9E">
        <w:rPr>
          <w:sz w:val="28"/>
        </w:rPr>
        <w:t xml:space="preserve">Once you click the link, the PDF format of your direct report’s salary action letter will </w:t>
      </w:r>
      <w:r w:rsidR="00F97E42" w:rsidRPr="00852B9E">
        <w:rPr>
          <w:sz w:val="28"/>
        </w:rPr>
        <w:t>open</w:t>
      </w:r>
      <w:r w:rsidRPr="00852B9E">
        <w:rPr>
          <w:sz w:val="28"/>
        </w:rPr>
        <w:t xml:space="preserve"> as shown below.</w:t>
      </w:r>
    </w:p>
    <w:p w:rsidR="00705187" w:rsidRDefault="00705187">
      <w:pPr>
        <w:rPr>
          <w:sz w:val="32"/>
        </w:rPr>
      </w:pPr>
      <w:r>
        <w:rPr>
          <w:noProof/>
          <w:sz w:val="36"/>
        </w:rPr>
        <w:lastRenderedPageBreak/>
        <w:drawing>
          <wp:inline distT="0" distB="0" distL="0" distR="0" wp14:anchorId="3A7295BD" wp14:editId="58E73EE3">
            <wp:extent cx="5943600" cy="6409690"/>
            <wp:effectExtent l="19050" t="19050" r="190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 Letter Samp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409690"/>
                    </a:xfrm>
                    <a:prstGeom prst="rect">
                      <a:avLst/>
                    </a:prstGeom>
                    <a:ln>
                      <a:solidFill>
                        <a:schemeClr val="accent1"/>
                      </a:solidFill>
                    </a:ln>
                  </pic:spPr>
                </pic:pic>
              </a:graphicData>
            </a:graphic>
          </wp:inline>
        </w:drawing>
      </w:r>
    </w:p>
    <w:p w:rsidR="00705187" w:rsidRDefault="00705187">
      <w:pPr>
        <w:rPr>
          <w:b/>
          <w:sz w:val="36"/>
          <w:u w:val="single"/>
        </w:rPr>
      </w:pPr>
    </w:p>
    <w:p w:rsidR="00173B6A" w:rsidRDefault="00173B6A">
      <w:pPr>
        <w:rPr>
          <w:b/>
          <w:sz w:val="36"/>
          <w:u w:val="single"/>
        </w:rPr>
      </w:pPr>
      <w:r w:rsidRPr="00173B6A">
        <w:rPr>
          <w:b/>
          <w:sz w:val="36"/>
          <w:u w:val="single"/>
        </w:rPr>
        <w:t xml:space="preserve">Step </w:t>
      </w:r>
      <w:r w:rsidR="00705187">
        <w:rPr>
          <w:b/>
          <w:sz w:val="36"/>
          <w:u w:val="single"/>
        </w:rPr>
        <w:t>5</w:t>
      </w:r>
    </w:p>
    <w:p w:rsidR="009C28D4" w:rsidRPr="00D526BC" w:rsidRDefault="00705187" w:rsidP="00173B6A">
      <w:pPr>
        <w:jc w:val="both"/>
        <w:rPr>
          <w:sz w:val="28"/>
        </w:rPr>
      </w:pPr>
      <w:r w:rsidRPr="00D526BC">
        <w:rPr>
          <w:sz w:val="28"/>
        </w:rPr>
        <w:t xml:space="preserve">If everything in the letter looks correct, then next step is to set up a meeting with your direct report to discuss his/her performance and salary action. Once the </w:t>
      </w:r>
      <w:r w:rsidRPr="00D526BC">
        <w:rPr>
          <w:sz w:val="28"/>
        </w:rPr>
        <w:lastRenderedPageBreak/>
        <w:t xml:space="preserve">discussion is complete, you can now click on the </w:t>
      </w:r>
      <w:r w:rsidR="009C28D4" w:rsidRPr="00D526BC">
        <w:rPr>
          <w:sz w:val="28"/>
        </w:rPr>
        <w:t>“review and send” button as snipped below to forward the salary action letter to your direct report.</w:t>
      </w:r>
    </w:p>
    <w:p w:rsidR="009C28D4" w:rsidRDefault="009C28D4" w:rsidP="00173B6A">
      <w:pPr>
        <w:jc w:val="both"/>
        <w:rPr>
          <w:sz w:val="36"/>
        </w:rPr>
      </w:pPr>
      <w:r>
        <w:rPr>
          <w:noProof/>
          <w:sz w:val="32"/>
        </w:rPr>
        <w:drawing>
          <wp:inline distT="0" distB="0" distL="0" distR="0">
            <wp:extent cx="5943600" cy="2915285"/>
            <wp:effectExtent l="19050" t="19050" r="1905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ervisor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a:ln>
                      <a:solidFill>
                        <a:schemeClr val="accent1"/>
                      </a:solidFill>
                    </a:ln>
                  </pic:spPr>
                </pic:pic>
              </a:graphicData>
            </a:graphic>
          </wp:inline>
        </w:drawing>
      </w:r>
      <w:r w:rsidR="00705187">
        <w:rPr>
          <w:sz w:val="32"/>
        </w:rPr>
        <w:t xml:space="preserve"> </w:t>
      </w:r>
    </w:p>
    <w:p w:rsidR="009C28D4" w:rsidRDefault="009C28D4" w:rsidP="009C28D4">
      <w:pPr>
        <w:rPr>
          <w:sz w:val="36"/>
        </w:rPr>
      </w:pPr>
    </w:p>
    <w:p w:rsidR="000C593F" w:rsidRPr="00D526BC" w:rsidRDefault="009C28D4" w:rsidP="00E363A2">
      <w:pPr>
        <w:tabs>
          <w:tab w:val="left" w:pos="8023"/>
        </w:tabs>
        <w:jc w:val="both"/>
        <w:rPr>
          <w:sz w:val="28"/>
        </w:rPr>
      </w:pPr>
      <w:r w:rsidRPr="00D526BC">
        <w:rPr>
          <w:sz w:val="28"/>
        </w:rPr>
        <w:t xml:space="preserve">To review the salary action letters </w:t>
      </w:r>
      <w:r w:rsidR="00671960" w:rsidRPr="00D526BC">
        <w:rPr>
          <w:sz w:val="28"/>
        </w:rPr>
        <w:t>for all your direct reports at one go</w:t>
      </w:r>
      <w:r w:rsidRPr="00D526BC">
        <w:rPr>
          <w:sz w:val="28"/>
        </w:rPr>
        <w:t>, you have the option of clicking the “All Report” button which generates a PDF version of all the letters for all your direct reports.</w:t>
      </w:r>
      <w:r w:rsidR="00E363A2" w:rsidRPr="00D526BC">
        <w:rPr>
          <w:sz w:val="28"/>
        </w:rPr>
        <w:t xml:space="preserve"> Once you have reviewed the letters and completed discussions with your direct reports, then click on the “Supervisor Review” button in the same snip below. This logs your review in the system and you can now exercise the “Send Mail </w:t>
      </w:r>
      <w:proofErr w:type="gramStart"/>
      <w:r w:rsidR="00E363A2" w:rsidRPr="00D526BC">
        <w:rPr>
          <w:sz w:val="28"/>
        </w:rPr>
        <w:t>To</w:t>
      </w:r>
      <w:proofErr w:type="gramEnd"/>
      <w:r w:rsidR="00E363A2" w:rsidRPr="00D526BC">
        <w:rPr>
          <w:sz w:val="28"/>
        </w:rPr>
        <w:t xml:space="preserve"> All” button to send the letters to all your direct reports at the same time.</w:t>
      </w:r>
      <w:r w:rsidRPr="00D526BC">
        <w:rPr>
          <w:sz w:val="28"/>
        </w:rPr>
        <w:t xml:space="preserve"> A snip of the </w:t>
      </w:r>
      <w:r w:rsidR="00E363A2" w:rsidRPr="00D526BC">
        <w:rPr>
          <w:sz w:val="28"/>
        </w:rPr>
        <w:t xml:space="preserve">three </w:t>
      </w:r>
      <w:r w:rsidRPr="00D526BC">
        <w:rPr>
          <w:sz w:val="28"/>
        </w:rPr>
        <w:t>button</w:t>
      </w:r>
      <w:r w:rsidR="00E363A2" w:rsidRPr="00D526BC">
        <w:rPr>
          <w:sz w:val="28"/>
        </w:rPr>
        <w:t>s</w:t>
      </w:r>
      <w:r w:rsidRPr="00D526BC">
        <w:rPr>
          <w:sz w:val="28"/>
        </w:rPr>
        <w:t xml:space="preserve"> is shown below;</w:t>
      </w:r>
    </w:p>
    <w:p w:rsidR="001C4BD3" w:rsidRPr="00E363A2" w:rsidRDefault="001C4BD3" w:rsidP="00E363A2">
      <w:pPr>
        <w:tabs>
          <w:tab w:val="left" w:pos="8023"/>
        </w:tabs>
        <w:jc w:val="both"/>
        <w:rPr>
          <w:sz w:val="32"/>
        </w:rPr>
      </w:pPr>
      <w:r>
        <w:rPr>
          <w:noProof/>
          <w:sz w:val="32"/>
        </w:rPr>
        <w:lastRenderedPageBreak/>
        <w:drawing>
          <wp:inline distT="0" distB="0" distL="0" distR="0">
            <wp:extent cx="5943600" cy="2760345"/>
            <wp:effectExtent l="19050" t="19050" r="1905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ervisor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a:ln>
                      <a:solidFill>
                        <a:schemeClr val="accent1"/>
                      </a:solidFill>
                    </a:ln>
                  </pic:spPr>
                </pic:pic>
              </a:graphicData>
            </a:graphic>
          </wp:inline>
        </w:drawing>
      </w:r>
    </w:p>
    <w:p w:rsidR="009C28D4" w:rsidRDefault="009C28D4" w:rsidP="009C28D4">
      <w:pPr>
        <w:tabs>
          <w:tab w:val="left" w:pos="8023"/>
        </w:tabs>
        <w:rPr>
          <w:sz w:val="32"/>
        </w:rPr>
      </w:pPr>
    </w:p>
    <w:p w:rsidR="00D526BC" w:rsidRDefault="00D526BC" w:rsidP="00D526BC">
      <w:pPr>
        <w:tabs>
          <w:tab w:val="left" w:pos="8023"/>
        </w:tabs>
        <w:jc w:val="both"/>
        <w:rPr>
          <w:sz w:val="28"/>
        </w:rPr>
      </w:pPr>
      <w:r w:rsidRPr="00D526BC">
        <w:rPr>
          <w:sz w:val="28"/>
        </w:rPr>
        <w:t>Once you have sent the letter to your direct report, your direct report will receive a system-generated e-mail notifying him/her that the salary action letter is now available in their “My SA Letter” portal for them to view/print as necessary.</w:t>
      </w:r>
    </w:p>
    <w:p w:rsidR="006959AF" w:rsidRPr="00D526BC" w:rsidRDefault="006959AF" w:rsidP="00D526BC">
      <w:pPr>
        <w:tabs>
          <w:tab w:val="left" w:pos="8023"/>
        </w:tabs>
        <w:jc w:val="both"/>
        <w:rPr>
          <w:sz w:val="28"/>
        </w:rPr>
      </w:pPr>
      <w:r>
        <w:rPr>
          <w:sz w:val="28"/>
        </w:rPr>
        <w:t>Please note that it is mandatory to have a dialogue with your direct report before sending out the salary action letter.</w:t>
      </w:r>
    </w:p>
    <w:sectPr w:rsidR="006959AF" w:rsidRPr="00D52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CC4" w:rsidRDefault="00AF6CC4" w:rsidP="000C593F">
      <w:pPr>
        <w:spacing w:after="0" w:line="240" w:lineRule="auto"/>
      </w:pPr>
      <w:r>
        <w:separator/>
      </w:r>
    </w:p>
  </w:endnote>
  <w:endnote w:type="continuationSeparator" w:id="0">
    <w:p w:rsidR="00AF6CC4" w:rsidRDefault="00AF6CC4" w:rsidP="000C5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CC4" w:rsidRDefault="00AF6CC4" w:rsidP="000C593F">
      <w:pPr>
        <w:spacing w:after="0" w:line="240" w:lineRule="auto"/>
      </w:pPr>
      <w:r>
        <w:separator/>
      </w:r>
    </w:p>
  </w:footnote>
  <w:footnote w:type="continuationSeparator" w:id="0">
    <w:p w:rsidR="00AF6CC4" w:rsidRDefault="00AF6CC4" w:rsidP="000C59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C9"/>
    <w:rsid w:val="00044A1E"/>
    <w:rsid w:val="000C04E3"/>
    <w:rsid w:val="000C593F"/>
    <w:rsid w:val="00173B6A"/>
    <w:rsid w:val="001C4BD3"/>
    <w:rsid w:val="001C6AA2"/>
    <w:rsid w:val="001C7F54"/>
    <w:rsid w:val="00275ED7"/>
    <w:rsid w:val="00310460"/>
    <w:rsid w:val="00506AD1"/>
    <w:rsid w:val="0054670A"/>
    <w:rsid w:val="00635636"/>
    <w:rsid w:val="00671960"/>
    <w:rsid w:val="006959AF"/>
    <w:rsid w:val="00705187"/>
    <w:rsid w:val="007C6FB1"/>
    <w:rsid w:val="00852B9E"/>
    <w:rsid w:val="00873EA5"/>
    <w:rsid w:val="00900261"/>
    <w:rsid w:val="009C28D4"/>
    <w:rsid w:val="00A06626"/>
    <w:rsid w:val="00A40A1E"/>
    <w:rsid w:val="00AF6CC4"/>
    <w:rsid w:val="00BB745C"/>
    <w:rsid w:val="00D232C9"/>
    <w:rsid w:val="00D526BC"/>
    <w:rsid w:val="00E363A2"/>
    <w:rsid w:val="00F53038"/>
    <w:rsid w:val="00F97E42"/>
    <w:rsid w:val="00FA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6A975"/>
  <w15:chartTrackingRefBased/>
  <w15:docId w15:val="{C5106433-7FDC-45EE-9325-42345313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3EA5"/>
    <w:rPr>
      <w:sz w:val="16"/>
      <w:szCs w:val="16"/>
    </w:rPr>
  </w:style>
  <w:style w:type="paragraph" w:styleId="CommentText">
    <w:name w:val="annotation text"/>
    <w:basedOn w:val="Normal"/>
    <w:link w:val="CommentTextChar"/>
    <w:uiPriority w:val="99"/>
    <w:semiHidden/>
    <w:unhideWhenUsed/>
    <w:rsid w:val="00873EA5"/>
    <w:pPr>
      <w:spacing w:line="240" w:lineRule="auto"/>
    </w:pPr>
    <w:rPr>
      <w:sz w:val="20"/>
      <w:szCs w:val="20"/>
    </w:rPr>
  </w:style>
  <w:style w:type="character" w:customStyle="1" w:styleId="CommentTextChar">
    <w:name w:val="Comment Text Char"/>
    <w:basedOn w:val="DefaultParagraphFont"/>
    <w:link w:val="CommentText"/>
    <w:uiPriority w:val="99"/>
    <w:semiHidden/>
    <w:rsid w:val="00873EA5"/>
    <w:rPr>
      <w:sz w:val="20"/>
      <w:szCs w:val="20"/>
    </w:rPr>
  </w:style>
  <w:style w:type="paragraph" w:styleId="CommentSubject">
    <w:name w:val="annotation subject"/>
    <w:basedOn w:val="CommentText"/>
    <w:next w:val="CommentText"/>
    <w:link w:val="CommentSubjectChar"/>
    <w:uiPriority w:val="99"/>
    <w:semiHidden/>
    <w:unhideWhenUsed/>
    <w:rsid w:val="00873EA5"/>
    <w:rPr>
      <w:b/>
      <w:bCs/>
    </w:rPr>
  </w:style>
  <w:style w:type="character" w:customStyle="1" w:styleId="CommentSubjectChar">
    <w:name w:val="Comment Subject Char"/>
    <w:basedOn w:val="CommentTextChar"/>
    <w:link w:val="CommentSubject"/>
    <w:uiPriority w:val="99"/>
    <w:semiHidden/>
    <w:rsid w:val="00873EA5"/>
    <w:rPr>
      <w:b/>
      <w:bCs/>
      <w:sz w:val="20"/>
      <w:szCs w:val="20"/>
    </w:rPr>
  </w:style>
  <w:style w:type="paragraph" w:styleId="BalloonText">
    <w:name w:val="Balloon Text"/>
    <w:basedOn w:val="Normal"/>
    <w:link w:val="BalloonTextChar"/>
    <w:uiPriority w:val="99"/>
    <w:semiHidden/>
    <w:unhideWhenUsed/>
    <w:rsid w:val="00873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EA5"/>
    <w:rPr>
      <w:rFonts w:ascii="Segoe UI" w:hAnsi="Segoe UI" w:cs="Segoe UI"/>
      <w:sz w:val="18"/>
      <w:szCs w:val="18"/>
    </w:rPr>
  </w:style>
  <w:style w:type="character" w:styleId="Hyperlink">
    <w:name w:val="Hyperlink"/>
    <w:basedOn w:val="DefaultParagraphFont"/>
    <w:uiPriority w:val="99"/>
    <w:unhideWhenUsed/>
    <w:rsid w:val="00873EA5"/>
    <w:rPr>
      <w:color w:val="0563C1" w:themeColor="hyperlink"/>
      <w:u w:val="single"/>
    </w:rPr>
  </w:style>
  <w:style w:type="character" w:styleId="UnresolvedMention">
    <w:name w:val="Unresolved Mention"/>
    <w:basedOn w:val="DefaultParagraphFont"/>
    <w:uiPriority w:val="99"/>
    <w:semiHidden/>
    <w:unhideWhenUsed/>
    <w:rsid w:val="00873EA5"/>
    <w:rPr>
      <w:color w:val="605E5C"/>
      <w:shd w:val="clear" w:color="auto" w:fill="E1DFDD"/>
    </w:rPr>
  </w:style>
  <w:style w:type="character" w:styleId="FollowedHyperlink">
    <w:name w:val="FollowedHyperlink"/>
    <w:basedOn w:val="DefaultParagraphFont"/>
    <w:uiPriority w:val="99"/>
    <w:semiHidden/>
    <w:unhideWhenUsed/>
    <w:rsid w:val="00873E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Ahsanullah, Ahmed Raseen</dc:creator>
  <cp:keywords/>
  <dc:description/>
  <cp:lastModifiedBy>Ahsanullah, Ahmed Raseen</cp:lastModifiedBy>
  <cp:revision>4</cp:revision>
  <dcterms:created xsi:type="dcterms:W3CDTF">2019-03-05T07:19:00Z</dcterms:created>
  <dcterms:modified xsi:type="dcterms:W3CDTF">2019-03-06T08:31:00Z</dcterms:modified>
</cp:coreProperties>
</file>