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D316E43" w14:paraId="57DD44AD" wp14:textId="77777777" wp14:noSpellErr="1">
      <w:pPr>
        <w:pStyle w:val="Heading1"/>
        <w:rPr>
          <w:color w:val="FF0000"/>
        </w:rPr>
      </w:pPr>
      <w:r w:rsidRPr="01FCF066" w:rsidR="6D316E43">
        <w:rPr>
          <w:color w:val="FF0000"/>
        </w:rPr>
        <w:t>Sprint 2 Review &amp; Retrospective – BCLC Consulting Project</w:t>
      </w:r>
    </w:p>
    <w:p w:rsidR="14C64D16" w:rsidP="01FCF066" w:rsidRDefault="14C64D16" w14:paraId="0CEC3D6E" w14:textId="42539365">
      <w:pPr>
        <w:pStyle w:val="Heading4"/>
        <w:spacing w:before="319" w:beforeAutospacing="off" w:after="319" w:afterAutospacing="off"/>
      </w:pPr>
      <w:r w:rsidRPr="01FCF066" w:rsidR="14C64D1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1. Improved Coordination and Task Ownership</w:t>
      </w:r>
    </w:p>
    <w:p w:rsidR="14C64D16" w:rsidP="01FCF066" w:rsidRDefault="14C64D16" w14:paraId="2E8EB12D" w14:textId="5F8264D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Roles and responsibilities were clearly defined, allowing teams to work more independently and efficiently.</w:t>
      </w:r>
    </w:p>
    <w:p w:rsidR="14C64D16" w:rsidP="01FCF066" w:rsidRDefault="14C64D16" w14:paraId="693A703F" w14:textId="6327512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The Red Triangle team successfully narrowed the competitive analysis to the top 3 key platforms, leading to more focused insights.</w:t>
      </w:r>
    </w:p>
    <w:p w:rsidR="14C64D16" w:rsidP="01FCF066" w:rsidRDefault="14C64D16" w14:paraId="2DF5AF59" w14:textId="1CA0E0F3">
      <w:pPr>
        <w:pStyle w:val="Heading4"/>
        <w:spacing w:before="319" w:beforeAutospacing="off" w:after="319" w:afterAutospacing="off"/>
      </w:pPr>
      <w:r w:rsidRPr="01FCF066" w:rsidR="14C64D1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2. Strong Communication and Deadline Management</w:t>
      </w:r>
    </w:p>
    <w:p w:rsidR="14C64D16" w:rsidP="01FCF066" w:rsidRDefault="14C64D16" w14:paraId="6B7B8DB2" w14:textId="5CA9212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Regular meetings and clear task deadlines helped keep everyone aligned.</w:t>
      </w:r>
    </w:p>
    <w:p w:rsidR="14C64D16" w:rsidP="01FCF066" w:rsidRDefault="14C64D16" w14:paraId="343164BD" w14:textId="235A4E5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Communication through Microsoft Teams was consistent and helped address questions quickly.</w:t>
      </w:r>
    </w:p>
    <w:p w:rsidR="14C64D16" w:rsidP="01FCF066" w:rsidRDefault="14C64D16" w14:paraId="456D361A" w14:textId="388EF3DD">
      <w:pPr>
        <w:pStyle w:val="Heading4"/>
        <w:spacing w:before="319" w:beforeAutospacing="off" w:after="319" w:afterAutospacing="off"/>
      </w:pPr>
      <w:r w:rsidRPr="01FCF066" w:rsidR="14C64D1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3. Effective Use of Technology</w:t>
      </w:r>
    </w:p>
    <w:p w:rsidR="14C64D16" w:rsidP="01FCF066" w:rsidRDefault="14C64D16" w14:paraId="3A79E058" w14:textId="392D62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Continued collaboration through Microsoft Teams for file sharing and updates.</w:t>
      </w:r>
    </w:p>
    <w:p w:rsidR="14C64D16" w:rsidP="01FCF066" w:rsidRDefault="14C64D16" w14:paraId="25F3448B" w14:textId="3B71219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AI tools supported research validation and source organization, saving time.</w:t>
      </w:r>
    </w:p>
    <w:p w:rsidR="14C64D16" w:rsidP="01FCF066" w:rsidRDefault="14C64D16" w14:paraId="4D960B37" w14:textId="165567BF">
      <w:pPr>
        <w:pStyle w:val="Heading4"/>
        <w:spacing w:before="319" w:beforeAutospacing="off" w:after="319" w:afterAutospacing="off"/>
      </w:pPr>
      <w:r w:rsidRPr="01FCF066" w:rsidR="14C64D1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4. Documentation and Workflow</w:t>
      </w:r>
    </w:p>
    <w:p w:rsidR="14C64D16" w:rsidP="01FCF066" w:rsidRDefault="14C64D16" w14:paraId="3752D1F4" w14:textId="1C59E1B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The product backlog has been instrumental in tracking what’s done and what still needs attention.</w:t>
      </w:r>
    </w:p>
    <w:p w:rsidR="14C64D16" w:rsidP="01FCF066" w:rsidRDefault="14C64D16" w14:paraId="2AC3E2CE" w14:textId="55E7385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The sprint backlog helped manage report progress, especially for marketing strategy and innovation planning sections.</w:t>
      </w:r>
    </w:p>
    <w:p w:rsidR="14C64D16" w:rsidP="01FCF066" w:rsidRDefault="14C64D16" w14:paraId="686AFD2A" w14:textId="125E3E11">
      <w:pPr>
        <w:pStyle w:val="Heading4"/>
        <w:spacing w:before="319" w:beforeAutospacing="off" w:after="319" w:afterAutospacing="off"/>
      </w:pPr>
      <w:r w:rsidRPr="01FCF066" w:rsidR="14C64D16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5. Research and Report Completion Progress</w:t>
      </w:r>
    </w:p>
    <w:p w:rsidR="14C64D16" w:rsidP="01FCF066" w:rsidRDefault="14C64D16" w14:paraId="4DDF26FA" w14:textId="12B304E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Solid foundation laid for the final report, with major sections such as marketing strategy, product innovation, and implementation nearly complete.</w:t>
      </w:r>
    </w:p>
    <w:p w:rsidR="14C64D16" w:rsidP="01FCF066" w:rsidRDefault="14C64D16" w14:paraId="47716E49" w14:textId="5784D5F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Academic sources, including UBC publications, were </w:t>
      </w: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>identified</w:t>
      </w:r>
      <w:r w:rsidRPr="01FCF066" w:rsidR="14C64D1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support recommendations around responsible gambling.</w:t>
      </w:r>
    </w:p>
    <w:p xmlns:wp14="http://schemas.microsoft.com/office/word/2010/wordml" w:rsidP="01FCF066" w14:paraId="39BB5A35" wp14:textId="77777777" wp14:noSpellErr="1">
      <w:pPr>
        <w:pStyle w:val="Heading3"/>
        <w:rPr>
          <w:color w:val="auto"/>
          <w:sz w:val="24"/>
          <w:szCs w:val="24"/>
        </w:rPr>
      </w:pPr>
      <w:r w:rsidRPr="01FCF066" w:rsidR="6D316E43">
        <w:rPr>
          <w:color w:val="auto"/>
          <w:sz w:val="24"/>
          <w:szCs w:val="24"/>
        </w:rPr>
        <w:t>Gaps &amp; Challenges in Sprint 2</w:t>
      </w:r>
    </w:p>
    <w:p w:rsidR="2E97975D" w:rsidP="01FCF066" w:rsidRDefault="2E97975D" w14:paraId="64963CA2" w14:textId="194F82A1">
      <w:pPr>
        <w:pStyle w:val="Heading4"/>
        <w:spacing w:before="319" w:beforeAutospacing="off" w:after="319" w:afterAutospacing="off"/>
      </w:pPr>
      <w:r w:rsidRPr="01FCF066" w:rsidR="2E97975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1. Data Accessibility</w:t>
      </w:r>
    </w:p>
    <w:p w:rsidR="2E97975D" w:rsidP="01FCF066" w:rsidRDefault="2E97975D" w14:paraId="316BB79A" w14:textId="5EF6239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2E97975D">
        <w:rPr>
          <w:rFonts w:ascii="Cambria" w:hAnsi="Cambria" w:eastAsia="Cambria" w:cs="Cambria"/>
          <w:noProof w:val="0"/>
          <w:sz w:val="22"/>
          <w:szCs w:val="22"/>
          <w:lang w:val="en-US"/>
        </w:rPr>
        <w:t>Internal player behavior data and engagement metrics remain unavailable, restricting quantitative analysis.</w:t>
      </w:r>
    </w:p>
    <w:p w:rsidR="2E97975D" w:rsidP="01FCF066" w:rsidRDefault="2E97975D" w14:paraId="721D796D" w14:textId="3273ADF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2E97975D">
        <w:rPr>
          <w:rFonts w:ascii="Cambria" w:hAnsi="Cambria" w:eastAsia="Cambria" w:cs="Cambria"/>
          <w:noProof w:val="0"/>
          <w:sz w:val="22"/>
          <w:szCs w:val="22"/>
          <w:lang w:val="en-US"/>
        </w:rPr>
        <w:t>Some sections relied on reviews and secondary data due to lack of firsthand access.</w:t>
      </w:r>
    </w:p>
    <w:p w:rsidR="2E97975D" w:rsidP="01FCF066" w:rsidRDefault="2E97975D" w14:paraId="450C79DD" w14:textId="6B9A93BD">
      <w:pPr>
        <w:pStyle w:val="Heading4"/>
        <w:spacing w:before="319" w:beforeAutospacing="off" w:after="319" w:afterAutospacing="off"/>
      </w:pPr>
      <w:r w:rsidRPr="01FCF066" w:rsidR="2E97975D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2. Need for Final Polishing</w:t>
      </w:r>
    </w:p>
    <w:p w:rsidR="2E97975D" w:rsidP="01FCF066" w:rsidRDefault="2E97975D" w14:paraId="70348B43" w14:textId="72BDF8A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2E97975D">
        <w:rPr>
          <w:rFonts w:ascii="Cambria" w:hAnsi="Cambria" w:eastAsia="Cambria" w:cs="Cambria"/>
          <w:noProof w:val="0"/>
          <w:sz w:val="22"/>
          <w:szCs w:val="22"/>
          <w:lang w:val="en-US"/>
        </w:rPr>
        <w:t>While content was developed, some sections still need stronger analytical depth and smoother integration into the final report.</w:t>
      </w:r>
    </w:p>
    <w:p w:rsidR="01FCF066" w:rsidRDefault="01FCF066" w14:paraId="4E2B79BA" w14:textId="7F5ECDED"/>
    <w:p w:rsidR="2E97975D" w:rsidP="01FCF066" w:rsidRDefault="2E97975D" w14:paraId="522BF18A" w14:textId="58B724B2">
      <w:pPr>
        <w:pStyle w:val="Heading3"/>
        <w:spacing w:before="281" w:beforeAutospacing="off" w:after="281" w:afterAutospacing="off"/>
        <w:rPr>
          <w:rFonts w:ascii="Cambria" w:hAnsi="Cambria" w:eastAsia="Cambria" w:cs="Cambria"/>
          <w:b w:val="1"/>
          <w:bCs w:val="1"/>
          <w:noProof w:val="0"/>
          <w:color w:val="auto"/>
          <w:sz w:val="28"/>
          <w:szCs w:val="28"/>
          <w:lang w:val="en-US"/>
        </w:rPr>
      </w:pPr>
      <w:r w:rsidRPr="01FCF066" w:rsidR="2E97975D">
        <w:rPr>
          <w:rFonts w:ascii="Cambria" w:hAnsi="Cambria" w:eastAsia="Cambria" w:cs="Cambria"/>
          <w:b w:val="1"/>
          <w:bCs w:val="1"/>
          <w:noProof w:val="0"/>
          <w:color w:val="auto"/>
          <w:sz w:val="28"/>
          <w:szCs w:val="28"/>
          <w:lang w:val="en-US"/>
        </w:rPr>
        <w:t>Final Steps: Report and Presentation</w:t>
      </w:r>
    </w:p>
    <w:p w:rsidR="2E97975D" w:rsidP="01FCF066" w:rsidRDefault="2E97975D" w14:paraId="0E122885" w14:textId="275F688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2E97975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Complete the Final Report</w:t>
      </w:r>
      <w:r w:rsidRPr="01FCF066" w:rsidR="2E97975D">
        <w:rPr>
          <w:rFonts w:ascii="Cambria" w:hAnsi="Cambria" w:eastAsia="Cambria" w:cs="Cambria"/>
          <w:noProof w:val="0"/>
          <w:sz w:val="22"/>
          <w:szCs w:val="22"/>
          <w:lang w:val="en-US"/>
        </w:rPr>
        <w:t>: All sections must be finalized and formatted by early next week to ensure time for feedback and revisions.</w:t>
      </w:r>
    </w:p>
    <w:p w:rsidR="2E97975D" w:rsidP="01FCF066" w:rsidRDefault="2E97975D" w14:paraId="70A595AF" w14:textId="4604BC8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2E97975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Presentation Preparation</w:t>
      </w:r>
      <w:r w:rsidRPr="01FCF066" w:rsidR="2E97975D">
        <w:rPr>
          <w:rFonts w:ascii="Cambria" w:hAnsi="Cambria" w:eastAsia="Cambria" w:cs="Cambria"/>
          <w:noProof w:val="0"/>
          <w:sz w:val="22"/>
          <w:szCs w:val="22"/>
          <w:lang w:val="en-US"/>
        </w:rPr>
        <w:t>: Focus now shifts to crafting a compelling, client-ready presentation. The goal is to clearly communicate strategic recommendations and show how each is backed by research.</w:t>
      </w:r>
    </w:p>
    <w:p w:rsidR="2E97975D" w:rsidP="01FCF066" w:rsidRDefault="2E97975D" w14:paraId="4A92231C" w14:textId="3C4F850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2E97975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Integrate Visuals and Insights</w:t>
      </w:r>
      <w:r w:rsidRPr="01FCF066" w:rsidR="2E97975D">
        <w:rPr>
          <w:rFonts w:ascii="Cambria" w:hAnsi="Cambria" w:eastAsia="Cambria" w:cs="Cambria"/>
          <w:noProof w:val="0"/>
          <w:sz w:val="22"/>
          <w:szCs w:val="22"/>
          <w:lang w:val="en-US"/>
        </w:rPr>
        <w:t>: Include relevant graphs, journey map visuals (if available), and competitor snapshots to enhance clarity.</w:t>
      </w:r>
    </w:p>
    <w:p w:rsidR="2E97975D" w:rsidP="01FCF066" w:rsidRDefault="2E97975D" w14:paraId="23A1C1A0" w14:textId="3B22121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FCF066" w:rsidR="2E97975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Practice Delivery</w:t>
      </w:r>
      <w:r w:rsidRPr="01FCF066" w:rsidR="2E97975D">
        <w:rPr>
          <w:rFonts w:ascii="Cambria" w:hAnsi="Cambria" w:eastAsia="Cambria" w:cs="Cambria"/>
          <w:noProof w:val="0"/>
          <w:sz w:val="22"/>
          <w:szCs w:val="22"/>
          <w:lang w:val="en-US"/>
        </w:rPr>
        <w:t>: Allocate time for team presentation rehearsals to ensure smooth delivery and alignment in messaging.</w:t>
      </w:r>
    </w:p>
    <w:p w:rsidR="01FCF066" w:rsidRDefault="01FCF066" w14:paraId="4C94C02E" w14:textId="5EC5F74C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6">
    <w:nsid w:val="611a5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51f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33d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2719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6e9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548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48d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c5a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CF066"/>
    <w:rsid w:val="14C64D16"/>
    <w:rsid w:val="2E97975D"/>
    <w:rsid w:val="43C489F8"/>
    <w:rsid w:val="522D1C3D"/>
    <w:rsid w:val="63432E5C"/>
    <w:rsid w:val="6D31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A202B57-8CA8-48F3-A730-03FC156FB3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CC8968-4981-41AD-A905-28468B1B8FA1}"/>
</file>

<file path=customXml/itemProps3.xml><?xml version="1.0" encoding="utf-8"?>
<ds:datastoreItem xmlns:ds="http://schemas.openxmlformats.org/officeDocument/2006/customXml" ds:itemID="{5CCB58DF-83B5-4144-B37F-875B49EAC356}"/>
</file>

<file path=customXml/itemProps4.xml><?xml version="1.0" encoding="utf-8"?>
<ds:datastoreItem xmlns:ds="http://schemas.openxmlformats.org/officeDocument/2006/customXml" ds:itemID="{5C1DEC63-1DDE-4902-90A4-22287D5790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. Garima</lastModifiedBy>
  <revision>3</revision>
  <dcterms:created xsi:type="dcterms:W3CDTF">2013-12-23T23:15:00.0000000Z</dcterms:created>
  <dcterms:modified xsi:type="dcterms:W3CDTF">2025-03-29T00:12:26.5829429Z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