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Новосибирской области от 06.06.2017 N 201-п</w:t>
              <w:br/>
              <w:t xml:space="preserve">(ред. от 09.09.2025)</w:t>
              <w:br/>
              <w:t xml:space="preserve">"О реализации на территории Новосибирской области инициативных проектов"</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10.04.2026</w:t>
            </w:r>
            <w:r>
              <w:rPr>
                <w:sz w:val="28"/>
              </w:rPr>
              <w:br/>
              <w:t xml:space="preserve"> </w:t>
            </w:r>
          </w:p>
        </w:tc>
      </w:tr>
    </w:tbl>
    <w:p>
      <w:pPr>
        <w:sectPr>
          <w:pgSz w:w="11906" w:h="16838"/>
          <w:pgMar w:top="841" w:right="595" w:bottom="841" w:left="595" w:header="0" w:footer="0" w:gutter="0"/>
          <w:titlePg/>
        </w:sectPr>
      </w:pPr>
    </w:p>
    <w:p>
      <w:pPr>
        <w:pStyle w:val="0"/>
        <w:outlineLvl w:val="0"/>
      </w:pPr>
      <w:r>
        <w:rPr>
          <w:sz w:val="20"/>
        </w:rPr>
      </w:r>
    </w:p>
    <w:p>
      <w:pPr>
        <w:pStyle w:val="2"/>
        <w:outlineLvl w:val="0"/>
        <w:jc w:val="center"/>
      </w:pPr>
      <w:r>
        <w:rPr>
          <w:sz w:val="20"/>
        </w:rPr>
        <w:t xml:space="preserve">ПРАВИТЕЛЬСТВО НОВОСИБИРСКОЙ ОБЛАСТИ</w:t>
      </w:r>
    </w:p>
    <w:p>
      <w:pPr>
        <w:pStyle w:val="2"/>
        <w:jc w:val="center"/>
      </w:pPr>
      <w:r>
        <w:rPr>
          <w:sz w:val="20"/>
        </w:rPr>
      </w:r>
    </w:p>
    <w:p>
      <w:pPr>
        <w:pStyle w:val="2"/>
        <w:jc w:val="center"/>
      </w:pPr>
      <w:r>
        <w:rPr>
          <w:sz w:val="20"/>
        </w:rPr>
        <w:t xml:space="preserve">ПОСТАНОВЛЕНИЕ</w:t>
      </w:r>
    </w:p>
    <w:p>
      <w:pPr>
        <w:pStyle w:val="2"/>
        <w:jc w:val="center"/>
      </w:pPr>
      <w:r>
        <w:rPr>
          <w:sz w:val="20"/>
        </w:rPr>
        <w:t xml:space="preserve">от 6 июня 2017 г. N 201-п</w:t>
      </w:r>
    </w:p>
    <w:p>
      <w:pPr>
        <w:pStyle w:val="2"/>
        <w:jc w:val="center"/>
      </w:pPr>
      <w:r>
        <w:rPr>
          <w:sz w:val="20"/>
        </w:rPr>
      </w:r>
    </w:p>
    <w:p>
      <w:pPr>
        <w:pStyle w:val="2"/>
        <w:jc w:val="center"/>
      </w:pPr>
      <w:r>
        <w:rPr>
          <w:sz w:val="20"/>
        </w:rPr>
        <w:t xml:space="preserve">О РЕАЛИЗАЦИИ НА ТЕРРИТОРИИ НОВОСИБИРСКОЙ</w:t>
      </w:r>
    </w:p>
    <w:p>
      <w:pPr>
        <w:pStyle w:val="2"/>
        <w:jc w:val="center"/>
      </w:pPr>
      <w:r>
        <w:rPr>
          <w:sz w:val="20"/>
        </w:rPr>
        <w:t xml:space="preserve">ОБЛАСТИ ИНИЦИАТИВНЫХ ПРОЕКТОВ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Новосибирской области</w:t>
            </w:r>
          </w:p>
          <w:p>
            <w:pPr>
              <w:pStyle w:val="0"/>
              <w:jc w:val="center"/>
            </w:pPr>
            <w:r>
              <w:rPr>
                <w:sz w:val="20"/>
                <w:color w:val="392c69"/>
              </w:rPr>
              <w:t xml:space="preserve">от 19.06.2018 </w:t>
            </w:r>
            <w:hyperlink w:history="0" r:id="rId8" w:tooltip="Постановление Правительства Новосибирской области от 19.06.2018 N 245-п &quot;О внесении изменений в постановление Правительства Новосибирской области от 06.06.2017 N 201-п&quot; {КонсультантПлюс}">
              <w:r>
                <w:rPr>
                  <w:sz w:val="20"/>
                  <w:color w:val="0000ff"/>
                </w:rPr>
                <w:t xml:space="preserve">N 245-п</w:t>
              </w:r>
            </w:hyperlink>
            <w:r>
              <w:rPr>
                <w:sz w:val="20"/>
                <w:color w:val="392c69"/>
              </w:rPr>
              <w:t xml:space="preserve">, от 08.09.2020 </w:t>
            </w:r>
            <w:hyperlink w:history="0" r:id="rId9" w:tooltip="Постановление Правительства Новосибирской области от 08.09.2020 N 380-п &quot;О внесении изменений в постановление Правительства Новосибирской области от 06.06.2017 N 201-п&quot; {КонсультантПлюс}">
              <w:r>
                <w:rPr>
                  <w:sz w:val="20"/>
                  <w:color w:val="0000ff"/>
                </w:rPr>
                <w:t xml:space="preserve">N 380-п</w:t>
              </w:r>
            </w:hyperlink>
            <w:r>
              <w:rPr>
                <w:sz w:val="20"/>
                <w:color w:val="392c69"/>
              </w:rPr>
              <w:t xml:space="preserve">, от 20.04.2021 </w:t>
            </w:r>
            <w:hyperlink w:history="0" r:id="rId10" w:tooltip="Постановление Правительства Новосибирской области от 20.04.2021 N 134-п &quot;О внесении изменений в постановление Правительства Новосибирской области от 06.06.2017 N 201-п&quot; {КонсультантПлюс}">
              <w:r>
                <w:rPr>
                  <w:sz w:val="20"/>
                  <w:color w:val="0000ff"/>
                </w:rPr>
                <w:t xml:space="preserve">N 134-п</w:t>
              </w:r>
            </w:hyperlink>
            <w:r>
              <w:rPr>
                <w:sz w:val="20"/>
                <w:color w:val="392c69"/>
              </w:rPr>
              <w:t xml:space="preserve">,</w:t>
            </w:r>
          </w:p>
          <w:p>
            <w:pPr>
              <w:pStyle w:val="0"/>
              <w:jc w:val="center"/>
            </w:pPr>
            <w:r>
              <w:rPr>
                <w:sz w:val="20"/>
                <w:color w:val="392c69"/>
              </w:rPr>
              <w:t xml:space="preserve">от 11.07.2023 </w:t>
            </w:r>
            <w:hyperlink w:history="0" r:id="rId11" w:tooltip="Постановление Правительства Новосибирской области от 11.07.2023 N 298-п &quot;О внесении изменений в постановление Правительства Новосибирской области от 06.06.2017 N 201-п&quot; {КонсультантПлюс}">
              <w:r>
                <w:rPr>
                  <w:sz w:val="20"/>
                  <w:color w:val="0000ff"/>
                </w:rPr>
                <w:t xml:space="preserve">N 298-п</w:t>
              </w:r>
            </w:hyperlink>
            <w:r>
              <w:rPr>
                <w:sz w:val="20"/>
                <w:color w:val="392c69"/>
              </w:rPr>
              <w:t xml:space="preserve">, от 27.08.2024 </w:t>
            </w:r>
            <w:hyperlink w:history="0" r:id="rId12" w:tooltip="Постановление Правительства Новосибирской области от 27.08.2024 N 397-п &quot;О внесении изменений в постановление Правительства Новосибирской области от 06.06.2017 N 201-п&quot; {КонсультантПлюс}">
              <w:r>
                <w:rPr>
                  <w:sz w:val="20"/>
                  <w:color w:val="0000ff"/>
                </w:rPr>
                <w:t xml:space="preserve">N 397-п</w:t>
              </w:r>
            </w:hyperlink>
            <w:r>
              <w:rPr>
                <w:sz w:val="20"/>
                <w:color w:val="392c69"/>
              </w:rPr>
              <w:t xml:space="preserve">, от 09.09.2025 </w:t>
            </w:r>
            <w:hyperlink w:history="0" r:id="rId13" w:tooltip="Постановление Правительства Новосибирской области от 09.09.2025 N 422-п &quot;О внесении изменений в постановление Правительства Новосибирской области от 06.06.2017 N 201-п&quot; {КонсультантПлюс}">
              <w:r>
                <w:rPr>
                  <w:sz w:val="20"/>
                  <w:color w:val="0000ff"/>
                </w:rPr>
                <w:t xml:space="preserve">N 422-п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В соответствии с </w:t>
      </w:r>
      <w:hyperlink w:history="0" r:id="rId14" w:tooltip="Федеральный закон от 20.03.2025 N 33-ФЗ &quot;Об общих принципах организации местного самоуправления в единой системе публичной власти&quot; {КонсультантПлюс}">
        <w:r>
          <w:rPr>
            <w:sz w:val="20"/>
            <w:color w:val="0000ff"/>
          </w:rPr>
          <w:t xml:space="preserve">частью 13 статьи 49</w:t>
        </w:r>
      </w:hyperlink>
      <w:r>
        <w:rPr>
          <w:sz w:val="20"/>
        </w:rPr>
        <w:t xml:space="preserve"> Федерального закона от 20.03.2025 N 33-ФЗ "Об общих принципах организации местного самоуправления в единой системе публичной власти" и </w:t>
      </w:r>
      <w:hyperlink w:history="0" r:id="rId15" w:tooltip="Распоряжение Правительства РФ от 31.01.2019 N 117-р &lt;Об утверждении Концепции повышения эффективности бюджетных расходов в 2019 - 2024 годах&gt; {КонсультантПлюс}">
        <w:r>
          <w:rPr>
            <w:sz w:val="20"/>
            <w:color w:val="0000ff"/>
          </w:rPr>
          <w:t xml:space="preserve">пунктом 3</w:t>
        </w:r>
      </w:hyperlink>
      <w:r>
        <w:rPr>
          <w:sz w:val="20"/>
        </w:rPr>
        <w:t xml:space="preserve"> распоряжения Правительства Российской Федерации от 31.01.2019 N 117-р Правительство Новосибирской области постановляет:</w:t>
      </w:r>
    </w:p>
    <w:p>
      <w:pPr>
        <w:pStyle w:val="0"/>
        <w:jc w:val="both"/>
      </w:pPr>
      <w:r>
        <w:rPr>
          <w:sz w:val="20"/>
        </w:rPr>
        <w:t xml:space="preserve">(в ред. постановлений Правительства Новосибирской области от 20.04.2021 </w:t>
      </w:r>
      <w:hyperlink w:history="0" r:id="rId16" w:tooltip="Постановление Правительства Новосибирской области от 20.04.2021 N 134-п &quot;О внесении изменений в постановление Правительства Новосибирской области от 06.06.2017 N 201-п&quot; {КонсультантПлюс}">
        <w:r>
          <w:rPr>
            <w:sz w:val="20"/>
            <w:color w:val="0000ff"/>
          </w:rPr>
          <w:t xml:space="preserve">N 134-п</w:t>
        </w:r>
      </w:hyperlink>
      <w:r>
        <w:rPr>
          <w:sz w:val="20"/>
        </w:rPr>
        <w:t xml:space="preserve">, от 09.09.2025 </w:t>
      </w:r>
      <w:hyperlink w:history="0" r:id="rId17" w:tooltip="Постановление Правительства Новосибирской области от 09.09.2025 N 422-п &quot;О внесении изменений в постановление Правительства Новосибирской области от 06.06.2017 N 201-п&quot; {КонсультантПлюс}">
        <w:r>
          <w:rPr>
            <w:sz w:val="20"/>
            <w:color w:val="0000ff"/>
          </w:rPr>
          <w:t xml:space="preserve">N 422-п</w:t>
        </w:r>
      </w:hyperlink>
      <w:r>
        <w:rPr>
          <w:sz w:val="20"/>
        </w:rPr>
        <w:t xml:space="preserve">)</w:t>
      </w:r>
    </w:p>
    <w:p>
      <w:pPr>
        <w:pStyle w:val="0"/>
        <w:spacing w:before="200" w:lineRule="auto"/>
        <w:ind w:firstLine="540"/>
        <w:jc w:val="both"/>
      </w:pPr>
      <w:r>
        <w:rPr>
          <w:sz w:val="20"/>
        </w:rPr>
        <w:t xml:space="preserve">1. Утвердить прилагаемый </w:t>
      </w:r>
      <w:hyperlink w:history="0" w:anchor="P45" w:tooltip="ПОРЯДОК">
        <w:r>
          <w:rPr>
            <w:sz w:val="20"/>
            <w:color w:val="0000ff"/>
          </w:rPr>
          <w:t xml:space="preserve">Порядок</w:t>
        </w:r>
      </w:hyperlink>
      <w:r>
        <w:rPr>
          <w:sz w:val="20"/>
        </w:rPr>
        <w:t xml:space="preserve"> проведения конкурсного отбора инициативных проектов.</w:t>
      </w:r>
    </w:p>
    <w:p>
      <w:pPr>
        <w:pStyle w:val="0"/>
        <w:jc w:val="both"/>
      </w:pPr>
      <w:r>
        <w:rPr>
          <w:sz w:val="20"/>
        </w:rPr>
        <w:t xml:space="preserve">(п. 1 в ред. </w:t>
      </w:r>
      <w:hyperlink w:history="0" r:id="rId18" w:tooltip="Постановление Правительства Новосибирской области от 20.04.2021 N 134-п &quot;О внесении изменений в постановление Правительства Новосибирской области от 06.06.2017 N 201-п&quot; {КонсультантПлюс}">
        <w:r>
          <w:rPr>
            <w:sz w:val="20"/>
            <w:color w:val="0000ff"/>
          </w:rPr>
          <w:t xml:space="preserve">постановления</w:t>
        </w:r>
      </w:hyperlink>
      <w:r>
        <w:rPr>
          <w:sz w:val="20"/>
        </w:rPr>
        <w:t xml:space="preserve"> Правительства Новосибирской области от 20.04.2021 N 134-п)</w:t>
      </w:r>
    </w:p>
    <w:p>
      <w:pPr>
        <w:pStyle w:val="0"/>
        <w:spacing w:before="200" w:lineRule="auto"/>
        <w:ind w:firstLine="540"/>
        <w:jc w:val="both"/>
      </w:pPr>
      <w:r>
        <w:rPr>
          <w:sz w:val="20"/>
        </w:rPr>
        <w:t xml:space="preserve">2. Министерству финансов и налоговой политики Новосибирской области (Голубенко В.Ю.):</w:t>
      </w:r>
    </w:p>
    <w:p>
      <w:pPr>
        <w:pStyle w:val="0"/>
        <w:spacing w:before="200" w:lineRule="auto"/>
        <w:ind w:firstLine="540"/>
        <w:jc w:val="both"/>
      </w:pPr>
      <w:r>
        <w:rPr>
          <w:sz w:val="20"/>
        </w:rPr>
        <w:t xml:space="preserve">утвердить в течение одного месяца с момента вступления в силу настоящего постановления положение о конкурсной комиссии по проведению конкурсного отбора инициативных проектов (далее - Конкурсная комиссия) и ее состав;</w:t>
      </w:r>
    </w:p>
    <w:p>
      <w:pPr>
        <w:pStyle w:val="0"/>
        <w:jc w:val="both"/>
      </w:pPr>
      <w:r>
        <w:rPr>
          <w:sz w:val="20"/>
        </w:rPr>
        <w:t xml:space="preserve">(в ред. </w:t>
      </w:r>
      <w:hyperlink w:history="0" r:id="rId19" w:tooltip="Постановление Правительства Новосибирской области от 20.04.2021 N 134-п &quot;О внесении изменений в постановление Правительства Новосибирской области от 06.06.2017 N 201-п&quot; {КонсультантПлюс}">
        <w:r>
          <w:rPr>
            <w:sz w:val="20"/>
            <w:color w:val="0000ff"/>
          </w:rPr>
          <w:t xml:space="preserve">постановления</w:t>
        </w:r>
      </w:hyperlink>
      <w:r>
        <w:rPr>
          <w:sz w:val="20"/>
        </w:rPr>
        <w:t xml:space="preserve"> Правительства Новосибирской области от 20.04.2021 N 134-п)</w:t>
      </w:r>
    </w:p>
    <w:p>
      <w:pPr>
        <w:pStyle w:val="0"/>
        <w:spacing w:before="200" w:lineRule="auto"/>
        <w:ind w:firstLine="540"/>
        <w:jc w:val="both"/>
      </w:pPr>
      <w:r>
        <w:rPr>
          <w:sz w:val="20"/>
        </w:rPr>
        <w:t xml:space="preserve">ежегодно при подготовке проекта закона об областном бюджете Новосибирской области на очередной финансовый год и плановый период предусматривать средства для финансового обеспечения инициативных проектов;</w:t>
      </w:r>
    </w:p>
    <w:p>
      <w:pPr>
        <w:pStyle w:val="0"/>
        <w:jc w:val="both"/>
      </w:pPr>
      <w:r>
        <w:rPr>
          <w:sz w:val="20"/>
        </w:rPr>
        <w:t xml:space="preserve">(в ред. </w:t>
      </w:r>
      <w:hyperlink w:history="0" r:id="rId20" w:tooltip="Постановление Правительства Новосибирской области от 20.04.2021 N 134-п &quot;О внесении изменений в постановление Правительства Новосибирской области от 06.06.2017 N 201-п&quot; {КонсультантПлюс}">
        <w:r>
          <w:rPr>
            <w:sz w:val="20"/>
            <w:color w:val="0000ff"/>
          </w:rPr>
          <w:t xml:space="preserve">постановления</w:t>
        </w:r>
      </w:hyperlink>
      <w:r>
        <w:rPr>
          <w:sz w:val="20"/>
        </w:rPr>
        <w:t xml:space="preserve"> Правительства Новосибирской области от 20.04.2021 N 134-п)</w:t>
      </w:r>
    </w:p>
    <w:p>
      <w:pPr>
        <w:pStyle w:val="0"/>
        <w:spacing w:before="200" w:lineRule="auto"/>
        <w:ind w:firstLine="540"/>
        <w:jc w:val="both"/>
      </w:pPr>
      <w:r>
        <w:rPr>
          <w:sz w:val="20"/>
        </w:rPr>
        <w:t xml:space="preserve">обеспечить координацию мероприятий по реализации настоящего постановления.</w:t>
      </w:r>
    </w:p>
    <w:p>
      <w:pPr>
        <w:pStyle w:val="0"/>
        <w:spacing w:before="200" w:lineRule="auto"/>
        <w:ind w:firstLine="540"/>
        <w:jc w:val="both"/>
      </w:pPr>
      <w:r>
        <w:rPr>
          <w:sz w:val="20"/>
        </w:rPr>
        <w:t xml:space="preserve">3. Областным исполнительным органам Новосибирской области оказывать содействие министерству финансов и налоговой политики Новосибирской области и Конкурсной комиссии в реализации настоящего постановления путем участия в рассмотрении инициативных проектов и проведения консультаций по тематике инициативных проектов в рамках своей компетенции.</w:t>
      </w:r>
    </w:p>
    <w:p>
      <w:pPr>
        <w:pStyle w:val="0"/>
        <w:jc w:val="both"/>
      </w:pPr>
      <w:r>
        <w:rPr>
          <w:sz w:val="20"/>
        </w:rPr>
        <w:t xml:space="preserve">(в ред. постановлений Правительства Новосибирской области от 20.04.2021 </w:t>
      </w:r>
      <w:hyperlink w:history="0" r:id="rId21" w:tooltip="Постановление Правительства Новосибирской области от 20.04.2021 N 134-п &quot;О внесении изменений в постановление Правительства Новосибирской области от 06.06.2017 N 201-п&quot; {КонсультантПлюс}">
        <w:r>
          <w:rPr>
            <w:sz w:val="20"/>
            <w:color w:val="0000ff"/>
          </w:rPr>
          <w:t xml:space="preserve">N 134-п</w:t>
        </w:r>
      </w:hyperlink>
      <w:r>
        <w:rPr>
          <w:sz w:val="20"/>
        </w:rPr>
        <w:t xml:space="preserve">, от 27.08.2024 </w:t>
      </w:r>
      <w:hyperlink w:history="0" r:id="rId22" w:tooltip="Постановление Правительства Новосибирской области от 27.08.2024 N 397-п &quot;О внесении изменений в постановление Правительства Новосибирской области от 06.06.2017 N 201-п&quot; {КонсультантПлюс}">
        <w:r>
          <w:rPr>
            <w:sz w:val="20"/>
            <w:color w:val="0000ff"/>
          </w:rPr>
          <w:t xml:space="preserve">N 397-п</w:t>
        </w:r>
      </w:hyperlink>
      <w:r>
        <w:rPr>
          <w:sz w:val="20"/>
        </w:rPr>
        <w:t xml:space="preserve">)</w:t>
      </w:r>
    </w:p>
    <w:p>
      <w:pPr>
        <w:pStyle w:val="0"/>
        <w:spacing w:before="200" w:lineRule="auto"/>
        <w:ind w:firstLine="540"/>
        <w:jc w:val="both"/>
      </w:pPr>
      <w:r>
        <w:rPr>
          <w:sz w:val="20"/>
        </w:rPr>
        <w:t xml:space="preserve">4. Рекомендовать органам местного самоуправления муниципальных образований Новосибирской области оказывать содействие министерству финансов и налоговой политики Новосибирской области и Конкурсной комиссии, а также иным участникам инициативных проектов в реализации настоящего постановления.</w:t>
      </w:r>
    </w:p>
    <w:p>
      <w:pPr>
        <w:pStyle w:val="0"/>
        <w:jc w:val="both"/>
      </w:pPr>
      <w:r>
        <w:rPr>
          <w:sz w:val="20"/>
        </w:rPr>
        <w:t xml:space="preserve">(в ред. </w:t>
      </w:r>
      <w:hyperlink w:history="0" r:id="rId23" w:tooltip="Постановление Правительства Новосибирской области от 20.04.2021 N 134-п &quot;О внесении изменений в постановление Правительства Новосибирской области от 06.06.2017 N 201-п&quot; {КонсультантПлюс}">
        <w:r>
          <w:rPr>
            <w:sz w:val="20"/>
            <w:color w:val="0000ff"/>
          </w:rPr>
          <w:t xml:space="preserve">постановления</w:t>
        </w:r>
      </w:hyperlink>
      <w:r>
        <w:rPr>
          <w:sz w:val="20"/>
        </w:rPr>
        <w:t xml:space="preserve"> Правительства Новосибирской области от 20.04.2021 N 134-п)</w:t>
      </w:r>
    </w:p>
    <w:p>
      <w:pPr>
        <w:pStyle w:val="0"/>
        <w:spacing w:before="200" w:lineRule="auto"/>
        <w:ind w:firstLine="540"/>
        <w:jc w:val="both"/>
      </w:pPr>
      <w:r>
        <w:rPr>
          <w:sz w:val="20"/>
        </w:rPr>
        <w:t xml:space="preserve">4.1. Установить, что при преобразовании муниципального образования Новосибирской области, объявленного победителем конкурсного отбора инициативных проектов, путем объединения муниципального района Новосибирской области и поселений Новосибирской области, входящих в его состав, в муниципальный округ Новосибирской области заключение соглашений о предоставлении из областного бюджета Новосибирской области бюджету участника конкурсного отбора субсидии на реализацию инициативных проектов и (или) реализация инициативного проекта осуществляется вновь образованным муниципальным округом Новосибирской области.</w:t>
      </w:r>
    </w:p>
    <w:p>
      <w:pPr>
        <w:pStyle w:val="0"/>
        <w:jc w:val="both"/>
      </w:pPr>
      <w:r>
        <w:rPr>
          <w:sz w:val="20"/>
        </w:rPr>
        <w:t xml:space="preserve">(п. 4.1 введен </w:t>
      </w:r>
      <w:hyperlink w:history="0" r:id="rId24" w:tooltip="Постановление Правительства Новосибирской области от 27.08.2024 N 397-п &quot;О внесении изменений в постановление Правительства Новосибирской области от 06.06.2017 N 201-п&quot; {КонсультантПлюс}">
        <w:r>
          <w:rPr>
            <w:sz w:val="20"/>
            <w:color w:val="0000ff"/>
          </w:rPr>
          <w:t xml:space="preserve">постановлением</w:t>
        </w:r>
      </w:hyperlink>
      <w:r>
        <w:rPr>
          <w:sz w:val="20"/>
        </w:rPr>
        <w:t xml:space="preserve"> Правительства Новосибирской области от 27.08.2024 N 397-п)</w:t>
      </w:r>
    </w:p>
    <w:p>
      <w:pPr>
        <w:pStyle w:val="0"/>
        <w:spacing w:before="200" w:lineRule="auto"/>
        <w:ind w:firstLine="540"/>
        <w:jc w:val="both"/>
      </w:pPr>
      <w:r>
        <w:rPr>
          <w:sz w:val="20"/>
        </w:rPr>
        <w:t xml:space="preserve">5. Утратил силу. - </w:t>
      </w:r>
      <w:hyperlink w:history="0" r:id="rId25" w:tooltip="Постановление Правительства Новосибирской области от 20.04.2021 N 134-п &quot;О внесении изменений в постановление Правительства Новосибирской области от 06.06.2017 N 201-п&quot; {КонсультантПлюс}">
        <w:r>
          <w:rPr>
            <w:sz w:val="20"/>
            <w:color w:val="0000ff"/>
          </w:rPr>
          <w:t xml:space="preserve">Постановление</w:t>
        </w:r>
      </w:hyperlink>
      <w:r>
        <w:rPr>
          <w:sz w:val="20"/>
        </w:rPr>
        <w:t xml:space="preserve"> Правительства Новосибирской области от 20.04.2021 N 134-п.</w:t>
      </w:r>
    </w:p>
    <w:p>
      <w:pPr>
        <w:pStyle w:val="0"/>
        <w:spacing w:before="200" w:lineRule="auto"/>
        <w:ind w:firstLine="540"/>
        <w:jc w:val="both"/>
      </w:pPr>
      <w:r>
        <w:rPr>
          <w:sz w:val="20"/>
        </w:rPr>
        <w:t xml:space="preserve">6. Контроль за исполнением настоящего постановления возложить на первого заместителя Председателя Правительства Новосибирской области Знаткова В.М.</w:t>
      </w:r>
    </w:p>
    <w:p>
      <w:pPr>
        <w:pStyle w:val="0"/>
        <w:jc w:val="both"/>
      </w:pPr>
      <w:r>
        <w:rPr>
          <w:sz w:val="20"/>
        </w:rPr>
        <w:t xml:space="preserve">(в ред. постановлений Правительства Новосибирской области от 19.06.2018 </w:t>
      </w:r>
      <w:hyperlink w:history="0" r:id="rId26" w:tooltip="Постановление Правительства Новосибирской области от 19.06.2018 N 245-п &quot;О внесении изменений в постановление Правительства Новосибирской области от 06.06.2017 N 201-п&quot; {КонсультантПлюс}">
        <w:r>
          <w:rPr>
            <w:sz w:val="20"/>
            <w:color w:val="0000ff"/>
          </w:rPr>
          <w:t xml:space="preserve">N 245-п</w:t>
        </w:r>
      </w:hyperlink>
      <w:r>
        <w:rPr>
          <w:sz w:val="20"/>
        </w:rPr>
        <w:t xml:space="preserve">, от 08.09.2020 </w:t>
      </w:r>
      <w:hyperlink w:history="0" r:id="rId27" w:tooltip="Постановление Правительства Новосибирской области от 08.09.2020 N 380-п &quot;О внесении изменений в постановление Правительства Новосибирской области от 06.06.2017 N 201-п&quot; {КонсультантПлюс}">
        <w:r>
          <w:rPr>
            <w:sz w:val="20"/>
            <w:color w:val="0000ff"/>
          </w:rPr>
          <w:t xml:space="preserve">N 380-п</w:t>
        </w:r>
      </w:hyperlink>
      <w:r>
        <w:rPr>
          <w:sz w:val="20"/>
        </w:rPr>
        <w:t xml:space="preserve">)</w:t>
      </w:r>
    </w:p>
    <w:p>
      <w:pPr>
        <w:pStyle w:val="0"/>
        <w:ind w:firstLine="540"/>
        <w:jc w:val="both"/>
      </w:pPr>
      <w:r>
        <w:rPr>
          <w:sz w:val="20"/>
        </w:rPr>
      </w:r>
    </w:p>
    <w:p>
      <w:pPr>
        <w:pStyle w:val="0"/>
        <w:jc w:val="right"/>
      </w:pPr>
      <w:r>
        <w:rPr>
          <w:sz w:val="20"/>
        </w:rPr>
        <w:t xml:space="preserve">Губернатор Новосибирской области</w:t>
      </w:r>
    </w:p>
    <w:p>
      <w:pPr>
        <w:pStyle w:val="0"/>
        <w:jc w:val="right"/>
      </w:pPr>
      <w:r>
        <w:rPr>
          <w:sz w:val="20"/>
        </w:rPr>
        <w:t xml:space="preserve">В.Ф.ГОРОДЕЦКИЙ</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w:t>
      </w:r>
    </w:p>
    <w:p>
      <w:pPr>
        <w:pStyle w:val="0"/>
        <w:jc w:val="right"/>
      </w:pPr>
      <w:r>
        <w:rPr>
          <w:sz w:val="20"/>
        </w:rPr>
        <w:t xml:space="preserve">постановлением</w:t>
      </w:r>
    </w:p>
    <w:p>
      <w:pPr>
        <w:pStyle w:val="0"/>
        <w:jc w:val="right"/>
      </w:pPr>
      <w:r>
        <w:rPr>
          <w:sz w:val="20"/>
        </w:rPr>
        <w:t xml:space="preserve">Правительства Новосибирской области</w:t>
      </w:r>
    </w:p>
    <w:p>
      <w:pPr>
        <w:pStyle w:val="0"/>
        <w:jc w:val="right"/>
      </w:pPr>
      <w:r>
        <w:rPr>
          <w:sz w:val="20"/>
        </w:rPr>
        <w:t xml:space="preserve">от 06.06.2017 N 201-п</w:t>
      </w:r>
    </w:p>
    <w:p>
      <w:pPr>
        <w:pStyle w:val="0"/>
        <w:ind w:firstLine="540"/>
        <w:jc w:val="both"/>
      </w:pPr>
      <w:r>
        <w:rPr>
          <w:sz w:val="20"/>
        </w:rPr>
      </w:r>
    </w:p>
    <w:bookmarkStart w:id="45" w:name="P45"/>
    <w:bookmarkEnd w:id="45"/>
    <w:p>
      <w:pPr>
        <w:pStyle w:val="2"/>
        <w:jc w:val="center"/>
      </w:pPr>
      <w:r>
        <w:rPr>
          <w:sz w:val="20"/>
        </w:rPr>
        <w:t xml:space="preserve">ПОРЯДОК</w:t>
      </w:r>
    </w:p>
    <w:p>
      <w:pPr>
        <w:pStyle w:val="2"/>
        <w:jc w:val="center"/>
      </w:pPr>
      <w:r>
        <w:rPr>
          <w:sz w:val="20"/>
        </w:rPr>
        <w:t xml:space="preserve">ПРОВЕДЕНИЯ КОНКУРСНОГО ОТБОРА ИНИЦИАТИВНЫХ ПРОЕКТОВ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28" w:tooltip="Постановление Правительства Новосибирской области от 09.09.2025 N 422-п &quot;О внесении изменений в постановление Правительства Новосибирской области от 06.06.2017 N 201-п&quot; {КонсультантПлюс}">
              <w:r>
                <w:rPr>
                  <w:sz w:val="20"/>
                  <w:color w:val="0000ff"/>
                </w:rPr>
                <w:t xml:space="preserve">постановления</w:t>
              </w:r>
            </w:hyperlink>
            <w:r>
              <w:rPr>
                <w:sz w:val="20"/>
                <w:color w:val="392c69"/>
              </w:rPr>
              <w:t xml:space="preserve"> Правительства Новосибирской области</w:t>
            </w:r>
          </w:p>
          <w:p>
            <w:pPr>
              <w:pStyle w:val="0"/>
              <w:jc w:val="center"/>
            </w:pPr>
            <w:r>
              <w:rPr>
                <w:sz w:val="20"/>
                <w:color w:val="392c69"/>
              </w:rPr>
              <w:t xml:space="preserve">от 09.09.2025 N 422-п)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jc w:val="center"/>
      </w:pPr>
      <w:r>
        <w:rPr>
          <w:sz w:val="20"/>
        </w:rPr>
        <w:t xml:space="preserve">I. Общие положения</w:t>
      </w:r>
    </w:p>
    <w:p>
      <w:pPr>
        <w:pStyle w:val="0"/>
        <w:ind w:firstLine="540"/>
        <w:jc w:val="both"/>
      </w:pPr>
      <w:r>
        <w:rPr>
          <w:sz w:val="20"/>
        </w:rPr>
      </w:r>
    </w:p>
    <w:p>
      <w:pPr>
        <w:pStyle w:val="0"/>
        <w:ind w:firstLine="540"/>
        <w:jc w:val="both"/>
      </w:pPr>
      <w:r>
        <w:rPr>
          <w:sz w:val="20"/>
        </w:rPr>
        <w:t xml:space="preserve">1. Настоящий Порядок проведения конкурсного отбора инициативных проектов, выдвигаемых для получения финансовой поддержки за счет субсидии из областного бюджета Новосибирской области (далее - инициативные проекты), устанавливает требования к составу сведений, которые должны содержать инициативные проекты, порядок рассмотрения инициативных проектов, в том числе основания для отказа в их поддержке, критерии конкурсного отбора и процедуру организации и проведения конкурсного отбора инициативных проектов (далее - конкурсный отбор).</w:t>
      </w:r>
    </w:p>
    <w:p>
      <w:pPr>
        <w:pStyle w:val="0"/>
        <w:spacing w:before="200" w:lineRule="auto"/>
        <w:ind w:firstLine="540"/>
        <w:jc w:val="both"/>
      </w:pPr>
      <w:r>
        <w:rPr>
          <w:sz w:val="20"/>
        </w:rPr>
        <w:t xml:space="preserve">2. Целями проведения конкурсного отбора являются:</w:t>
      </w:r>
    </w:p>
    <w:p>
      <w:pPr>
        <w:pStyle w:val="0"/>
        <w:spacing w:before="200" w:lineRule="auto"/>
        <w:ind w:firstLine="540"/>
        <w:jc w:val="both"/>
      </w:pPr>
      <w:r>
        <w:rPr>
          <w:sz w:val="20"/>
        </w:rPr>
        <w:t xml:space="preserve">1) содействие муниципальным округам, муниципальным районам, поселениям Новосибирской области (далее соответственно - муниципальные округа, муниципальные районы, поселения) в решении вопросов местного значения;</w:t>
      </w:r>
    </w:p>
    <w:p>
      <w:pPr>
        <w:pStyle w:val="0"/>
        <w:spacing w:before="200" w:lineRule="auto"/>
        <w:ind w:firstLine="540"/>
        <w:jc w:val="both"/>
      </w:pPr>
      <w:r>
        <w:rPr>
          <w:sz w:val="20"/>
        </w:rPr>
        <w:t xml:space="preserve">2) повышение эффективности бюджетных расходов посредством вовлечения граждан, проживающих на территории муниципальных округов и поселений (далее - жители муниципальных округов, поселений), в решение вопросов местного значения;</w:t>
      </w:r>
    </w:p>
    <w:p>
      <w:pPr>
        <w:pStyle w:val="0"/>
        <w:spacing w:before="200" w:lineRule="auto"/>
        <w:ind w:firstLine="540"/>
        <w:jc w:val="both"/>
      </w:pPr>
      <w:r>
        <w:rPr>
          <w:sz w:val="20"/>
        </w:rPr>
        <w:t xml:space="preserve">3) вовлечение индивидуальных предпринимателей, юридических лиц в решение вопросов местного значения;</w:t>
      </w:r>
    </w:p>
    <w:p>
      <w:pPr>
        <w:pStyle w:val="0"/>
        <w:spacing w:before="200" w:lineRule="auto"/>
        <w:ind w:firstLine="540"/>
        <w:jc w:val="both"/>
      </w:pPr>
      <w:r>
        <w:rPr>
          <w:sz w:val="20"/>
        </w:rPr>
        <w:t xml:space="preserve">4) повышение качества предоставления социальных услуг и объектов социальной инфраструктуры в муниципальных округах, поселениях;</w:t>
      </w:r>
    </w:p>
    <w:p>
      <w:pPr>
        <w:pStyle w:val="0"/>
        <w:spacing w:before="200" w:lineRule="auto"/>
        <w:ind w:firstLine="540"/>
        <w:jc w:val="both"/>
      </w:pPr>
      <w:r>
        <w:rPr>
          <w:sz w:val="20"/>
        </w:rPr>
        <w:t xml:space="preserve">5) выявление наиболее актуальных социально значимых проблем, требующих решения на территории муниципальных округов, поселений.</w:t>
      </w:r>
    </w:p>
    <w:p>
      <w:pPr>
        <w:pStyle w:val="0"/>
        <w:spacing w:before="200" w:lineRule="auto"/>
        <w:ind w:firstLine="540"/>
        <w:jc w:val="both"/>
      </w:pPr>
      <w:r>
        <w:rPr>
          <w:sz w:val="20"/>
        </w:rPr>
        <w:t xml:space="preserve">3. Понятия, используемые в настоящем Порядке:</w:t>
      </w:r>
    </w:p>
    <w:p>
      <w:pPr>
        <w:pStyle w:val="0"/>
        <w:spacing w:before="200" w:lineRule="auto"/>
        <w:ind w:firstLine="540"/>
        <w:jc w:val="both"/>
      </w:pPr>
      <w:r>
        <w:rPr>
          <w:sz w:val="20"/>
        </w:rPr>
        <w:t xml:space="preserve">1) благополучатели - жители муниципальных округов, поселений, которые получают возможность использовать результаты реализованных инициативных проектов;</w:t>
      </w:r>
    </w:p>
    <w:p>
      <w:pPr>
        <w:pStyle w:val="0"/>
        <w:spacing w:before="200" w:lineRule="auto"/>
        <w:ind w:firstLine="540"/>
        <w:jc w:val="both"/>
      </w:pPr>
      <w:r>
        <w:rPr>
          <w:sz w:val="20"/>
        </w:rPr>
        <w:t xml:space="preserve">2) инициативные платежи - денежные средства граждан, индивидуальных предпринимателей и образованных в соответствии с законодательством Российской Федерации юридических лиц, уплачиваемые на добровольной основе и зачисляемые в соответствии с Бюджетным </w:t>
      </w:r>
      <w:hyperlink w:history="0" r:id="rId29" w:tooltip="&quot;Бюджетный кодекс Российской Федерации&quot; от 31.07.1998 N 145-ФЗ (ред. от 28.12.2025, с изм. от 31.03.2026) {КонсультантПлюс}">
        <w:r>
          <w:rPr>
            <w:sz w:val="20"/>
            <w:color w:val="0000ff"/>
          </w:rPr>
          <w:t xml:space="preserve">кодексом</w:t>
        </w:r>
      </w:hyperlink>
      <w:r>
        <w:rPr>
          <w:sz w:val="20"/>
        </w:rPr>
        <w:t xml:space="preserve"> Российской Федерации в местный бюджет в целях реализации конкретных инициативных проектов;</w:t>
      </w:r>
    </w:p>
    <w:p>
      <w:pPr>
        <w:pStyle w:val="0"/>
        <w:spacing w:before="200" w:lineRule="auto"/>
        <w:ind w:firstLine="540"/>
        <w:jc w:val="both"/>
      </w:pPr>
      <w:r>
        <w:rPr>
          <w:sz w:val="20"/>
        </w:rPr>
        <w:t xml:space="preserve">3) параметры инициативного проекта - это совокупность характеристик и показателей, определяющих цели, механизм финансирования, содержание и сроки реализации мероприятий, имеющих приоритетное значение для жителей муниципальных округов, поселений по решению вопросов местного значения, ожидаемые результаты решения таких вопросов;</w:t>
      </w:r>
    </w:p>
    <w:p>
      <w:pPr>
        <w:pStyle w:val="0"/>
        <w:spacing w:before="200" w:lineRule="auto"/>
        <w:ind w:firstLine="540"/>
        <w:jc w:val="both"/>
      </w:pPr>
      <w:r>
        <w:rPr>
          <w:sz w:val="20"/>
        </w:rPr>
        <w:t xml:space="preserve">4) стоимость реализации инициативного проекта - общий объем средств областного бюджета Новосибирской области (далее - областной бюджет), местного бюджета и инициативных платежей, необходимых для реализации инициативного проекта.</w:t>
      </w:r>
    </w:p>
    <w:p>
      <w:pPr>
        <w:pStyle w:val="0"/>
        <w:spacing w:before="200" w:lineRule="auto"/>
        <w:ind w:firstLine="540"/>
        <w:jc w:val="both"/>
      </w:pPr>
      <w:r>
        <w:rPr>
          <w:sz w:val="20"/>
        </w:rPr>
        <w:t xml:space="preserve">4. Министерство финансов и налоговой политики Новосибирской области является уполномоченным органом по организации конкурсного отбора (далее - организатор конкурсного отбора).</w:t>
      </w:r>
    </w:p>
    <w:p>
      <w:pPr>
        <w:pStyle w:val="0"/>
        <w:spacing w:before="200" w:lineRule="auto"/>
        <w:ind w:firstLine="540"/>
        <w:jc w:val="both"/>
      </w:pPr>
      <w:r>
        <w:rPr>
          <w:sz w:val="20"/>
        </w:rPr>
        <w:t xml:space="preserve">5. Участниками конкурсного отбора являются:</w:t>
      </w:r>
    </w:p>
    <w:p>
      <w:pPr>
        <w:pStyle w:val="0"/>
        <w:spacing w:before="200" w:lineRule="auto"/>
        <w:ind w:firstLine="540"/>
        <w:jc w:val="both"/>
      </w:pPr>
      <w:r>
        <w:rPr>
          <w:sz w:val="20"/>
        </w:rPr>
        <w:t xml:space="preserve">1) муниципальные округа;</w:t>
      </w:r>
    </w:p>
    <w:p>
      <w:pPr>
        <w:pStyle w:val="0"/>
        <w:spacing w:before="200" w:lineRule="auto"/>
        <w:ind w:firstLine="540"/>
        <w:jc w:val="both"/>
      </w:pPr>
      <w:r>
        <w:rPr>
          <w:sz w:val="20"/>
        </w:rPr>
        <w:t xml:space="preserve">2) муниципальные районы - в случае, если инициативный проект направлен на решение вопросов местного значения муниципального района;</w:t>
      </w:r>
    </w:p>
    <w:p>
      <w:pPr>
        <w:pStyle w:val="0"/>
        <w:spacing w:before="200" w:lineRule="auto"/>
        <w:ind w:firstLine="540"/>
        <w:jc w:val="both"/>
      </w:pPr>
      <w:r>
        <w:rPr>
          <w:sz w:val="20"/>
        </w:rPr>
        <w:t xml:space="preserve">3) поселения - в случае, если инициативный проект направлен на решение вопросов местного значения поселения.</w:t>
      </w:r>
    </w:p>
    <w:p>
      <w:pPr>
        <w:pStyle w:val="0"/>
        <w:spacing w:before="200" w:lineRule="auto"/>
        <w:ind w:firstLine="540"/>
        <w:jc w:val="both"/>
      </w:pPr>
      <w:r>
        <w:rPr>
          <w:sz w:val="20"/>
        </w:rPr>
        <w:t xml:space="preserve">6. Конкурсный отбор осуществляется конкурсной комиссией по проведению конкурсного отбора инициативных проектов (далее - Конкурсная комиссия), сформированной в порядке, установленном организатором конкурсного отбора, в отношении инициативных проектов, прошедших отбор на уровне муниципального округа, поселения.</w:t>
      </w:r>
    </w:p>
    <w:bookmarkStart w:id="71" w:name="P71"/>
    <w:bookmarkEnd w:id="71"/>
    <w:p>
      <w:pPr>
        <w:pStyle w:val="0"/>
        <w:spacing w:before="200" w:lineRule="auto"/>
        <w:ind w:firstLine="540"/>
        <w:jc w:val="both"/>
      </w:pPr>
      <w:r>
        <w:rPr>
          <w:sz w:val="20"/>
        </w:rPr>
        <w:t xml:space="preserve">7. Заявка на участие в конкурсном отборе (далее - заявка) формируется на каждый инициативный проект.</w:t>
      </w:r>
    </w:p>
    <w:p>
      <w:pPr>
        <w:pStyle w:val="0"/>
        <w:spacing w:before="200" w:lineRule="auto"/>
        <w:ind w:firstLine="540"/>
        <w:jc w:val="both"/>
      </w:pPr>
      <w:r>
        <w:rPr>
          <w:sz w:val="20"/>
        </w:rPr>
        <w:t xml:space="preserve">Сформированная заявка подается в соответствующий территориальный орган организатора конкурсного отбора в соответствии с </w:t>
      </w:r>
      <w:hyperlink w:history="0" r:id="rId30" w:tooltip="Постановление администрации Новосибирской области от 24.02.2009 N 74-па (ред. от 12.11.2024) &quot;О территориальных органах министерства финансов и налоговой политики Новосибирской области&quot; {КонсультантПлюс}">
        <w:r>
          <w:rPr>
            <w:sz w:val="20"/>
            <w:color w:val="0000ff"/>
          </w:rPr>
          <w:t xml:space="preserve">перечнем</w:t>
        </w:r>
      </w:hyperlink>
      <w:r>
        <w:rPr>
          <w:sz w:val="20"/>
        </w:rPr>
        <w:t xml:space="preserve"> территориальных органов министерства финансов и налоговой политики Новосибирской области, утвержденным постановлением администрации Новосибирской области от 24.02.2009 N 74-па "О территориальных органах министерства финансов и налоговой политики Новосибирской области".</w:t>
      </w:r>
    </w:p>
    <w:p>
      <w:pPr>
        <w:pStyle w:val="0"/>
        <w:spacing w:before="200" w:lineRule="auto"/>
        <w:ind w:firstLine="540"/>
        <w:jc w:val="both"/>
      </w:pPr>
      <w:r>
        <w:rPr>
          <w:sz w:val="20"/>
        </w:rPr>
        <w:t xml:space="preserve">8. Ответственность за достоверность сведений в документации, необходимой к представлению в составе заявки, несет глава местной администрации муниципального округа, муниципального района, поселения.</w:t>
      </w:r>
    </w:p>
    <w:bookmarkStart w:id="74" w:name="P74"/>
    <w:bookmarkEnd w:id="74"/>
    <w:p>
      <w:pPr>
        <w:pStyle w:val="0"/>
        <w:spacing w:before="200" w:lineRule="auto"/>
        <w:ind w:firstLine="540"/>
        <w:jc w:val="both"/>
      </w:pPr>
      <w:r>
        <w:rPr>
          <w:sz w:val="20"/>
        </w:rPr>
        <w:t xml:space="preserve">9. Конкурсная комиссия проводит оценку инициативных проектов, поступивших в течение срока, указанного в извещении о начале приема заявок (далее - извещение).</w:t>
      </w:r>
    </w:p>
    <w:p>
      <w:pPr>
        <w:pStyle w:val="0"/>
        <w:ind w:firstLine="540"/>
        <w:jc w:val="both"/>
      </w:pPr>
      <w:r>
        <w:rPr>
          <w:sz w:val="20"/>
        </w:rPr>
      </w:r>
    </w:p>
    <w:p>
      <w:pPr>
        <w:pStyle w:val="2"/>
        <w:outlineLvl w:val="1"/>
        <w:jc w:val="center"/>
      </w:pPr>
      <w:r>
        <w:rPr>
          <w:sz w:val="20"/>
        </w:rPr>
        <w:t xml:space="preserve">II. Условия участия в конкурсном отборе</w:t>
      </w:r>
    </w:p>
    <w:p>
      <w:pPr>
        <w:pStyle w:val="0"/>
        <w:ind w:firstLine="540"/>
        <w:jc w:val="both"/>
      </w:pPr>
      <w:r>
        <w:rPr>
          <w:sz w:val="20"/>
        </w:rPr>
      </w:r>
    </w:p>
    <w:p>
      <w:pPr>
        <w:pStyle w:val="0"/>
        <w:ind w:firstLine="540"/>
        <w:jc w:val="both"/>
      </w:pPr>
      <w:r>
        <w:rPr>
          <w:sz w:val="20"/>
        </w:rPr>
        <w:t xml:space="preserve">10. С инициативой о выдвижении инициативного проекта вправе выступить инициативная группа численностью не менее десяти граждан, достигших восемнадцатилетнего возраста и проживающих на территории соответствующего муниципального округа, поселения (далее - инициативная группа), органы территориального общественного самоуправления, староста сельского населенного пункта (далее - инициаторы проекта).</w:t>
      </w:r>
    </w:p>
    <w:p>
      <w:pPr>
        <w:pStyle w:val="0"/>
        <w:spacing w:before="200" w:lineRule="auto"/>
        <w:ind w:firstLine="540"/>
        <w:jc w:val="both"/>
      </w:pPr>
      <w:r>
        <w:rPr>
          <w:sz w:val="20"/>
        </w:rPr>
        <w:t xml:space="preserve">11. До формирования и подачи заявки в соответствии с </w:t>
      </w:r>
      <w:hyperlink w:history="0" w:anchor="P71" w:tooltip="7. Заявка на участие в конкурсном отборе (далее - заявка) формируется на каждый инициативный проект.">
        <w:r>
          <w:rPr>
            <w:sz w:val="20"/>
            <w:color w:val="0000ff"/>
          </w:rPr>
          <w:t xml:space="preserve">пунктом 7</w:t>
        </w:r>
      </w:hyperlink>
      <w:r>
        <w:rPr>
          <w:sz w:val="20"/>
        </w:rPr>
        <w:t xml:space="preserve"> настоящего Порядка инициативный проект подлежит:</w:t>
      </w:r>
    </w:p>
    <w:p>
      <w:pPr>
        <w:pStyle w:val="0"/>
        <w:spacing w:before="200" w:lineRule="auto"/>
        <w:ind w:firstLine="540"/>
        <w:jc w:val="both"/>
      </w:pPr>
      <w:r>
        <w:rPr>
          <w:sz w:val="20"/>
        </w:rPr>
        <w:t xml:space="preserve">выдвижению, рассмотрению на сходе или собрании граждан, в том числе на собрании граждан по вопросам осуществления территориального общественного самоуправления на части территории муниципального округа, поселения, в целях обсуждения инициативного проекта, определения его соответствия интересам жителей муниципального округа, его части, поселения, целесообразности реализации инициативного проекта, а также принятия сходом или собранием граждан решения о поддержке инициативного проекта;</w:t>
      </w:r>
    </w:p>
    <w:p>
      <w:pPr>
        <w:pStyle w:val="0"/>
        <w:spacing w:before="200" w:lineRule="auto"/>
        <w:ind w:firstLine="540"/>
        <w:jc w:val="both"/>
      </w:pPr>
      <w:r>
        <w:rPr>
          <w:sz w:val="20"/>
        </w:rPr>
        <w:t xml:space="preserve">внесению в местную администрацию муниципального округа, в том числе через ее территориальные подразделения, в местную администрацию поселения.</w:t>
      </w:r>
    </w:p>
    <w:p>
      <w:pPr>
        <w:pStyle w:val="0"/>
        <w:spacing w:before="200" w:lineRule="auto"/>
        <w:ind w:firstLine="540"/>
        <w:jc w:val="both"/>
      </w:pPr>
      <w:r>
        <w:rPr>
          <w:sz w:val="20"/>
        </w:rPr>
        <w:t xml:space="preserve">Порядок выдвижения, внесения, обсуждения, рассмотрения инициативных проектов, а также проведения их конкурсного отбора устанавливается представительным органом муниципального округа, поселения.</w:t>
      </w:r>
    </w:p>
    <w:bookmarkStart w:id="83" w:name="P83"/>
    <w:bookmarkEnd w:id="83"/>
    <w:p>
      <w:pPr>
        <w:pStyle w:val="0"/>
        <w:spacing w:before="200" w:lineRule="auto"/>
        <w:ind w:firstLine="540"/>
        <w:jc w:val="both"/>
      </w:pPr>
      <w:r>
        <w:rPr>
          <w:sz w:val="20"/>
        </w:rPr>
        <w:t xml:space="preserve">12. Инициативный проект должен содержать следующие сведения:</w:t>
      </w:r>
    </w:p>
    <w:p>
      <w:pPr>
        <w:pStyle w:val="0"/>
        <w:spacing w:before="200" w:lineRule="auto"/>
        <w:ind w:firstLine="540"/>
        <w:jc w:val="both"/>
      </w:pPr>
      <w:r>
        <w:rPr>
          <w:sz w:val="20"/>
        </w:rPr>
        <w:t xml:space="preserve">1) указание места реализации инициативного проекта (наименование города, поселка, сельского населенного пункта);</w:t>
      </w:r>
    </w:p>
    <w:p>
      <w:pPr>
        <w:pStyle w:val="0"/>
        <w:spacing w:before="200" w:lineRule="auto"/>
        <w:ind w:firstLine="540"/>
        <w:jc w:val="both"/>
      </w:pPr>
      <w:r>
        <w:rPr>
          <w:sz w:val="20"/>
        </w:rPr>
        <w:t xml:space="preserve">2) обоснование необходимости реализации инициативного проекта с описанием сути проблемы и степени ее важности для жителей части территории муниципального округа, поселения;</w:t>
      </w:r>
    </w:p>
    <w:p>
      <w:pPr>
        <w:pStyle w:val="0"/>
        <w:spacing w:before="200" w:lineRule="auto"/>
        <w:ind w:firstLine="540"/>
        <w:jc w:val="both"/>
      </w:pPr>
      <w:r>
        <w:rPr>
          <w:sz w:val="20"/>
        </w:rPr>
        <w:t xml:space="preserve">3) описание мероприятий по решению указанной проблемы;</w:t>
      </w:r>
    </w:p>
    <w:p>
      <w:pPr>
        <w:pStyle w:val="0"/>
        <w:spacing w:before="200" w:lineRule="auto"/>
        <w:ind w:firstLine="540"/>
        <w:jc w:val="both"/>
      </w:pPr>
      <w:r>
        <w:rPr>
          <w:sz w:val="20"/>
        </w:rPr>
        <w:t xml:space="preserve">4) описание ожидаемого результата (ожидаемых результатов) от реализации инициативного проекта;</w:t>
      </w:r>
    </w:p>
    <w:p>
      <w:pPr>
        <w:pStyle w:val="0"/>
        <w:spacing w:before="200" w:lineRule="auto"/>
        <w:ind w:firstLine="540"/>
        <w:jc w:val="both"/>
      </w:pPr>
      <w:r>
        <w:rPr>
          <w:sz w:val="20"/>
        </w:rPr>
        <w:t xml:space="preserve">5) предварительный расчет необходимых расходов на реализацию инициативного проекта с указанием суммы субсидии из областного бюджета, объема средств бюджета участника конкурсного отбора и объема инициативных платежей;</w:t>
      </w:r>
    </w:p>
    <w:p>
      <w:pPr>
        <w:pStyle w:val="0"/>
        <w:spacing w:before="200" w:lineRule="auto"/>
        <w:ind w:firstLine="540"/>
        <w:jc w:val="both"/>
      </w:pPr>
      <w:r>
        <w:rPr>
          <w:sz w:val="20"/>
        </w:rPr>
        <w:t xml:space="preserve">6) сведения о планируемом (возможном) добровольном имущественном и (или) трудовом участии жителей муниципального округа, поселения, индивидуальных предпринимателей и юридических лиц (далее - заинтересованные лица);</w:t>
      </w:r>
    </w:p>
    <w:p>
      <w:pPr>
        <w:pStyle w:val="0"/>
        <w:spacing w:before="200" w:lineRule="auto"/>
        <w:ind w:firstLine="540"/>
        <w:jc w:val="both"/>
      </w:pPr>
      <w:r>
        <w:rPr>
          <w:sz w:val="20"/>
        </w:rPr>
        <w:t xml:space="preserve">7) планируемый срок реализации инициативного проекта;</w:t>
      </w:r>
    </w:p>
    <w:p>
      <w:pPr>
        <w:pStyle w:val="0"/>
        <w:spacing w:before="200" w:lineRule="auto"/>
        <w:ind w:firstLine="540"/>
        <w:jc w:val="both"/>
      </w:pPr>
      <w:r>
        <w:rPr>
          <w:sz w:val="20"/>
        </w:rPr>
        <w:t xml:space="preserve">8) описание качественных, технических, функциональных и эксплуатационных характеристик параметров инициативного проекта, не подлежащих изменению в рамках его реализации.</w:t>
      </w:r>
    </w:p>
    <w:p>
      <w:pPr>
        <w:pStyle w:val="0"/>
        <w:spacing w:before="200" w:lineRule="auto"/>
        <w:ind w:firstLine="540"/>
        <w:jc w:val="both"/>
      </w:pPr>
      <w:r>
        <w:rPr>
          <w:sz w:val="20"/>
        </w:rPr>
        <w:t xml:space="preserve">13. В случае если инициативный проект направлен на решение вопросов местного значения муниципального округа, формирование и подача заявки осуществляется местной администрацией муниципального округа во взаимодействии с инициаторами проекта и (или) другими гражданами, проживающими на территории муниципального округа, уполномоченными сходом или собранием граждан (далее - уполномоченная группа жителей муниципального округа).</w:t>
      </w:r>
    </w:p>
    <w:bookmarkStart w:id="93" w:name="P93"/>
    <w:bookmarkEnd w:id="93"/>
    <w:p>
      <w:pPr>
        <w:pStyle w:val="0"/>
        <w:spacing w:before="200" w:lineRule="auto"/>
        <w:ind w:firstLine="540"/>
        <w:jc w:val="both"/>
      </w:pPr>
      <w:r>
        <w:rPr>
          <w:sz w:val="20"/>
        </w:rPr>
        <w:t xml:space="preserve">14. В случае если инициативный проект направлен на решение вопросов местного значения муниципального района в границах территории поселения, формирование заявки осуществляется местной администрацией поселения во взаимодействии с инициаторами проекта и (или) другими гражданами, проживающими на территории поселения, уполномоченными сходом или собранием граждан (далее - уполномоченная группа жителей поселения), с участием местной администрации соответствующего муниципального района.</w:t>
      </w:r>
    </w:p>
    <w:p>
      <w:pPr>
        <w:pStyle w:val="0"/>
        <w:spacing w:before="200" w:lineRule="auto"/>
        <w:ind w:firstLine="540"/>
        <w:jc w:val="both"/>
      </w:pPr>
      <w:r>
        <w:rPr>
          <w:sz w:val="20"/>
        </w:rPr>
        <w:t xml:space="preserve">Порядок проведения конкурсного отбора инициативных проектов, направленных на решение вопросов местного значения муниципального района, устанавливается представительным органом муниципального района в случае, если местной администрацией муниципального района предусмотрено ограничение числа инициативных проектов, с которыми муниципальный район готов выступить участником конкурсного отбора.</w:t>
      </w:r>
    </w:p>
    <w:p>
      <w:pPr>
        <w:pStyle w:val="0"/>
        <w:spacing w:before="200" w:lineRule="auto"/>
        <w:ind w:firstLine="540"/>
        <w:jc w:val="both"/>
      </w:pPr>
      <w:r>
        <w:rPr>
          <w:sz w:val="20"/>
        </w:rPr>
        <w:t xml:space="preserve">При этом если количество представленных в местную администрацию муниципального района инициативных проектов превышает установленные пределы введенных ею ограничений, местная администрация муниципального района организует проведение их конкурсного отбора и информирует об этом инициаторов проектов.</w:t>
      </w:r>
    </w:p>
    <w:p>
      <w:pPr>
        <w:pStyle w:val="0"/>
        <w:spacing w:before="200" w:lineRule="auto"/>
        <w:ind w:firstLine="540"/>
        <w:jc w:val="both"/>
      </w:pPr>
      <w:r>
        <w:rPr>
          <w:sz w:val="20"/>
        </w:rPr>
        <w:t xml:space="preserve">Проведение конкурсного отбора инициативных проектов возлагается на коллегиальный орган (комиссию), порядок формирования и деятельность которого определяется муниципальным правовым актом представительного органа муниципального района.</w:t>
      </w:r>
    </w:p>
    <w:p>
      <w:pPr>
        <w:pStyle w:val="0"/>
        <w:spacing w:before="200" w:lineRule="auto"/>
        <w:ind w:firstLine="540"/>
        <w:jc w:val="both"/>
      </w:pPr>
      <w:r>
        <w:rPr>
          <w:sz w:val="20"/>
        </w:rPr>
        <w:t xml:space="preserve">15. В случае если инициативный проект направлен на решение вопросов местного значения поселения, формирование заявки осуществляется местной администрацией поселения во взаимодействии с инициаторами проекта и (или) уполномоченной группой жителей поселения.</w:t>
      </w:r>
    </w:p>
    <w:p>
      <w:pPr>
        <w:pStyle w:val="0"/>
        <w:spacing w:before="200" w:lineRule="auto"/>
        <w:ind w:firstLine="540"/>
        <w:jc w:val="both"/>
      </w:pPr>
      <w:r>
        <w:rPr>
          <w:sz w:val="20"/>
        </w:rPr>
        <w:t xml:space="preserve">В рамках формирования заявки инициативный проект направляется местной администрацией поселения в местную администрацию соответствующего муниципального района в целях подтверждения его соответствия приоритетам социально-экономического развития района, а также государственным и муниципальным программам, реализуемым на его территории.</w:t>
      </w:r>
    </w:p>
    <w:bookmarkStart w:id="99" w:name="P99"/>
    <w:bookmarkEnd w:id="99"/>
    <w:p>
      <w:pPr>
        <w:pStyle w:val="0"/>
        <w:spacing w:before="200" w:lineRule="auto"/>
        <w:ind w:firstLine="540"/>
        <w:jc w:val="both"/>
      </w:pPr>
      <w:r>
        <w:rPr>
          <w:sz w:val="20"/>
        </w:rPr>
        <w:t xml:space="preserve">16. В отношении инициативных проектов, выдвигаемых на территории поселений, к участию в конкурсном отборе допускаются инициативные проекты, направленные на решение следующих вопросов местного значения (за исключением проектов, направленных на строительство, реконструкцию объектов капитального строительства):</w:t>
      </w:r>
    </w:p>
    <w:p>
      <w:pPr>
        <w:pStyle w:val="0"/>
        <w:spacing w:before="200" w:lineRule="auto"/>
        <w:ind w:firstLine="540"/>
        <w:jc w:val="both"/>
      </w:pPr>
      <w:r>
        <w:rPr>
          <w:sz w:val="20"/>
        </w:rPr>
        <w:t xml:space="preserve">1) организация в границах поселения электро-, тепло-, газо- и водоснабжения, водоотведения, снабжения населения топливом;</w:t>
      </w:r>
    </w:p>
    <w:p>
      <w:pPr>
        <w:pStyle w:val="0"/>
        <w:spacing w:before="200" w:lineRule="auto"/>
        <w:ind w:firstLine="540"/>
        <w:jc w:val="both"/>
      </w:pPr>
      <w:r>
        <w:rPr>
          <w:sz w:val="20"/>
        </w:rPr>
        <w:t xml:space="preserve">2) поддержание надлежащего технического состояния автомобильных дорог местного значения и сооружений на них;</w:t>
      </w:r>
    </w:p>
    <w:p>
      <w:pPr>
        <w:pStyle w:val="0"/>
        <w:spacing w:before="200" w:lineRule="auto"/>
        <w:ind w:firstLine="540"/>
        <w:jc w:val="both"/>
      </w:pPr>
      <w:r>
        <w:rPr>
          <w:sz w:val="20"/>
        </w:rPr>
        <w:t xml:space="preserve">3) обеспечение первичных мер пожарной безопасности в границах населенных пунктов поселения;</w:t>
      </w:r>
    </w:p>
    <w:p>
      <w:pPr>
        <w:pStyle w:val="0"/>
        <w:spacing w:before="200" w:lineRule="auto"/>
        <w:ind w:firstLine="540"/>
        <w:jc w:val="both"/>
      </w:pPr>
      <w:r>
        <w:rPr>
          <w:sz w:val="20"/>
        </w:rPr>
        <w:t xml:space="preserve">4) создание условий для обеспечения жителей поселения услугами бытового обслуживания;</w:t>
      </w:r>
    </w:p>
    <w:p>
      <w:pPr>
        <w:pStyle w:val="0"/>
        <w:spacing w:before="200" w:lineRule="auto"/>
        <w:ind w:firstLine="540"/>
        <w:jc w:val="both"/>
      </w:pPr>
      <w:r>
        <w:rPr>
          <w:sz w:val="20"/>
        </w:rPr>
        <w:t xml:space="preserve">5) создание условий для организации досуга и обеспечения жителей поселения услугами организаций культуры;</w:t>
      </w:r>
    </w:p>
    <w:p>
      <w:pPr>
        <w:pStyle w:val="0"/>
        <w:spacing w:before="200" w:lineRule="auto"/>
        <w:ind w:firstLine="540"/>
        <w:jc w:val="both"/>
      </w:pPr>
      <w:r>
        <w:rPr>
          <w:sz w:val="20"/>
        </w:rPr>
        <w:t xml:space="preserve">6) организация библиотечного обслуживания населения, обеспечение сохранности библиотечных фондов;</w:t>
      </w:r>
    </w:p>
    <w:p>
      <w:pPr>
        <w:pStyle w:val="0"/>
        <w:spacing w:before="200" w:lineRule="auto"/>
        <w:ind w:firstLine="540"/>
        <w:jc w:val="both"/>
      </w:pPr>
      <w:r>
        <w:rPr>
          <w:sz w:val="20"/>
        </w:rPr>
        <w:t xml:space="preserve">7) обеспечение условий для развития на территории поселения физической культуры и массового спорта;</w:t>
      </w:r>
    </w:p>
    <w:p>
      <w:pPr>
        <w:pStyle w:val="0"/>
        <w:spacing w:before="200" w:lineRule="auto"/>
        <w:ind w:firstLine="540"/>
        <w:jc w:val="both"/>
      </w:pPr>
      <w:r>
        <w:rPr>
          <w:sz w:val="20"/>
        </w:rPr>
        <w:t xml:space="preserve">8) создание условий и организация обустройства мест для массового отдыха жителей поселения, в том числе обеспечение свободного доступа к водным объектам общего пользования и их береговым полосам;</w:t>
      </w:r>
    </w:p>
    <w:p>
      <w:pPr>
        <w:pStyle w:val="0"/>
        <w:spacing w:before="200" w:lineRule="auto"/>
        <w:ind w:firstLine="540"/>
        <w:jc w:val="both"/>
      </w:pPr>
      <w:r>
        <w:rPr>
          <w:sz w:val="20"/>
        </w:rPr>
        <w:t xml:space="preserve">9) организация благоустройства территории поселения, включая освещение улиц и озеленение территорий;</w:t>
      </w:r>
    </w:p>
    <w:p>
      <w:pPr>
        <w:pStyle w:val="0"/>
        <w:spacing w:before="200" w:lineRule="auto"/>
        <w:ind w:firstLine="540"/>
        <w:jc w:val="both"/>
      </w:pPr>
      <w:r>
        <w:rPr>
          <w:sz w:val="20"/>
        </w:rPr>
        <w:t xml:space="preserve">10) содержание мест захоронения;</w:t>
      </w:r>
    </w:p>
    <w:p>
      <w:pPr>
        <w:pStyle w:val="0"/>
        <w:spacing w:before="200" w:lineRule="auto"/>
        <w:ind w:firstLine="540"/>
        <w:jc w:val="both"/>
      </w:pPr>
      <w:r>
        <w:rPr>
          <w:sz w:val="20"/>
        </w:rPr>
        <w:t xml:space="preserve">11) организация деятельности по сбору (в том числе раздельному сбору) и транспортированию твердых бытовых отходов.</w:t>
      </w:r>
    </w:p>
    <w:p>
      <w:pPr>
        <w:pStyle w:val="0"/>
        <w:spacing w:before="200" w:lineRule="auto"/>
        <w:ind w:firstLine="540"/>
        <w:jc w:val="both"/>
      </w:pPr>
      <w:r>
        <w:rPr>
          <w:sz w:val="20"/>
        </w:rPr>
        <w:t xml:space="preserve">17. В отношении инициативных проектов, выдвигаемых на территории муниципальных округов, к участию в конкурсном отборе допускаются инициативные проекты, направленные на решение следующих вопросов местного значения (за исключением проектов, направленных на строительство, реконструкцию объектов капитального строительства):</w:t>
      </w:r>
    </w:p>
    <w:p>
      <w:pPr>
        <w:pStyle w:val="0"/>
        <w:spacing w:before="200" w:lineRule="auto"/>
        <w:ind w:firstLine="540"/>
        <w:jc w:val="both"/>
      </w:pPr>
      <w:r>
        <w:rPr>
          <w:sz w:val="20"/>
        </w:rPr>
        <w:t xml:space="preserve">1) организация в границах муниципального округа электро-, тепло-, газо- и водоснабжения, водоотведения, снабжения населения топливом;</w:t>
      </w:r>
    </w:p>
    <w:p>
      <w:pPr>
        <w:pStyle w:val="0"/>
        <w:spacing w:before="200" w:lineRule="auto"/>
        <w:ind w:firstLine="540"/>
        <w:jc w:val="both"/>
      </w:pPr>
      <w:r>
        <w:rPr>
          <w:sz w:val="20"/>
        </w:rPr>
        <w:t xml:space="preserve">2) дорожная деятельность в отношении автомобильных дорог местного значения в границах муниципального округа и обеспечение безопасности дорожного движения на них, включая создание и обеспечение функционирования парковок (парковочных мест);</w:t>
      </w:r>
    </w:p>
    <w:p>
      <w:pPr>
        <w:pStyle w:val="0"/>
        <w:spacing w:before="200" w:lineRule="auto"/>
        <w:ind w:firstLine="540"/>
        <w:jc w:val="both"/>
      </w:pPr>
      <w:r>
        <w:rPr>
          <w:sz w:val="20"/>
        </w:rPr>
        <w:t xml:space="preserve">3) обеспечение первичных мер пожарной безопасности в границах муниципального округа;</w:t>
      </w:r>
    </w:p>
    <w:p>
      <w:pPr>
        <w:pStyle w:val="0"/>
        <w:spacing w:before="200" w:lineRule="auto"/>
        <w:ind w:firstLine="540"/>
        <w:jc w:val="both"/>
      </w:pPr>
      <w:r>
        <w:rPr>
          <w:sz w:val="20"/>
        </w:rPr>
        <w:t xml:space="preserve">4) создание условий для обеспечения жителей муниципального округа услугами бытового обслуживания;</w:t>
      </w:r>
    </w:p>
    <w:p>
      <w:pPr>
        <w:pStyle w:val="0"/>
        <w:spacing w:before="200" w:lineRule="auto"/>
        <w:ind w:firstLine="540"/>
        <w:jc w:val="both"/>
      </w:pPr>
      <w:r>
        <w:rPr>
          <w:sz w:val="20"/>
        </w:rPr>
        <w:t xml:space="preserve">5) создание условий для организации досуга и обеспечения жителей муниципального округа услугами организаций культуры;</w:t>
      </w:r>
    </w:p>
    <w:p>
      <w:pPr>
        <w:pStyle w:val="0"/>
        <w:spacing w:before="200" w:lineRule="auto"/>
        <w:ind w:firstLine="540"/>
        <w:jc w:val="both"/>
      </w:pPr>
      <w:r>
        <w:rPr>
          <w:sz w:val="20"/>
        </w:rPr>
        <w:t xml:space="preserve">6) организация библиотечного обслуживания населения, обеспечение сохранности библиотечных фондов библиотек муниципального округа;</w:t>
      </w:r>
    </w:p>
    <w:p>
      <w:pPr>
        <w:pStyle w:val="0"/>
        <w:spacing w:before="200" w:lineRule="auto"/>
        <w:ind w:firstLine="540"/>
        <w:jc w:val="both"/>
      </w:pPr>
      <w:r>
        <w:rPr>
          <w:sz w:val="20"/>
        </w:rPr>
        <w:t xml:space="preserve">7) обеспечение условий для развития на территории муниципального округа физической культуры и массового спорта;</w:t>
      </w:r>
    </w:p>
    <w:p>
      <w:pPr>
        <w:pStyle w:val="0"/>
        <w:spacing w:before="200" w:lineRule="auto"/>
        <w:ind w:firstLine="540"/>
        <w:jc w:val="both"/>
      </w:pPr>
      <w:r>
        <w:rPr>
          <w:sz w:val="20"/>
        </w:rPr>
        <w:t xml:space="preserve">8) создание условий для массового отдыха жителей муниципального округа и организация обустройства мест массового отдыха населения;</w:t>
      </w:r>
    </w:p>
    <w:p>
      <w:pPr>
        <w:pStyle w:val="0"/>
        <w:spacing w:before="200" w:lineRule="auto"/>
        <w:ind w:firstLine="540"/>
        <w:jc w:val="both"/>
      </w:pPr>
      <w:r>
        <w:rPr>
          <w:sz w:val="20"/>
        </w:rPr>
        <w:t xml:space="preserve">9) организация благоустройства территории муниципального округа в соответствии с утвержденными правилами благоустройства территории муниципального округа;</w:t>
      </w:r>
    </w:p>
    <w:p>
      <w:pPr>
        <w:pStyle w:val="0"/>
        <w:spacing w:before="200" w:lineRule="auto"/>
        <w:ind w:firstLine="540"/>
        <w:jc w:val="both"/>
      </w:pPr>
      <w:r>
        <w:rPr>
          <w:sz w:val="20"/>
        </w:rPr>
        <w:t xml:space="preserve">10) содержание мест захоронения;</w:t>
      </w:r>
    </w:p>
    <w:p>
      <w:pPr>
        <w:pStyle w:val="0"/>
        <w:spacing w:before="200" w:lineRule="auto"/>
        <w:ind w:firstLine="540"/>
        <w:jc w:val="both"/>
      </w:pPr>
      <w:r>
        <w:rPr>
          <w:sz w:val="20"/>
        </w:rPr>
        <w:t xml:space="preserve">11) участие в организации деятельности по накоплению (в том числе раздельному накоплению), сбору, транспортированию, обработке, утилизации, обезвреживанию, захоронению твердых коммунальных отходов.</w:t>
      </w:r>
    </w:p>
    <w:p>
      <w:pPr>
        <w:pStyle w:val="0"/>
        <w:spacing w:before="200" w:lineRule="auto"/>
        <w:ind w:firstLine="540"/>
        <w:jc w:val="both"/>
      </w:pPr>
      <w:r>
        <w:rPr>
          <w:sz w:val="20"/>
        </w:rPr>
        <w:t xml:space="preserve">18. На конкурсный отбор может быть представлено не более одной заявки с территорий:</w:t>
      </w:r>
    </w:p>
    <w:p>
      <w:pPr>
        <w:pStyle w:val="0"/>
        <w:spacing w:before="200" w:lineRule="auto"/>
        <w:ind w:firstLine="540"/>
        <w:jc w:val="both"/>
      </w:pPr>
      <w:r>
        <w:rPr>
          <w:sz w:val="20"/>
        </w:rPr>
        <w:t xml:space="preserve">1) каждого поселения, входящего в состав соответствующего муниципального района;</w:t>
      </w:r>
    </w:p>
    <w:p>
      <w:pPr>
        <w:pStyle w:val="0"/>
        <w:spacing w:before="200" w:lineRule="auto"/>
        <w:ind w:firstLine="540"/>
        <w:jc w:val="both"/>
      </w:pPr>
      <w:r>
        <w:rPr>
          <w:sz w:val="20"/>
        </w:rPr>
        <w:t xml:space="preserve">2) населенных пунктов, закрепленных за территориальным подразделением местной администрации соответствующего муниципального округа.</w:t>
      </w:r>
    </w:p>
    <w:p>
      <w:pPr>
        <w:pStyle w:val="0"/>
        <w:spacing w:before="200" w:lineRule="auto"/>
        <w:ind w:firstLine="540"/>
        <w:jc w:val="both"/>
      </w:pPr>
      <w:r>
        <w:rPr>
          <w:sz w:val="20"/>
        </w:rPr>
        <w:t xml:space="preserve">19. Источниками финансового обеспечения реализации инициативных проектов являются:</w:t>
      </w:r>
    </w:p>
    <w:p>
      <w:pPr>
        <w:pStyle w:val="0"/>
        <w:spacing w:before="200" w:lineRule="auto"/>
        <w:ind w:firstLine="540"/>
        <w:jc w:val="both"/>
      </w:pPr>
      <w:r>
        <w:rPr>
          <w:sz w:val="20"/>
        </w:rPr>
        <w:t xml:space="preserve">субсидия из областного бюджета (далее - субсидия);</w:t>
      </w:r>
    </w:p>
    <w:p>
      <w:pPr>
        <w:pStyle w:val="0"/>
        <w:spacing w:before="200" w:lineRule="auto"/>
        <w:ind w:firstLine="540"/>
        <w:jc w:val="both"/>
      </w:pPr>
      <w:r>
        <w:rPr>
          <w:sz w:val="20"/>
        </w:rPr>
        <w:t xml:space="preserve">предусмотренные в местном бюджете участника конкурсного отбора бюджетные ассигнования на реализацию инициативных проектов, формируемые в том числе с учетом объемов инициативных платежей.</w:t>
      </w:r>
    </w:p>
    <w:bookmarkStart w:id="129" w:name="P129"/>
    <w:bookmarkEnd w:id="129"/>
    <w:p>
      <w:pPr>
        <w:pStyle w:val="0"/>
        <w:spacing w:before="200" w:lineRule="auto"/>
        <w:ind w:firstLine="540"/>
        <w:jc w:val="both"/>
      </w:pPr>
      <w:r>
        <w:rPr>
          <w:sz w:val="20"/>
        </w:rPr>
        <w:t xml:space="preserve">20. Устанавливаются следующие требования к финансовому обеспечению инициативного проекта:</w:t>
      </w:r>
    </w:p>
    <w:p>
      <w:pPr>
        <w:pStyle w:val="0"/>
        <w:spacing w:before="200" w:lineRule="auto"/>
        <w:ind w:firstLine="540"/>
        <w:jc w:val="both"/>
      </w:pPr>
      <w:r>
        <w:rPr>
          <w:sz w:val="20"/>
        </w:rPr>
        <w:t xml:space="preserve">субсидия - не более 2 500 000 рублей;</w:t>
      </w:r>
    </w:p>
    <w:p>
      <w:pPr>
        <w:pStyle w:val="0"/>
        <w:spacing w:before="200" w:lineRule="auto"/>
        <w:ind w:firstLine="540"/>
        <w:jc w:val="both"/>
      </w:pPr>
      <w:r>
        <w:rPr>
          <w:sz w:val="20"/>
        </w:rPr>
        <w:t xml:space="preserve">средства бюджета участника конкурсного отбора - не менее 20 процентов от суммы субсидии;</w:t>
      </w:r>
    </w:p>
    <w:p>
      <w:pPr>
        <w:pStyle w:val="0"/>
        <w:spacing w:before="200" w:lineRule="auto"/>
        <w:ind w:firstLine="540"/>
        <w:jc w:val="both"/>
      </w:pPr>
      <w:r>
        <w:rPr>
          <w:sz w:val="20"/>
        </w:rPr>
        <w:t xml:space="preserve">инициативные платежи - не менее 10 процентов от суммы субсидии.</w:t>
      </w:r>
    </w:p>
    <w:p>
      <w:pPr>
        <w:pStyle w:val="0"/>
        <w:spacing w:before="200" w:lineRule="auto"/>
        <w:ind w:firstLine="540"/>
        <w:jc w:val="both"/>
      </w:pPr>
      <w:r>
        <w:rPr>
          <w:sz w:val="20"/>
        </w:rPr>
        <w:t xml:space="preserve">При наличии в суммарном объеме инициативных платежей доли денежных средств граждан уровень долевого софинансирования инициативного проекта денежными средствами граждан должен составлять не менее 5 процентов от суммы субсидии.</w:t>
      </w:r>
    </w:p>
    <w:p>
      <w:pPr>
        <w:pStyle w:val="0"/>
        <w:spacing w:before="200" w:lineRule="auto"/>
        <w:ind w:firstLine="540"/>
        <w:jc w:val="both"/>
      </w:pPr>
      <w:r>
        <w:rPr>
          <w:sz w:val="20"/>
        </w:rPr>
        <w:t xml:space="preserve">На этапе формирования заявки размер каждого источника инициативных платежей, привлеченного в финансирование инициативного проекта, закрепляется в соответствии с подтверждающими стоимость реализации инициативного проекта документами в процентном отношении к сумме субсидии с учетом требований, установленных настоящим пунктом.</w:t>
      </w:r>
    </w:p>
    <w:p>
      <w:pPr>
        <w:pStyle w:val="0"/>
        <w:spacing w:before="200" w:lineRule="auto"/>
        <w:ind w:firstLine="540"/>
        <w:jc w:val="both"/>
      </w:pPr>
      <w:r>
        <w:rPr>
          <w:sz w:val="20"/>
        </w:rPr>
        <w:t xml:space="preserve">21. Инициативный проект должен предусматривать его реализацию в срок не более 24 месяцев со дня заключения территориальным органом организатора конкурсного отбора с участником конкурсного отбора, объявленным его победителем, соглашения о предоставлении из областного бюджета бюджету участника конкурсного отбора субсидии на реализацию инициативных проектов по типовой форме, утвержденной организатором конкурсного отбора (далее - соглашение о предоставлении субсидии).</w:t>
      </w:r>
    </w:p>
    <w:bookmarkStart w:id="136" w:name="P136"/>
    <w:bookmarkEnd w:id="136"/>
    <w:p>
      <w:pPr>
        <w:pStyle w:val="0"/>
        <w:spacing w:before="200" w:lineRule="auto"/>
        <w:ind w:firstLine="540"/>
        <w:jc w:val="both"/>
      </w:pPr>
      <w:r>
        <w:rPr>
          <w:sz w:val="20"/>
        </w:rPr>
        <w:t xml:space="preserve">22. В заявленную стоимость реализации инициативного проекта могут быть включены расходы на разработку проектной документации, проведение государственной или негосударственной экспертизы проектной документации и результатов инженерных изысканий, в случае необходимости ее осуществления, в соответствии с законодательством Российской Федерации о градостроительной деятельности, при условии, что инициативный проект не направлен только на финансирование разработки проектной документации.</w:t>
      </w:r>
    </w:p>
    <w:bookmarkStart w:id="137" w:name="P137"/>
    <w:bookmarkEnd w:id="137"/>
    <w:p>
      <w:pPr>
        <w:pStyle w:val="0"/>
        <w:spacing w:before="200" w:lineRule="auto"/>
        <w:ind w:firstLine="540"/>
        <w:jc w:val="both"/>
      </w:pPr>
      <w:r>
        <w:rPr>
          <w:sz w:val="20"/>
        </w:rPr>
        <w:t xml:space="preserve">23. Инициативный проект не может быть заявлен на включение в иные государственные или муниципальные программы, реализуемые на территории муниципального округа, поселения, включая финансирование в рамках данных программ за счет средств областного и местных бюджетов.</w:t>
      </w:r>
    </w:p>
    <w:p>
      <w:pPr>
        <w:pStyle w:val="0"/>
        <w:spacing w:before="200" w:lineRule="auto"/>
        <w:ind w:firstLine="540"/>
        <w:jc w:val="both"/>
      </w:pPr>
      <w:r>
        <w:rPr>
          <w:sz w:val="20"/>
        </w:rPr>
        <w:t xml:space="preserve">24. Реализация инициативных проектов может обеспечиваться также в форме добровольного имущественного и (или) трудового участия заинтересованных лиц.</w:t>
      </w:r>
    </w:p>
    <w:p>
      <w:pPr>
        <w:pStyle w:val="0"/>
        <w:ind w:firstLine="540"/>
        <w:jc w:val="both"/>
      </w:pPr>
      <w:r>
        <w:rPr>
          <w:sz w:val="20"/>
        </w:rPr>
      </w:r>
    </w:p>
    <w:p>
      <w:pPr>
        <w:pStyle w:val="2"/>
        <w:outlineLvl w:val="1"/>
        <w:jc w:val="center"/>
      </w:pPr>
      <w:r>
        <w:rPr>
          <w:sz w:val="20"/>
        </w:rPr>
        <w:t xml:space="preserve">III. Организация проведения конкурсного отбора</w:t>
      </w:r>
    </w:p>
    <w:p>
      <w:pPr>
        <w:pStyle w:val="0"/>
        <w:ind w:firstLine="540"/>
        <w:jc w:val="both"/>
      </w:pPr>
      <w:r>
        <w:rPr>
          <w:sz w:val="20"/>
        </w:rPr>
      </w:r>
    </w:p>
    <w:p>
      <w:pPr>
        <w:pStyle w:val="0"/>
        <w:ind w:firstLine="540"/>
        <w:jc w:val="both"/>
      </w:pPr>
      <w:r>
        <w:rPr>
          <w:sz w:val="20"/>
        </w:rPr>
        <w:t xml:space="preserve">25. Организатор конкурсного отбора осуществляет:</w:t>
      </w:r>
    </w:p>
    <w:p>
      <w:pPr>
        <w:pStyle w:val="0"/>
        <w:spacing w:before="200" w:lineRule="auto"/>
        <w:ind w:firstLine="540"/>
        <w:jc w:val="both"/>
      </w:pPr>
      <w:r>
        <w:rPr>
          <w:sz w:val="20"/>
        </w:rPr>
        <w:t xml:space="preserve">1) опубликование на своем официальном сайте и на официальном сайте Правительства Новосибирской области в информационно-телекоммуникационной сети "Интернет" (далее - официальные сайты) извещения;</w:t>
      </w:r>
    </w:p>
    <w:p>
      <w:pPr>
        <w:pStyle w:val="0"/>
        <w:spacing w:before="200" w:lineRule="auto"/>
        <w:ind w:firstLine="540"/>
        <w:jc w:val="both"/>
      </w:pPr>
      <w:r>
        <w:rPr>
          <w:sz w:val="20"/>
        </w:rPr>
        <w:t xml:space="preserve">2) организацию приема и регистрации заявок участников конкурсного отбора в территориальных органах организатора конкурсного отбора в течение срока, указанного в извещении;</w:t>
      </w:r>
    </w:p>
    <w:p>
      <w:pPr>
        <w:pStyle w:val="0"/>
        <w:spacing w:before="200" w:lineRule="auto"/>
        <w:ind w:firstLine="540"/>
        <w:jc w:val="both"/>
      </w:pPr>
      <w:r>
        <w:rPr>
          <w:sz w:val="20"/>
        </w:rPr>
        <w:t xml:space="preserve">3) назначение даты заседания Конкурсной комиссии в срок не позднее 50 календарных дней со дня окончания приема заявок;</w:t>
      </w:r>
    </w:p>
    <w:p>
      <w:pPr>
        <w:pStyle w:val="0"/>
        <w:spacing w:before="200" w:lineRule="auto"/>
        <w:ind w:firstLine="540"/>
        <w:jc w:val="both"/>
      </w:pPr>
      <w:r>
        <w:rPr>
          <w:sz w:val="20"/>
        </w:rPr>
        <w:t xml:space="preserve">4) учет и хранение поданных заявок;</w:t>
      </w:r>
    </w:p>
    <w:p>
      <w:pPr>
        <w:pStyle w:val="0"/>
        <w:spacing w:before="200" w:lineRule="auto"/>
        <w:ind w:firstLine="540"/>
        <w:jc w:val="both"/>
      </w:pPr>
      <w:r>
        <w:rPr>
          <w:sz w:val="20"/>
        </w:rPr>
        <w:t xml:space="preserve">5) ведение реестра заявок по установленной организатором конкурсного отбора форме;</w:t>
      </w:r>
    </w:p>
    <w:p>
      <w:pPr>
        <w:pStyle w:val="0"/>
        <w:spacing w:before="200" w:lineRule="auto"/>
        <w:ind w:firstLine="540"/>
        <w:jc w:val="both"/>
      </w:pPr>
      <w:r>
        <w:rPr>
          <w:sz w:val="20"/>
        </w:rPr>
        <w:t xml:space="preserve">6) размещение на официальных сайтах решений Конкурсной комиссии.</w:t>
      </w:r>
    </w:p>
    <w:p>
      <w:pPr>
        <w:pStyle w:val="0"/>
        <w:spacing w:before="200" w:lineRule="auto"/>
        <w:ind w:firstLine="540"/>
        <w:jc w:val="both"/>
      </w:pPr>
      <w:r>
        <w:rPr>
          <w:sz w:val="20"/>
        </w:rPr>
        <w:t xml:space="preserve">26. В извещении содержится следующая информация:</w:t>
      </w:r>
    </w:p>
    <w:p>
      <w:pPr>
        <w:pStyle w:val="0"/>
        <w:spacing w:before="200" w:lineRule="auto"/>
        <w:ind w:firstLine="540"/>
        <w:jc w:val="both"/>
      </w:pPr>
      <w:r>
        <w:rPr>
          <w:sz w:val="20"/>
        </w:rPr>
        <w:t xml:space="preserve">1) наименование, адрес и контактные данные организатора конкурсного отбора;</w:t>
      </w:r>
    </w:p>
    <w:p>
      <w:pPr>
        <w:pStyle w:val="0"/>
        <w:spacing w:before="200" w:lineRule="auto"/>
        <w:ind w:firstLine="540"/>
        <w:jc w:val="both"/>
      </w:pPr>
      <w:r>
        <w:rPr>
          <w:sz w:val="20"/>
        </w:rPr>
        <w:t xml:space="preserve">2) адрес, дата, время начала и окончания приема заявок;</w:t>
      </w:r>
    </w:p>
    <w:p>
      <w:pPr>
        <w:pStyle w:val="0"/>
        <w:spacing w:before="200" w:lineRule="auto"/>
        <w:ind w:firstLine="540"/>
        <w:jc w:val="both"/>
      </w:pPr>
      <w:r>
        <w:rPr>
          <w:sz w:val="20"/>
        </w:rPr>
        <w:t xml:space="preserve">3) перечень документации, представляемой на конкурсный отбор в составе заявки в соответствии с </w:t>
      </w:r>
      <w:hyperlink w:history="0" w:anchor="P164" w:tooltip="28. Заявка включает прошитый и пронумерованный комплект на бумажном носителе, а также электронные копии следующих документов:">
        <w:r>
          <w:rPr>
            <w:sz w:val="20"/>
            <w:color w:val="0000ff"/>
          </w:rPr>
          <w:t xml:space="preserve">пунктами 28</w:t>
        </w:r>
      </w:hyperlink>
      <w:r>
        <w:rPr>
          <w:sz w:val="20"/>
        </w:rPr>
        <w:t xml:space="preserve">, </w:t>
      </w:r>
      <w:hyperlink w:history="0" w:anchor="P180" w:tooltip="29. Если участником конкурсного отбора является муниципальный округ, то дополнительно к документам, перечисленным в пункте 28 настоящего Порядка, в состав заявки включаются следующие документы:">
        <w:r>
          <w:rPr>
            <w:sz w:val="20"/>
            <w:color w:val="0000ff"/>
          </w:rPr>
          <w:t xml:space="preserve">29</w:t>
        </w:r>
      </w:hyperlink>
      <w:r>
        <w:rPr>
          <w:sz w:val="20"/>
        </w:rPr>
        <w:t xml:space="preserve"> и </w:t>
      </w:r>
      <w:hyperlink w:history="0" w:anchor="P186" w:tooltip="31. Участник конкурсного отбора по собственной инициативе может представить в составе заявки следующую информацию:">
        <w:r>
          <w:rPr>
            <w:sz w:val="20"/>
            <w:color w:val="0000ff"/>
          </w:rPr>
          <w:t xml:space="preserve">31</w:t>
        </w:r>
      </w:hyperlink>
      <w:r>
        <w:rPr>
          <w:sz w:val="20"/>
        </w:rPr>
        <w:t xml:space="preserve"> настоящего Порядка.</w:t>
      </w:r>
    </w:p>
    <w:p>
      <w:pPr>
        <w:pStyle w:val="0"/>
        <w:spacing w:before="200" w:lineRule="auto"/>
        <w:ind w:firstLine="540"/>
        <w:jc w:val="both"/>
      </w:pPr>
      <w:r>
        <w:rPr>
          <w:sz w:val="20"/>
        </w:rPr>
        <w:t xml:space="preserve">27. Критериями конкурсного отбора являются:</w:t>
      </w:r>
    </w:p>
    <w:p>
      <w:pPr>
        <w:pStyle w:val="0"/>
        <w:spacing w:before="200" w:lineRule="auto"/>
        <w:ind w:firstLine="540"/>
        <w:jc w:val="both"/>
      </w:pPr>
      <w:r>
        <w:rPr>
          <w:sz w:val="20"/>
        </w:rPr>
        <w:t xml:space="preserve">1) финансовое обеспечение инициативного проекта средствами бюджета участника конкурсного отбора;</w:t>
      </w:r>
    </w:p>
    <w:p>
      <w:pPr>
        <w:pStyle w:val="0"/>
        <w:spacing w:before="200" w:lineRule="auto"/>
        <w:ind w:firstLine="540"/>
        <w:jc w:val="both"/>
      </w:pPr>
      <w:r>
        <w:rPr>
          <w:sz w:val="20"/>
        </w:rPr>
        <w:t xml:space="preserve">2) финансовое обеспечение инициативного проекта денежными средствами граждан;</w:t>
      </w:r>
    </w:p>
    <w:p>
      <w:pPr>
        <w:pStyle w:val="0"/>
        <w:spacing w:before="200" w:lineRule="auto"/>
        <w:ind w:firstLine="540"/>
        <w:jc w:val="both"/>
      </w:pPr>
      <w:r>
        <w:rPr>
          <w:sz w:val="20"/>
        </w:rPr>
        <w:t xml:space="preserve">3) финансовое обеспечение инициативного проекта денежными средствами индивидуальных предпринимателей и юридических лиц;</w:t>
      </w:r>
    </w:p>
    <w:p>
      <w:pPr>
        <w:pStyle w:val="0"/>
        <w:spacing w:before="200" w:lineRule="auto"/>
        <w:ind w:firstLine="540"/>
        <w:jc w:val="both"/>
      </w:pPr>
      <w:r>
        <w:rPr>
          <w:sz w:val="20"/>
        </w:rPr>
        <w:t xml:space="preserve">4) добровольное имущественное и (или) трудовое участие заинтересованных лиц (трудовой вклад, учитываемый в человеко-часах, машино-часах, имущественный вклад) в стоимостном выражении по средним рыночным ценам согласно документу, подтверждающему стоимость работ, услуг и (или) товаров, материалов и оборудования;</w:t>
      </w:r>
    </w:p>
    <w:p>
      <w:pPr>
        <w:pStyle w:val="0"/>
        <w:spacing w:before="200" w:lineRule="auto"/>
        <w:ind w:firstLine="540"/>
        <w:jc w:val="both"/>
      </w:pPr>
      <w:r>
        <w:rPr>
          <w:sz w:val="20"/>
        </w:rPr>
        <w:t xml:space="preserve">5) источник средств для содержания и эффективной эксплуатации объекта общественной инфраструктуры - результата реализации инициативного проекта;</w:t>
      </w:r>
    </w:p>
    <w:p>
      <w:pPr>
        <w:pStyle w:val="0"/>
        <w:spacing w:before="200" w:lineRule="auto"/>
        <w:ind w:firstLine="540"/>
        <w:jc w:val="both"/>
      </w:pPr>
      <w:r>
        <w:rPr>
          <w:sz w:val="20"/>
        </w:rPr>
        <w:t xml:space="preserve">6) доля благополучателей в общей численности жителей части территории муниципального округа, поселения, определенной местом реализации инициативного проекта;</w:t>
      </w:r>
    </w:p>
    <w:p>
      <w:pPr>
        <w:pStyle w:val="0"/>
        <w:spacing w:before="200" w:lineRule="auto"/>
        <w:ind w:firstLine="540"/>
        <w:jc w:val="both"/>
      </w:pPr>
      <w:r>
        <w:rPr>
          <w:sz w:val="20"/>
        </w:rPr>
        <w:t xml:space="preserve">7) степень участия жителей части территории муниципального округа, поселения, определенной местом реализации инициативного проекта, в идентификации проблемы, требующей решения;</w:t>
      </w:r>
    </w:p>
    <w:p>
      <w:pPr>
        <w:pStyle w:val="0"/>
        <w:spacing w:before="200" w:lineRule="auto"/>
        <w:ind w:firstLine="540"/>
        <w:jc w:val="both"/>
      </w:pPr>
      <w:r>
        <w:rPr>
          <w:sz w:val="20"/>
        </w:rPr>
        <w:t xml:space="preserve">8) степень участия жителей части территории муниципального округа, поселения, определенной местом реализации инициативного проекта, в определении параметров заявленного инициативного проекта;</w:t>
      </w:r>
    </w:p>
    <w:p>
      <w:pPr>
        <w:pStyle w:val="0"/>
        <w:spacing w:before="200" w:lineRule="auto"/>
        <w:ind w:firstLine="540"/>
        <w:jc w:val="both"/>
      </w:pPr>
      <w:r>
        <w:rPr>
          <w:sz w:val="20"/>
        </w:rPr>
        <w:t xml:space="preserve">9) использование средств массовой информации и других средств информирования населения в процессе отбора приоритетной проблемы и формирования заявки;</w:t>
      </w:r>
    </w:p>
    <w:p>
      <w:pPr>
        <w:pStyle w:val="0"/>
        <w:spacing w:before="200" w:lineRule="auto"/>
        <w:ind w:firstLine="540"/>
        <w:jc w:val="both"/>
      </w:pPr>
      <w:r>
        <w:rPr>
          <w:sz w:val="20"/>
        </w:rPr>
        <w:t xml:space="preserve">10) итоги народных творческих конкурсов по выбору инициативного проекта (презентация инициативного проекта, детские поделки, художественная самодеятельность и иное).</w:t>
      </w:r>
    </w:p>
    <w:bookmarkStart w:id="164" w:name="P164"/>
    <w:bookmarkEnd w:id="164"/>
    <w:p>
      <w:pPr>
        <w:pStyle w:val="0"/>
        <w:spacing w:before="200" w:lineRule="auto"/>
        <w:ind w:firstLine="540"/>
        <w:jc w:val="both"/>
      </w:pPr>
      <w:r>
        <w:rPr>
          <w:sz w:val="20"/>
        </w:rPr>
        <w:t xml:space="preserve">28. Заявка включает прошитый и пронумерованный комплект на бумажном носителе, а также электронные копии следующих документов:</w:t>
      </w:r>
    </w:p>
    <w:p>
      <w:pPr>
        <w:pStyle w:val="0"/>
        <w:spacing w:before="200" w:lineRule="auto"/>
        <w:ind w:firstLine="540"/>
        <w:jc w:val="both"/>
      </w:pPr>
      <w:r>
        <w:rPr>
          <w:sz w:val="20"/>
        </w:rPr>
        <w:t xml:space="preserve">1) заявление по форме, установленной организатором конкурсного отбора (далее - заявление);</w:t>
      </w:r>
    </w:p>
    <w:bookmarkStart w:id="166" w:name="P166"/>
    <w:bookmarkEnd w:id="166"/>
    <w:p>
      <w:pPr>
        <w:pStyle w:val="0"/>
        <w:spacing w:before="200" w:lineRule="auto"/>
        <w:ind w:firstLine="540"/>
        <w:jc w:val="both"/>
      </w:pPr>
      <w:r>
        <w:rPr>
          <w:sz w:val="20"/>
        </w:rPr>
        <w:t xml:space="preserve">2) протоколы схода или собрания жителей муниципального округа, поселения с приложением фотоотчетов, подтверждающие процесс принятия следующих решений:</w:t>
      </w:r>
    </w:p>
    <w:p>
      <w:pPr>
        <w:pStyle w:val="0"/>
        <w:spacing w:before="200" w:lineRule="auto"/>
        <w:ind w:firstLine="540"/>
        <w:jc w:val="both"/>
      </w:pPr>
      <w:r>
        <w:rPr>
          <w:sz w:val="20"/>
        </w:rPr>
        <w:t xml:space="preserve">а) о создании инициативной группы;</w:t>
      </w:r>
    </w:p>
    <w:p>
      <w:pPr>
        <w:pStyle w:val="0"/>
        <w:spacing w:before="200" w:lineRule="auto"/>
        <w:ind w:firstLine="540"/>
        <w:jc w:val="both"/>
      </w:pPr>
      <w:r>
        <w:rPr>
          <w:sz w:val="20"/>
        </w:rPr>
        <w:t xml:space="preserve">б) об одобрении инициативного проекта собранием граждан по вопросам осуществления территориального общественного самоуправления на части территории муниципального округа, поселения;</w:t>
      </w:r>
    </w:p>
    <w:p>
      <w:pPr>
        <w:pStyle w:val="0"/>
        <w:spacing w:before="200" w:lineRule="auto"/>
        <w:ind w:firstLine="540"/>
        <w:jc w:val="both"/>
      </w:pPr>
      <w:r>
        <w:rPr>
          <w:sz w:val="20"/>
        </w:rPr>
        <w:t xml:space="preserve">в) о поддержке инициативного проекта;</w:t>
      </w:r>
    </w:p>
    <w:p>
      <w:pPr>
        <w:pStyle w:val="0"/>
        <w:spacing w:before="200" w:lineRule="auto"/>
        <w:ind w:firstLine="540"/>
        <w:jc w:val="both"/>
      </w:pPr>
      <w:r>
        <w:rPr>
          <w:sz w:val="20"/>
        </w:rPr>
        <w:t xml:space="preserve">г) об определении параметров инициативного проекта;</w:t>
      </w:r>
    </w:p>
    <w:p>
      <w:pPr>
        <w:pStyle w:val="0"/>
        <w:spacing w:before="200" w:lineRule="auto"/>
        <w:ind w:firstLine="540"/>
        <w:jc w:val="both"/>
      </w:pPr>
      <w:r>
        <w:rPr>
          <w:sz w:val="20"/>
        </w:rPr>
        <w:t xml:space="preserve">д) о размере и форме вклада заинтересованных лиц в реализацию инициативного проекта;</w:t>
      </w:r>
    </w:p>
    <w:p>
      <w:pPr>
        <w:pStyle w:val="0"/>
        <w:spacing w:before="200" w:lineRule="auto"/>
        <w:ind w:firstLine="540"/>
        <w:jc w:val="both"/>
      </w:pPr>
      <w:r>
        <w:rPr>
          <w:sz w:val="20"/>
        </w:rPr>
        <w:t xml:space="preserve">е) о формировании состава уполномоченной группы жителей муниципального округа, уполномоченной группы жителей поселения путем принятия решения жителями части территории муниципального округа, поселения на сходе или собрании граждан;</w:t>
      </w:r>
    </w:p>
    <w:p>
      <w:pPr>
        <w:pStyle w:val="0"/>
        <w:spacing w:before="200" w:lineRule="auto"/>
        <w:ind w:firstLine="540"/>
        <w:jc w:val="both"/>
      </w:pPr>
      <w:r>
        <w:rPr>
          <w:sz w:val="20"/>
        </w:rPr>
        <w:t xml:space="preserve">3) лист регистрации участников схода или собрания жителей части территории муниципального округа, поселения;</w:t>
      </w:r>
    </w:p>
    <w:bookmarkStart w:id="174" w:name="P174"/>
    <w:bookmarkEnd w:id="174"/>
    <w:p>
      <w:pPr>
        <w:pStyle w:val="0"/>
        <w:spacing w:before="200" w:lineRule="auto"/>
        <w:ind w:firstLine="540"/>
        <w:jc w:val="both"/>
      </w:pPr>
      <w:r>
        <w:rPr>
          <w:sz w:val="20"/>
        </w:rPr>
        <w:t xml:space="preserve">4) список жителей части территории муниципального округа, поселения, изъявивших желание принять участие в софинансировании инициативного проекта;</w:t>
      </w:r>
    </w:p>
    <w:bookmarkStart w:id="175" w:name="P175"/>
    <w:bookmarkEnd w:id="175"/>
    <w:p>
      <w:pPr>
        <w:pStyle w:val="0"/>
        <w:spacing w:before="200" w:lineRule="auto"/>
        <w:ind w:firstLine="540"/>
        <w:jc w:val="both"/>
      </w:pPr>
      <w:r>
        <w:rPr>
          <w:sz w:val="20"/>
        </w:rPr>
        <w:t xml:space="preserve">5) решение представительного органа участника конкурсного отбора, подтверждающее готовность предусмотреть в местном бюджете необходимые средства на реализацию инициативного проекта, в случае прохождения им конкурсного отбора;</w:t>
      </w:r>
    </w:p>
    <w:bookmarkStart w:id="176" w:name="P176"/>
    <w:bookmarkEnd w:id="176"/>
    <w:p>
      <w:pPr>
        <w:pStyle w:val="0"/>
        <w:spacing w:before="200" w:lineRule="auto"/>
        <w:ind w:firstLine="540"/>
        <w:jc w:val="both"/>
      </w:pPr>
      <w:r>
        <w:rPr>
          <w:sz w:val="20"/>
        </w:rPr>
        <w:t xml:space="preserve">6) гарантийные письма (в случае наличия) от индивидуальных предпринимателей, юридических лиц о готовности принять участие в софинансировании и (или) реализации инициативного проекта;</w:t>
      </w:r>
    </w:p>
    <w:bookmarkStart w:id="177" w:name="P177"/>
    <w:bookmarkEnd w:id="177"/>
    <w:p>
      <w:pPr>
        <w:pStyle w:val="0"/>
        <w:spacing w:before="200" w:lineRule="auto"/>
        <w:ind w:firstLine="540"/>
        <w:jc w:val="both"/>
      </w:pPr>
      <w:r>
        <w:rPr>
          <w:sz w:val="20"/>
        </w:rPr>
        <w:t xml:space="preserve">7) документы, подтверждающие стоимость реализации инициативного проекта;</w:t>
      </w:r>
    </w:p>
    <w:p>
      <w:pPr>
        <w:pStyle w:val="0"/>
        <w:spacing w:before="200" w:lineRule="auto"/>
        <w:ind w:firstLine="540"/>
        <w:jc w:val="both"/>
      </w:pPr>
      <w:r>
        <w:rPr>
          <w:sz w:val="20"/>
        </w:rPr>
        <w:t xml:space="preserve">8) документы (фотографии), свидетельствующие о неудовлетворительном состоянии (об отсутствии) объекта, предлагаемого для реализации в рамках инициативного проекта;</w:t>
      </w:r>
    </w:p>
    <w:p>
      <w:pPr>
        <w:pStyle w:val="0"/>
        <w:spacing w:before="200" w:lineRule="auto"/>
        <w:ind w:firstLine="540"/>
        <w:jc w:val="both"/>
      </w:pPr>
      <w:r>
        <w:rPr>
          <w:sz w:val="20"/>
        </w:rPr>
        <w:t xml:space="preserve">9) документ администрации муниципального района, содержащий информацию о соответствии инициативного проекта приоритетам социально-экономического развития района, а также государственным и муниципальным программам, реализуемым на его территории (в отношении инициативного проекта, направленного на решение вопросов местного значения поселения).</w:t>
      </w:r>
    </w:p>
    <w:bookmarkStart w:id="180" w:name="P180"/>
    <w:bookmarkEnd w:id="180"/>
    <w:p>
      <w:pPr>
        <w:pStyle w:val="0"/>
        <w:spacing w:before="200" w:lineRule="auto"/>
        <w:ind w:firstLine="540"/>
        <w:jc w:val="both"/>
      </w:pPr>
      <w:r>
        <w:rPr>
          <w:sz w:val="20"/>
        </w:rPr>
        <w:t xml:space="preserve">29. Если участником конкурсного отбора является муниципальный округ, то дополнительно к документам, перечисленным в </w:t>
      </w:r>
      <w:hyperlink w:history="0" w:anchor="P164" w:tooltip="28. Заявка включает прошитый и пронумерованный комплект на бумажном носителе, а также электронные копии следующих документов:">
        <w:r>
          <w:rPr>
            <w:sz w:val="20"/>
            <w:color w:val="0000ff"/>
          </w:rPr>
          <w:t xml:space="preserve">пункте 28</w:t>
        </w:r>
      </w:hyperlink>
      <w:r>
        <w:rPr>
          <w:sz w:val="20"/>
        </w:rPr>
        <w:t xml:space="preserve"> настоящего Порядка, в состав заявки включаются следующие документы:</w:t>
      </w:r>
    </w:p>
    <w:p>
      <w:pPr>
        <w:pStyle w:val="0"/>
        <w:spacing w:before="200" w:lineRule="auto"/>
        <w:ind w:firstLine="540"/>
        <w:jc w:val="both"/>
      </w:pPr>
      <w:r>
        <w:rPr>
          <w:sz w:val="20"/>
        </w:rPr>
        <w:t xml:space="preserve">1) протокол заседания коллегиального органа (комиссии), сформированного для проведения конкурсного отбора инициативных проектов на уровне муниципального округа;</w:t>
      </w:r>
    </w:p>
    <w:p>
      <w:pPr>
        <w:pStyle w:val="0"/>
        <w:spacing w:before="200" w:lineRule="auto"/>
        <w:ind w:firstLine="540"/>
        <w:jc w:val="both"/>
      </w:pPr>
      <w:r>
        <w:rPr>
          <w:sz w:val="20"/>
        </w:rPr>
        <w:t xml:space="preserve">2) реестр участников конкурсного отбора инициативных проектов на уровне муниципального округа, сформированный с учетом приоритетности одного инициативного проекта от одного населенного пункта соответствующего муниципального округа, определенной по итогам оценки инициативных проектов в соответствии с критериями конкурсного отбора, установленными порядком выдвижения, внесения, обсуждения, рассмотрения инициативных проектов, а также проведения их конкурсного отбора (в случае представления одного или нескольких инициативных проектов от населенного пункта);</w:t>
      </w:r>
    </w:p>
    <w:p>
      <w:pPr>
        <w:pStyle w:val="0"/>
        <w:spacing w:before="200" w:lineRule="auto"/>
        <w:ind w:firstLine="540"/>
        <w:jc w:val="both"/>
      </w:pPr>
      <w:r>
        <w:rPr>
          <w:sz w:val="20"/>
        </w:rPr>
        <w:t xml:space="preserve">3) информация об итогах оценки инициативных проектов на уровне муниципального округа;</w:t>
      </w:r>
    </w:p>
    <w:p>
      <w:pPr>
        <w:pStyle w:val="0"/>
        <w:spacing w:before="200" w:lineRule="auto"/>
        <w:ind w:firstLine="540"/>
        <w:jc w:val="both"/>
      </w:pPr>
      <w:r>
        <w:rPr>
          <w:sz w:val="20"/>
        </w:rPr>
        <w:t xml:space="preserve">4) реестр проектов победителей, отобранных на уровне муниципального округа для участия в конкурсном отборе.</w:t>
      </w:r>
    </w:p>
    <w:p>
      <w:pPr>
        <w:pStyle w:val="0"/>
        <w:spacing w:before="200" w:lineRule="auto"/>
        <w:ind w:firstLine="540"/>
        <w:jc w:val="both"/>
      </w:pPr>
      <w:r>
        <w:rPr>
          <w:sz w:val="20"/>
        </w:rPr>
        <w:t xml:space="preserve">30. Документы, предусмотренные </w:t>
      </w:r>
      <w:hyperlink w:history="0" w:anchor="P166" w:tooltip="2) протоколы схода или собрания жителей муниципального округа, поселения с приложением фотоотчетов, подтверждающие процесс принятия следующих решений:">
        <w:r>
          <w:rPr>
            <w:sz w:val="20"/>
            <w:color w:val="0000ff"/>
          </w:rPr>
          <w:t xml:space="preserve">подпунктами 2</w:t>
        </w:r>
      </w:hyperlink>
      <w:r>
        <w:rPr>
          <w:sz w:val="20"/>
        </w:rPr>
        <w:t xml:space="preserve"> - </w:t>
      </w:r>
      <w:hyperlink w:history="0" w:anchor="P174" w:tooltip="4) список жителей части территории муниципального округа, поселения, изъявивших желание принять участие в софинансировании инициативного проекта;">
        <w:r>
          <w:rPr>
            <w:sz w:val="20"/>
            <w:color w:val="0000ff"/>
          </w:rPr>
          <w:t xml:space="preserve">4</w:t>
        </w:r>
      </w:hyperlink>
      <w:r>
        <w:rPr>
          <w:sz w:val="20"/>
        </w:rPr>
        <w:t xml:space="preserve">, </w:t>
      </w:r>
      <w:hyperlink w:history="0" w:anchor="P176" w:tooltip="6) гарантийные письма (в случае наличия) от индивидуальных предпринимателей, юридических лиц о готовности принять участие в софинансировании и (или) реализации инициативного проекта;">
        <w:r>
          <w:rPr>
            <w:sz w:val="20"/>
            <w:color w:val="0000ff"/>
          </w:rPr>
          <w:t xml:space="preserve">6</w:t>
        </w:r>
      </w:hyperlink>
      <w:r>
        <w:rPr>
          <w:sz w:val="20"/>
        </w:rPr>
        <w:t xml:space="preserve">, </w:t>
      </w:r>
      <w:hyperlink w:history="0" w:anchor="P177" w:tooltip="7) документы, подтверждающие стоимость реализации инициативного проекта;">
        <w:r>
          <w:rPr>
            <w:sz w:val="20"/>
            <w:color w:val="0000ff"/>
          </w:rPr>
          <w:t xml:space="preserve">7 пункта 28</w:t>
        </w:r>
      </w:hyperlink>
      <w:r>
        <w:rPr>
          <w:sz w:val="20"/>
        </w:rPr>
        <w:t xml:space="preserve"> настоящего Порядка, могут подаваться в форме копий, заверенных главой местной администрации муниципального округа или поселения. Документ, предусмотренный </w:t>
      </w:r>
      <w:hyperlink w:history="0" w:anchor="P175" w:tooltip="5) решение представительного органа участника конкурсного отбора, подтверждающее готовность предусмотреть в местном бюджете необходимые средства на реализацию инициативного проекта, в случае прохождения им конкурсного отбора;">
        <w:r>
          <w:rPr>
            <w:sz w:val="20"/>
            <w:color w:val="0000ff"/>
          </w:rPr>
          <w:t xml:space="preserve">подпунктом 5 пункта 28</w:t>
        </w:r>
      </w:hyperlink>
      <w:r>
        <w:rPr>
          <w:sz w:val="20"/>
        </w:rPr>
        <w:t xml:space="preserve"> настоящего Порядка, может подаваться в форме копии, заверенной председателем представительного органа участника конкурсного отбора.</w:t>
      </w:r>
    </w:p>
    <w:bookmarkStart w:id="186" w:name="P186"/>
    <w:bookmarkEnd w:id="186"/>
    <w:p>
      <w:pPr>
        <w:pStyle w:val="0"/>
        <w:spacing w:before="200" w:lineRule="auto"/>
        <w:ind w:firstLine="540"/>
        <w:jc w:val="both"/>
      </w:pPr>
      <w:r>
        <w:rPr>
          <w:sz w:val="20"/>
        </w:rPr>
        <w:t xml:space="preserve">31. Участник конкурсного отбора по собственной инициативе может представить в составе заявки следующую информацию:</w:t>
      </w:r>
    </w:p>
    <w:p>
      <w:pPr>
        <w:pStyle w:val="0"/>
        <w:spacing w:before="200" w:lineRule="auto"/>
        <w:ind w:firstLine="540"/>
        <w:jc w:val="both"/>
      </w:pPr>
      <w:r>
        <w:rPr>
          <w:sz w:val="20"/>
        </w:rPr>
        <w:t xml:space="preserve">1) об использовании средств массовой информации и других средств информирования населения, освещающих участие муниципального округа или его части, поселения в реализации инициативного проекта;</w:t>
      </w:r>
    </w:p>
    <w:p>
      <w:pPr>
        <w:pStyle w:val="0"/>
        <w:spacing w:before="200" w:lineRule="auto"/>
        <w:ind w:firstLine="540"/>
        <w:jc w:val="both"/>
      </w:pPr>
      <w:r>
        <w:rPr>
          <w:sz w:val="20"/>
        </w:rPr>
        <w:t xml:space="preserve">2) об итогах народных творческих конкурсов по выбору инициативного проекта.</w:t>
      </w:r>
    </w:p>
    <w:bookmarkStart w:id="189" w:name="P189"/>
    <w:bookmarkEnd w:id="189"/>
    <w:p>
      <w:pPr>
        <w:pStyle w:val="0"/>
        <w:spacing w:before="200" w:lineRule="auto"/>
        <w:ind w:firstLine="540"/>
        <w:jc w:val="both"/>
      </w:pPr>
      <w:r>
        <w:rPr>
          <w:sz w:val="20"/>
        </w:rPr>
        <w:t xml:space="preserve">32. Участник конкурсного отбора представляет заявку в территориальный орган организатора конкурсного отбора не позднее даты и времени окончания приема заявок, указанных в извещении.</w:t>
      </w:r>
    </w:p>
    <w:p>
      <w:pPr>
        <w:pStyle w:val="0"/>
        <w:spacing w:before="200" w:lineRule="auto"/>
        <w:ind w:firstLine="540"/>
        <w:jc w:val="both"/>
      </w:pPr>
      <w:r>
        <w:rPr>
          <w:sz w:val="20"/>
        </w:rPr>
        <w:t xml:space="preserve">33. Территориальный орган организатора конкурсного отбора в течение трех рабочих дней со дня поступления заявки осуществляет ее проверку на предмет соответствия требованиям </w:t>
      </w:r>
      <w:hyperlink w:history="0" w:anchor="P83" w:tooltip="12. Инициативный проект должен содержать следующие сведения:">
        <w:r>
          <w:rPr>
            <w:sz w:val="20"/>
            <w:color w:val="0000ff"/>
          </w:rPr>
          <w:t xml:space="preserve">пунктов 12</w:t>
        </w:r>
      </w:hyperlink>
      <w:r>
        <w:rPr>
          <w:sz w:val="20"/>
        </w:rPr>
        <w:t xml:space="preserve"> - </w:t>
      </w:r>
      <w:hyperlink w:history="0" w:anchor="P129" w:tooltip="20. Устанавливаются следующие требования к финансовому обеспечению инициативного проекта:">
        <w:r>
          <w:rPr>
            <w:sz w:val="20"/>
            <w:color w:val="0000ff"/>
          </w:rPr>
          <w:t xml:space="preserve">20</w:t>
        </w:r>
      </w:hyperlink>
      <w:r>
        <w:rPr>
          <w:sz w:val="20"/>
        </w:rPr>
        <w:t xml:space="preserve">, </w:t>
      </w:r>
      <w:hyperlink w:history="0" w:anchor="P136" w:tooltip="22. В заявленную стоимость реализации инициативного проекта могут быть включены расходы на разработку проектной документации, проведение государственной или негосударственной экспертизы проектной документации и результатов инженерных изысканий, в случае необходимости ее осуществления, в соответствии с законодательством Российской Федерации о градостроительной деятельности, при условии, что инициативный проект не направлен только на финансирование разработки проектной документации.">
        <w:r>
          <w:rPr>
            <w:sz w:val="20"/>
            <w:color w:val="0000ff"/>
          </w:rPr>
          <w:t xml:space="preserve">22</w:t>
        </w:r>
      </w:hyperlink>
      <w:r>
        <w:rPr>
          <w:sz w:val="20"/>
        </w:rPr>
        <w:t xml:space="preserve">, </w:t>
      </w:r>
      <w:hyperlink w:history="0" w:anchor="P137" w:tooltip="23. Инициативный проект не может быть заявлен на включение в иные государственные или муниципальные программы, реализуемые на территории муниципального округа, поселения, включая финансирование в рамках данных программ за счет средств областного и местных бюджетов.">
        <w:r>
          <w:rPr>
            <w:sz w:val="20"/>
            <w:color w:val="0000ff"/>
          </w:rPr>
          <w:t xml:space="preserve">23</w:t>
        </w:r>
      </w:hyperlink>
      <w:r>
        <w:rPr>
          <w:sz w:val="20"/>
        </w:rPr>
        <w:t xml:space="preserve">, </w:t>
      </w:r>
      <w:hyperlink w:history="0" w:anchor="P164" w:tooltip="28. Заявка включает прошитый и пронумерованный комплект на бумажном носителе, а также электронные копии следующих документов:">
        <w:r>
          <w:rPr>
            <w:sz w:val="20"/>
            <w:color w:val="0000ff"/>
          </w:rPr>
          <w:t xml:space="preserve">28</w:t>
        </w:r>
      </w:hyperlink>
      <w:r>
        <w:rPr>
          <w:sz w:val="20"/>
        </w:rPr>
        <w:t xml:space="preserve"> - </w:t>
      </w:r>
      <w:hyperlink w:history="0" w:anchor="P189" w:tooltip="32. Участник конкурсного отбора представляет заявку в территориальный орган организатора конкурсного отбора не позднее даты и времени окончания приема заявок, указанных в извещении.">
        <w:r>
          <w:rPr>
            <w:sz w:val="20"/>
            <w:color w:val="0000ff"/>
          </w:rPr>
          <w:t xml:space="preserve">32</w:t>
        </w:r>
      </w:hyperlink>
      <w:r>
        <w:rPr>
          <w:sz w:val="20"/>
        </w:rPr>
        <w:t xml:space="preserve"> настоящего Порядка (далее - требования, установленные настоящим Порядком).</w:t>
      </w:r>
    </w:p>
    <w:p>
      <w:pPr>
        <w:pStyle w:val="0"/>
        <w:spacing w:before="200" w:lineRule="auto"/>
        <w:ind w:firstLine="540"/>
        <w:jc w:val="both"/>
      </w:pPr>
      <w:r>
        <w:rPr>
          <w:sz w:val="20"/>
        </w:rPr>
        <w:t xml:space="preserve">В случае выявления по результатам проверки несоответствия заявки требованиям, установленным настоящим Порядком, территориальный орган организатора конкурсного отбора в течение пяти рабочих дней со дня поступления заявки возвращает ее участнику конкурсного отбора с указанием причин возврата.</w:t>
      </w:r>
    </w:p>
    <w:p>
      <w:pPr>
        <w:pStyle w:val="0"/>
        <w:spacing w:before="200" w:lineRule="auto"/>
        <w:ind w:firstLine="540"/>
        <w:jc w:val="both"/>
      </w:pPr>
      <w:r>
        <w:rPr>
          <w:sz w:val="20"/>
        </w:rPr>
        <w:t xml:space="preserve">Участник конкурсного отбора вправе не позднее даты и времени окончания приема заявок представить заявку повторно, устранив выявленные замечания.</w:t>
      </w:r>
    </w:p>
    <w:p>
      <w:pPr>
        <w:pStyle w:val="0"/>
        <w:spacing w:before="200" w:lineRule="auto"/>
        <w:ind w:firstLine="540"/>
        <w:jc w:val="both"/>
      </w:pPr>
      <w:r>
        <w:rPr>
          <w:sz w:val="20"/>
        </w:rPr>
        <w:t xml:space="preserve">В случае соответствия заявки требованиям, установленным настоящим Порядком, территориальный орган организатора конкурсного отбора в течение семи рабочих дней со дня поступления заявки готовит заключение об этом и не позднее дня, следующего за днем подготовки заключения, направляет заявку в Конкурсную комиссию с уведомлением участника конкурсного отбора.</w:t>
      </w:r>
    </w:p>
    <w:p>
      <w:pPr>
        <w:pStyle w:val="0"/>
        <w:spacing w:before="200" w:lineRule="auto"/>
        <w:ind w:firstLine="540"/>
        <w:jc w:val="both"/>
      </w:pPr>
      <w:r>
        <w:rPr>
          <w:sz w:val="20"/>
        </w:rPr>
        <w:t xml:space="preserve">34. Участник конкурсного отбора в любое время до завершения конкурсного отбора вправе отозвать заявку, направив в территориальный орган организатора конкурсного отбора письменное заявление об отзыве заявки.</w:t>
      </w:r>
    </w:p>
    <w:p>
      <w:pPr>
        <w:pStyle w:val="0"/>
        <w:spacing w:before="200" w:lineRule="auto"/>
        <w:ind w:firstLine="540"/>
        <w:jc w:val="both"/>
      </w:pPr>
      <w:r>
        <w:rPr>
          <w:sz w:val="20"/>
        </w:rPr>
        <w:t xml:space="preserve">Отзыв заявки не лишает участника конкурсного отбора права представлять в дальнейшем заявки с тем же или иным инициативным проектом для участия в последующих конкурсных отборах.</w:t>
      </w:r>
    </w:p>
    <w:p>
      <w:pPr>
        <w:pStyle w:val="0"/>
        <w:spacing w:before="200" w:lineRule="auto"/>
        <w:ind w:firstLine="540"/>
        <w:jc w:val="both"/>
      </w:pPr>
      <w:r>
        <w:rPr>
          <w:sz w:val="20"/>
        </w:rPr>
        <w:t xml:space="preserve">35. Конкурсная комиссия проводит оценку инициативных проектов с присвоением инициативным проектам баллов в соответствии с Балльной шкалой оценки инициативных проектов, являющейся </w:t>
      </w:r>
      <w:hyperlink w:history="0" w:anchor="P236" w:tooltip="Балльная шкала оценки инициативных проектов">
        <w:r>
          <w:rPr>
            <w:sz w:val="20"/>
            <w:color w:val="0000ff"/>
          </w:rPr>
          <w:t xml:space="preserve">приложением</w:t>
        </w:r>
      </w:hyperlink>
      <w:r>
        <w:rPr>
          <w:sz w:val="20"/>
        </w:rPr>
        <w:t xml:space="preserve"> к настоящему Порядку.</w:t>
      </w:r>
    </w:p>
    <w:p>
      <w:pPr>
        <w:pStyle w:val="0"/>
        <w:spacing w:before="200" w:lineRule="auto"/>
        <w:ind w:firstLine="540"/>
        <w:jc w:val="both"/>
      </w:pPr>
      <w:r>
        <w:rPr>
          <w:sz w:val="20"/>
        </w:rPr>
        <w:t xml:space="preserve">36. Конкурсная комиссия не проводит оценку инициативного проекта и принимает решение о возврате заявки участнику конкурсного отбора по следующим основаниям:</w:t>
      </w:r>
    </w:p>
    <w:p>
      <w:pPr>
        <w:pStyle w:val="0"/>
        <w:spacing w:before="200" w:lineRule="auto"/>
        <w:ind w:firstLine="540"/>
        <w:jc w:val="both"/>
      </w:pPr>
      <w:r>
        <w:rPr>
          <w:sz w:val="20"/>
        </w:rPr>
        <w:t xml:space="preserve">1) инициативный проект не соответствует требованиям, предусмотренным </w:t>
      </w:r>
      <w:hyperlink w:history="0" w:anchor="P74" w:tooltip="9. Конкурсная комиссия проводит оценку инициативных проектов, поступивших в течение срока, указанного в извещении о начале приема заявок (далее - извещение).">
        <w:r>
          <w:rPr>
            <w:sz w:val="20"/>
            <w:color w:val="0000ff"/>
          </w:rPr>
          <w:t xml:space="preserve">пунктами 9</w:t>
        </w:r>
      </w:hyperlink>
      <w:r>
        <w:rPr>
          <w:sz w:val="20"/>
        </w:rPr>
        <w:t xml:space="preserve">, </w:t>
      </w:r>
      <w:hyperlink w:history="0" w:anchor="P83" w:tooltip="12. Инициативный проект должен содержать следующие сведения:">
        <w:r>
          <w:rPr>
            <w:sz w:val="20"/>
            <w:color w:val="0000ff"/>
          </w:rPr>
          <w:t xml:space="preserve">12</w:t>
        </w:r>
      </w:hyperlink>
      <w:r>
        <w:rPr>
          <w:sz w:val="20"/>
        </w:rPr>
        <w:t xml:space="preserve">, </w:t>
      </w:r>
      <w:hyperlink w:history="0" w:anchor="P93" w:tooltip="14. В случае если инициативный проект направлен на решение вопросов местного значения муниципального района в границах территории поселения, формирование заявки осуществляется местной администрацией поселения во взаимодействии с инициаторами проекта и (или) другими гражданами, проживающими на территории поселения, уполномоченными сходом или собранием граждан (далее - уполномоченная группа жителей поселения), с участием местной администрации соответствующего муниципального района.">
        <w:r>
          <w:rPr>
            <w:sz w:val="20"/>
            <w:color w:val="0000ff"/>
          </w:rPr>
          <w:t xml:space="preserve">14</w:t>
        </w:r>
      </w:hyperlink>
      <w:r>
        <w:rPr>
          <w:sz w:val="20"/>
        </w:rPr>
        <w:t xml:space="preserve">, </w:t>
      </w:r>
      <w:hyperlink w:history="0" w:anchor="P99" w:tooltip="16. В отношении инициативных проектов, выдвигаемых на территории поселений, к участию в конкурсном отборе допускаются инициативные проекты, направленные на решение следующих вопросов местного значения (за исключением проектов, направленных на строительство, реконструкцию объектов капитального строительства):">
        <w:r>
          <w:rPr>
            <w:sz w:val="20"/>
            <w:color w:val="0000ff"/>
          </w:rPr>
          <w:t xml:space="preserve">16</w:t>
        </w:r>
      </w:hyperlink>
      <w:r>
        <w:rPr>
          <w:sz w:val="20"/>
        </w:rPr>
        <w:t xml:space="preserve"> - </w:t>
      </w:r>
      <w:hyperlink w:history="0" w:anchor="P129" w:tooltip="20. Устанавливаются следующие требования к финансовому обеспечению инициативного проекта:">
        <w:r>
          <w:rPr>
            <w:sz w:val="20"/>
            <w:color w:val="0000ff"/>
          </w:rPr>
          <w:t xml:space="preserve">20</w:t>
        </w:r>
      </w:hyperlink>
      <w:r>
        <w:rPr>
          <w:sz w:val="20"/>
        </w:rPr>
        <w:t xml:space="preserve">, </w:t>
      </w:r>
      <w:hyperlink w:history="0" w:anchor="P137" w:tooltip="23. Инициативный проект не может быть заявлен на включение в иные государственные или муниципальные программы, реализуемые на территории муниципального округа, поселения, включая финансирование в рамках данных программ за счет средств областного и местных бюджетов.">
        <w:r>
          <w:rPr>
            <w:sz w:val="20"/>
            <w:color w:val="0000ff"/>
          </w:rPr>
          <w:t xml:space="preserve">23</w:t>
        </w:r>
      </w:hyperlink>
      <w:r>
        <w:rPr>
          <w:sz w:val="20"/>
        </w:rPr>
        <w:t xml:space="preserve">, </w:t>
      </w:r>
      <w:hyperlink w:history="0" w:anchor="P164" w:tooltip="28. Заявка включает прошитый и пронумерованный комплект на бумажном носителе, а также электронные копии следующих документов:">
        <w:r>
          <w:rPr>
            <w:sz w:val="20"/>
            <w:color w:val="0000ff"/>
          </w:rPr>
          <w:t xml:space="preserve">28</w:t>
        </w:r>
      </w:hyperlink>
      <w:r>
        <w:rPr>
          <w:sz w:val="20"/>
        </w:rPr>
        <w:t xml:space="preserve"> настоящего Порядка;</w:t>
      </w:r>
    </w:p>
    <w:p>
      <w:pPr>
        <w:pStyle w:val="0"/>
        <w:spacing w:before="200" w:lineRule="auto"/>
        <w:ind w:firstLine="540"/>
        <w:jc w:val="both"/>
      </w:pPr>
      <w:r>
        <w:rPr>
          <w:sz w:val="20"/>
        </w:rPr>
        <w:t xml:space="preserve">2) не представлены либо ненадлежащим образом оформлены (не соблюдены форма заявления, типовые формы документов, заполнены не все графы и строки, указаны не все реквизиты, предусмотренные типовыми формами документов, допущены технические ошибки, опечатки и исправления, отсутствуют подписи и оттиски печатей, не заверены копии документов, документы подписаны неуполномоченным лицом) документы, включаемые в состав заявки.</w:t>
      </w:r>
    </w:p>
    <w:p>
      <w:pPr>
        <w:pStyle w:val="0"/>
        <w:spacing w:before="200" w:lineRule="auto"/>
        <w:ind w:firstLine="540"/>
        <w:jc w:val="both"/>
      </w:pPr>
      <w:r>
        <w:rPr>
          <w:sz w:val="20"/>
        </w:rPr>
        <w:t xml:space="preserve">37. По результатам конкурсного отбора Конкурсной комиссией формируется рейтинг инициативных проектов (далее - рейтинг проектов) в порядке убывания присвоенных им баллов с учетом приоритетности инициативных проектов, минимального балльного предела, а также общего объема бюджетных ассигнований, утвержденных на первый год планового периода законом об областном бюджете на текущий финансовый год и плановый период на цели софинансирования инициативных проектов (далее - объем утвержденных ассигнований).</w:t>
      </w:r>
    </w:p>
    <w:p>
      <w:pPr>
        <w:pStyle w:val="0"/>
        <w:spacing w:before="200" w:lineRule="auto"/>
        <w:ind w:firstLine="540"/>
        <w:jc w:val="both"/>
      </w:pPr>
      <w:r>
        <w:rPr>
          <w:sz w:val="20"/>
        </w:rPr>
        <w:t xml:space="preserve">Определение приоритетности инициативных проектов осуществляется Конкурсной комиссией в случае получения несколькими инициативными проектами равного количества баллов (далее - равные инициативные проекты) в соответствии со следующими критериями (далее - критерии приоритетности):</w:t>
      </w:r>
    </w:p>
    <w:bookmarkStart w:id="202" w:name="P202"/>
    <w:bookmarkEnd w:id="202"/>
    <w:p>
      <w:pPr>
        <w:pStyle w:val="0"/>
        <w:spacing w:before="200" w:lineRule="auto"/>
        <w:ind w:firstLine="540"/>
        <w:jc w:val="both"/>
      </w:pPr>
      <w:r>
        <w:rPr>
          <w:sz w:val="20"/>
        </w:rPr>
        <w:t xml:space="preserve">преимущество имеет инициативный проект, выдвинутый на части территории муниципального округа, поселения, ранее не заявленной местом реализации инициативных проектов;</w:t>
      </w:r>
    </w:p>
    <w:p>
      <w:pPr>
        <w:pStyle w:val="0"/>
        <w:spacing w:before="200" w:lineRule="auto"/>
        <w:ind w:firstLine="540"/>
        <w:jc w:val="both"/>
      </w:pPr>
      <w:r>
        <w:rPr>
          <w:sz w:val="20"/>
        </w:rPr>
        <w:t xml:space="preserve">преимущество имеет инициативный проект, предусмотренные которым мероприятия полностью или частично соответствуют мероприятиям, включенным в программу реализации наказов избирателей депутатам Законодательного Собрания Новосибирской области, утвержденную Законодательным Собранием Новосибирской области;</w:t>
      </w:r>
    </w:p>
    <w:p>
      <w:pPr>
        <w:pStyle w:val="0"/>
        <w:spacing w:before="200" w:lineRule="auto"/>
        <w:ind w:firstLine="540"/>
        <w:jc w:val="both"/>
      </w:pPr>
      <w:r>
        <w:rPr>
          <w:sz w:val="20"/>
        </w:rPr>
        <w:t xml:space="preserve">преимущество имеет инициативный проект участника конкурсного отбора, ранее не получавшего финансирование за счет средств субсидии на реализацию инициативных проектов, выдвигаемых на части территории муниципального округа, поселения, ранее заявленной местом реализации инициативных проектов;</w:t>
      </w:r>
    </w:p>
    <w:bookmarkStart w:id="205" w:name="P205"/>
    <w:bookmarkEnd w:id="205"/>
    <w:p>
      <w:pPr>
        <w:pStyle w:val="0"/>
        <w:spacing w:before="200" w:lineRule="auto"/>
        <w:ind w:firstLine="540"/>
        <w:jc w:val="both"/>
      </w:pPr>
      <w:r>
        <w:rPr>
          <w:sz w:val="20"/>
        </w:rPr>
        <w:t xml:space="preserve">преимущество имеет инициативный проект участника конкурсного отбора, заявка которого зарегистрирована ранее.</w:t>
      </w:r>
    </w:p>
    <w:p>
      <w:pPr>
        <w:pStyle w:val="0"/>
        <w:spacing w:before="200" w:lineRule="auto"/>
        <w:ind w:firstLine="540"/>
        <w:jc w:val="both"/>
      </w:pPr>
      <w:r>
        <w:rPr>
          <w:sz w:val="20"/>
        </w:rPr>
        <w:t xml:space="preserve">Критерии приоритетности, предусмотренные </w:t>
      </w:r>
      <w:hyperlink w:history="0" w:anchor="P202" w:tooltip="преимущество имеет инициативный проект, выдвинутый на части территории муниципального округа, поселения, ранее не заявленной местом реализации инициативных проектов;">
        <w:r>
          <w:rPr>
            <w:sz w:val="20"/>
            <w:color w:val="0000ff"/>
          </w:rPr>
          <w:t xml:space="preserve">абзацами третьим</w:t>
        </w:r>
      </w:hyperlink>
      <w:r>
        <w:rPr>
          <w:sz w:val="20"/>
        </w:rPr>
        <w:t xml:space="preserve"> - </w:t>
      </w:r>
      <w:hyperlink w:history="0" w:anchor="P205" w:tooltip="преимущество имеет инициативный проект участника конкурсного отбора, заявка которого зарегистрирована ранее.">
        <w:r>
          <w:rPr>
            <w:sz w:val="20"/>
            <w:color w:val="0000ff"/>
          </w:rPr>
          <w:t xml:space="preserve">шестым</w:t>
        </w:r>
      </w:hyperlink>
      <w:r>
        <w:rPr>
          <w:sz w:val="20"/>
        </w:rPr>
        <w:t xml:space="preserve"> настоящего пункта, расположены в порядке убывания их значимости и применяются последовательно: каждый последующий критерий применяется при одновременном соответствии либо одновременном несоответствии нескольких равных инициативных проектов предыдущему критерию. Инициативный проект имеет большую приоритетность перед иным равным инициативным проектом при его соответствии очередному последовательно применяемому критерию приоритетности и одновременном несоответствии данному критерию иного равного инициативного проекта. Инициативный проект, имеющий большую приоритетность, занимает среди равных инициативных проектов более высокое место в рейтинге проектов.</w:t>
      </w:r>
    </w:p>
    <w:p>
      <w:pPr>
        <w:pStyle w:val="0"/>
        <w:spacing w:before="200" w:lineRule="auto"/>
        <w:ind w:firstLine="540"/>
        <w:jc w:val="both"/>
      </w:pPr>
      <w:r>
        <w:rPr>
          <w:sz w:val="20"/>
        </w:rPr>
        <w:t xml:space="preserve">В рейтинг проектов включаются инициативные проекты, которым по итогам оценки инициативных проектов присвоены баллы в количестве не ниже минимального балльного предела. Значение минимального балльного предела устанавливается равным 20 процентам от средней арифметической суммы баллов инициативных проектов, занявших первые три места в рейтинге проектов с учетом их приоритетности.</w:t>
      </w:r>
    </w:p>
    <w:p>
      <w:pPr>
        <w:pStyle w:val="0"/>
        <w:spacing w:before="200" w:lineRule="auto"/>
        <w:ind w:firstLine="540"/>
        <w:jc w:val="both"/>
      </w:pPr>
      <w:r>
        <w:rPr>
          <w:sz w:val="20"/>
        </w:rPr>
        <w:t xml:space="preserve">В рейтинг проектов включаются инициативные проекты, общий заявленный объем областного финансового обеспечения которых не превышает объема утвержденных ассигнований, при этом инициативный проект, заявленный объем финансового обеспечения которого частично превышает объем утвержденных ассигнований, включению в рейтинг проектов не подлежит.</w:t>
      </w:r>
    </w:p>
    <w:p>
      <w:pPr>
        <w:pStyle w:val="0"/>
        <w:spacing w:before="200" w:lineRule="auto"/>
        <w:ind w:firstLine="540"/>
        <w:jc w:val="both"/>
      </w:pPr>
      <w:r>
        <w:rPr>
          <w:sz w:val="20"/>
        </w:rPr>
        <w:t xml:space="preserve">Участники конкурсного отбора, чьи инициативные проекты были включены в рейтинг проектов, объявляются победителями конкурсного отбора.</w:t>
      </w:r>
    </w:p>
    <w:p>
      <w:pPr>
        <w:pStyle w:val="0"/>
        <w:spacing w:before="200" w:lineRule="auto"/>
        <w:ind w:firstLine="540"/>
        <w:jc w:val="both"/>
      </w:pPr>
      <w:r>
        <w:rPr>
          <w:sz w:val="20"/>
        </w:rPr>
        <w:t xml:space="preserve">Инициативные проекты участников конкурсного отбора, не включенных в рейтинг проектов, вносятся в перечень инициативных проектов, не вошедших в рейтинг проектов в порядке убывания присвоенных им баллов, формируемый Конкурсной комиссией по результатам конкурсного отбора.</w:t>
      </w:r>
    </w:p>
    <w:p>
      <w:pPr>
        <w:pStyle w:val="0"/>
        <w:spacing w:before="200" w:lineRule="auto"/>
        <w:ind w:firstLine="540"/>
        <w:jc w:val="both"/>
      </w:pPr>
      <w:r>
        <w:rPr>
          <w:sz w:val="20"/>
        </w:rPr>
        <w:t xml:space="preserve">38. После включения инициативного проекта в рейтинг проектов не допускается:</w:t>
      </w:r>
    </w:p>
    <w:p>
      <w:pPr>
        <w:pStyle w:val="0"/>
        <w:spacing w:before="200" w:lineRule="auto"/>
        <w:ind w:firstLine="540"/>
        <w:jc w:val="both"/>
      </w:pPr>
      <w:r>
        <w:rPr>
          <w:sz w:val="20"/>
        </w:rPr>
        <w:t xml:space="preserve">1) уменьшение объема средств источников финансового обеспечения инициативного проекта, в том числе инициативных платежей за исключением случаев образования экономии в результате проведения закупок товаров, работ и услуг;</w:t>
      </w:r>
    </w:p>
    <w:p>
      <w:pPr>
        <w:pStyle w:val="0"/>
        <w:spacing w:before="200" w:lineRule="auto"/>
        <w:ind w:firstLine="540"/>
        <w:jc w:val="both"/>
      </w:pPr>
      <w:r>
        <w:rPr>
          <w:sz w:val="20"/>
        </w:rPr>
        <w:t xml:space="preserve">2) изменение качественных, технических, функциональных и эксплуатационных характеристик параметров инициативного проекта, указанных в заявлении.</w:t>
      </w:r>
    </w:p>
    <w:p>
      <w:pPr>
        <w:pStyle w:val="0"/>
        <w:spacing w:before="200" w:lineRule="auto"/>
        <w:ind w:firstLine="540"/>
        <w:jc w:val="both"/>
      </w:pPr>
      <w:r>
        <w:rPr>
          <w:sz w:val="20"/>
        </w:rPr>
        <w:t xml:space="preserve">39. Распределение средств областного бюджета на поддержку инициативных проектов, включенных по результатам конкурсного отбора в рейтинг проектов на основании решения Конкурсной комиссии, утверждается законом об областном бюджете на очередной финансовый год и плановый период в пределах объема утвержденных ассигнований.</w:t>
      </w:r>
    </w:p>
    <w:bookmarkStart w:id="215" w:name="P215"/>
    <w:bookmarkEnd w:id="215"/>
    <w:p>
      <w:pPr>
        <w:pStyle w:val="0"/>
        <w:spacing w:before="200" w:lineRule="auto"/>
        <w:ind w:firstLine="540"/>
        <w:jc w:val="both"/>
      </w:pPr>
      <w:r>
        <w:rPr>
          <w:sz w:val="20"/>
        </w:rPr>
        <w:t xml:space="preserve">40. Соглашение о предоставлении субсидии заключается с победителем конкурсного отбора.</w:t>
      </w:r>
    </w:p>
    <w:p>
      <w:pPr>
        <w:pStyle w:val="0"/>
        <w:spacing w:before="200" w:lineRule="auto"/>
        <w:ind w:firstLine="540"/>
        <w:jc w:val="both"/>
      </w:pPr>
      <w:r>
        <w:rPr>
          <w:sz w:val="20"/>
        </w:rPr>
        <w:t xml:space="preserve">41. В случае если участник конкурсного отбора, признанный победителем конкурсного отбора, отказался от реализации инициативного проекта, вопрос необходимости или отсутствия необходимости внесения изменений в рейтинг проектов подлежит рассмотрению на заседании Конкурсной комиссии в соответствии с </w:t>
      </w:r>
      <w:hyperlink w:history="0" w:anchor="P215" w:tooltip="40. Соглашение о предоставлении субсидии заключается с победителем конкурсного отбора.">
        <w:r>
          <w:rPr>
            <w:sz w:val="20"/>
            <w:color w:val="0000ff"/>
          </w:rPr>
          <w:t xml:space="preserve">пунктом 40</w:t>
        </w:r>
      </w:hyperlink>
      <w:r>
        <w:rPr>
          <w:sz w:val="20"/>
        </w:rPr>
        <w:t xml:space="preserve"> настоящего Порядка.</w:t>
      </w:r>
    </w:p>
    <w:p>
      <w:pPr>
        <w:pStyle w:val="0"/>
        <w:spacing w:before="200" w:lineRule="auto"/>
        <w:ind w:firstLine="540"/>
        <w:jc w:val="both"/>
      </w:pPr>
      <w:r>
        <w:rPr>
          <w:sz w:val="20"/>
        </w:rPr>
        <w:t xml:space="preserve">42. Определение дополнительных победителей конкурсного отбора из числа участников конкурсного отбора, прошедших конкурсный отбор, но не включенных в рейтинг проектов, осуществляется Конкурсной комиссией путем внесения изменений в рейтинг проектов при соблюдении следующих условий:</w:t>
      </w:r>
    </w:p>
    <w:bookmarkStart w:id="218" w:name="P218"/>
    <w:bookmarkEnd w:id="218"/>
    <w:p>
      <w:pPr>
        <w:pStyle w:val="0"/>
        <w:spacing w:before="200" w:lineRule="auto"/>
        <w:ind w:firstLine="540"/>
        <w:jc w:val="both"/>
      </w:pPr>
      <w:r>
        <w:rPr>
          <w:sz w:val="20"/>
        </w:rPr>
        <w:t xml:space="preserve">организатору конкурсного отбора не позднее 1 мая текущего финансового года победителем конкурсного отбора направлено мотивированное решение об отказе от реализации инициативного проекта;</w:t>
      </w:r>
    </w:p>
    <w:p>
      <w:pPr>
        <w:pStyle w:val="0"/>
        <w:spacing w:before="200" w:lineRule="auto"/>
        <w:ind w:firstLine="540"/>
        <w:jc w:val="both"/>
      </w:pPr>
      <w:r>
        <w:rPr>
          <w:sz w:val="20"/>
        </w:rPr>
        <w:t xml:space="preserve">высвободившаяся субсидия, распределенная законом об областном бюджете на текущий финансовый год и плановый период бюджету победителя конкурсного отбора, указанного в </w:t>
      </w:r>
      <w:hyperlink w:history="0" w:anchor="P218" w:tooltip="организатору конкурсного отбора не позднее 1 мая текущего финансового года победителем конкурсного отбора направлено мотивированное решение об отказе от реализации инициативного проекта;">
        <w:r>
          <w:rPr>
            <w:sz w:val="20"/>
            <w:color w:val="0000ff"/>
          </w:rPr>
          <w:t xml:space="preserve">абзаце втором</w:t>
        </w:r>
      </w:hyperlink>
      <w:r>
        <w:rPr>
          <w:sz w:val="20"/>
        </w:rPr>
        <w:t xml:space="preserve"> настоящего пункта (далее - объем высвободившихся средств), является достаточной для предоставления субсидии бюджету участника конкурсного отбора, инициативный проект которого занимает первую строку перечня инициативных проектов, не вошедших в рейтинг проектов, в объеме областного финансового обеспечения, указанном в представленном им инициативном проекте;</w:t>
      </w:r>
    </w:p>
    <w:p>
      <w:pPr>
        <w:pStyle w:val="0"/>
        <w:spacing w:before="200" w:lineRule="auto"/>
        <w:ind w:firstLine="540"/>
        <w:jc w:val="both"/>
      </w:pPr>
      <w:r>
        <w:rPr>
          <w:sz w:val="20"/>
        </w:rPr>
        <w:t xml:space="preserve">подтверждение участниками конкурсного отбора потребности в предоставлении областного финансового обеспечения на реализацию инициативных проектов, включенных в перечень инициативных проектов, не вошедших в рейтинг проектов.</w:t>
      </w:r>
    </w:p>
    <w:p>
      <w:pPr>
        <w:pStyle w:val="0"/>
        <w:spacing w:before="200" w:lineRule="auto"/>
        <w:ind w:firstLine="540"/>
        <w:jc w:val="both"/>
      </w:pPr>
      <w:r>
        <w:rPr>
          <w:sz w:val="20"/>
        </w:rPr>
        <w:t xml:space="preserve">Если заявленный объем областного финансового обеспечения инициативного проекта, занимающего первую строку перечня инициативных проектов, не вошедших в рейтинг проектов, частично превышает объем высвободившихся средств, изменения в рейтинг проектов не вносятся.</w:t>
      </w:r>
    </w:p>
    <w:p>
      <w:pPr>
        <w:pStyle w:val="0"/>
        <w:spacing w:before="200" w:lineRule="auto"/>
        <w:ind w:firstLine="540"/>
        <w:jc w:val="both"/>
      </w:pPr>
      <w:r>
        <w:rPr>
          <w:sz w:val="20"/>
        </w:rPr>
        <w:t xml:space="preserve">Если объем высвободившихся средств превышает объем областного финансового обеспечения инициативного проекта, занимающего первую строку перечня инициативных проектов, не вошедших в рейтинг проектов, определяются дополнительные победители конкурсного отбора, инициативные проекты которых занимают следующие строки перечня инициативных проектов, не вошедших в рейтинг проектов в объемах областного финансового обеспечения, указанных в данных инициативных проектах. При этом инициативные проекты, заявленный объем финансового обеспечения которых частично превышает объем высвободившихся средств, включению в рейтинг проектов не подлежат.</w:t>
      </w:r>
    </w:p>
    <w:p>
      <w:pPr>
        <w:pStyle w:val="0"/>
        <w:spacing w:before="200" w:lineRule="auto"/>
        <w:ind w:firstLine="540"/>
        <w:jc w:val="both"/>
      </w:pPr>
      <w:r>
        <w:rPr>
          <w:sz w:val="20"/>
        </w:rPr>
        <w:t xml:space="preserve">43. В случае образования остатка инициативных платежей, не использованных в целях реализации инициативного проекта, указанные платежи подлежат возврату заинтересованным лицам, осуществившим их перечисление в бюджет участника конкурсного отбора.</w:t>
      </w:r>
    </w:p>
    <w:p>
      <w:pPr>
        <w:pStyle w:val="0"/>
        <w:spacing w:before="200" w:lineRule="auto"/>
        <w:ind w:firstLine="540"/>
        <w:jc w:val="both"/>
      </w:pPr>
      <w:r>
        <w:rPr>
          <w:sz w:val="20"/>
        </w:rPr>
        <w:t xml:space="preserve">44. Победитель, дополнительный победитель конкурсного отбора после завершения реализации инициативного проекта направляет организатору конкурсного отбора отчет о реализации инициативного проекта по форме и в сроки, утвержденные организатором конкурсного отбора.</w:t>
      </w:r>
    </w:p>
    <w:p>
      <w:pPr>
        <w:pStyle w:val="0"/>
        <w:spacing w:before="200" w:lineRule="auto"/>
        <w:ind w:firstLine="540"/>
        <w:jc w:val="both"/>
      </w:pPr>
      <w:r>
        <w:rPr>
          <w:sz w:val="20"/>
        </w:rPr>
        <w:t xml:space="preserve">45. Отчет победителя, дополнительного победителя конкурсного отбора об итогах реализации инициативного проекта подлежит опубликованию и размещению на официальном сайте участника конкурсного отбора в информационно-телекоммуникационной сети "Интернет" в течение 30 календарных дней со дня завершения реализации инициативного проекта.</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w:t>
      </w:r>
    </w:p>
    <w:p>
      <w:pPr>
        <w:pStyle w:val="0"/>
        <w:jc w:val="right"/>
      </w:pPr>
      <w:r>
        <w:rPr>
          <w:sz w:val="20"/>
        </w:rPr>
        <w:t xml:space="preserve">к Порядку</w:t>
      </w:r>
    </w:p>
    <w:p>
      <w:pPr>
        <w:pStyle w:val="0"/>
        <w:jc w:val="right"/>
      </w:pPr>
      <w:r>
        <w:rPr>
          <w:sz w:val="20"/>
        </w:rPr>
        <w:t xml:space="preserve">проведения конкурсного отбора</w:t>
      </w:r>
    </w:p>
    <w:p>
      <w:pPr>
        <w:pStyle w:val="0"/>
        <w:jc w:val="right"/>
      </w:pPr>
      <w:r>
        <w:rPr>
          <w:sz w:val="20"/>
        </w:rPr>
        <w:t xml:space="preserve">инициативных проектов</w:t>
      </w:r>
    </w:p>
    <w:p>
      <w:pPr>
        <w:pStyle w:val="0"/>
        <w:ind w:firstLine="540"/>
        <w:jc w:val="both"/>
      </w:pPr>
      <w:r>
        <w:rPr>
          <w:sz w:val="20"/>
        </w:rPr>
      </w:r>
    </w:p>
    <w:bookmarkStart w:id="236" w:name="P236"/>
    <w:bookmarkEnd w:id="236"/>
    <w:p>
      <w:pPr>
        <w:pStyle w:val="2"/>
        <w:jc w:val="center"/>
      </w:pPr>
      <w:r>
        <w:rPr>
          <w:sz w:val="20"/>
        </w:rPr>
        <w:t xml:space="preserve">Балльная шкала оценки инициативных проектов</w:t>
      </w:r>
    </w:p>
    <w:p>
      <w:pPr>
        <w:pStyle w:val="0"/>
        <w:ind w:firstLine="540"/>
        <w:jc w:val="both"/>
      </w:pPr>
      <w:r>
        <w:rPr>
          <w:sz w:val="20"/>
        </w:rPr>
      </w:r>
    </w:p>
    <w:p>
      <w:pPr>
        <w:pStyle w:val="0"/>
        <w:ind w:firstLine="540"/>
        <w:jc w:val="both"/>
      </w:pPr>
      <w:r>
        <w:rPr>
          <w:sz w:val="20"/>
        </w:rPr>
        <w:t xml:space="preserve">1. Настоящая балльная шкала определяет правила и особенности присвоения инициативным проектам, участвующим в конкурсном отборе инициативных проектов, выдвигаемых для получения финансовой поддержки за счет субсидии из областного бюджета Новосибирской области (далее соответственно - инициативные проекты, конкурсный отбор, субсидия), баллов при осуществлении оценки инициативных проектов в целях формирования рейтинга инициативных проектов (далее - оценка инициативных проектов).</w:t>
      </w:r>
    </w:p>
    <w:p>
      <w:pPr>
        <w:pStyle w:val="0"/>
        <w:spacing w:before="200" w:lineRule="auto"/>
        <w:ind w:firstLine="540"/>
        <w:jc w:val="both"/>
      </w:pPr>
      <w:r>
        <w:rPr>
          <w:sz w:val="20"/>
        </w:rPr>
        <w:t xml:space="preserve">2. Расчет количества баллов, присваиваемых при осуществлении оценки инициативных проектов, осуществляется по следующей формуле (все показатели рассчитываются с точностью до двух знаков после запятой):</w:t>
      </w:r>
    </w:p>
    <w:p>
      <w:pPr>
        <w:pStyle w:val="0"/>
        <w:ind w:firstLine="540"/>
        <w:jc w:val="both"/>
      </w:pPr>
      <w:r>
        <w:rPr>
          <w:sz w:val="20"/>
        </w:rPr>
      </w:r>
    </w:p>
    <w:p>
      <w:pPr>
        <w:pStyle w:val="0"/>
        <w:jc w:val="center"/>
      </w:pPr>
      <w:r>
        <w:rPr>
          <w:position w:val="-11"/>
        </w:rPr>
        <w:drawing>
          <wp:inline distT="0" distB="0" distL="0" distR="0">
            <wp:extent cx="170497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
                      <a:extLst>
                        <a:ext uri="{28A0092B-C50C-407E-A947-70E740481C1C}">
                          <a14:useLocalDpi xmlns:a14="http://schemas.microsoft.com/office/drawing/2010/main" val="0"/>
                        </a:ext>
                      </a:extLst>
                    </a:blip>
                    <a:srcRect/>
                    <a:stretch>
                      <a:fillRect/>
                    </a:stretch>
                  </pic:blipFill>
                  <pic:spPr bwMode="auto">
                    <a:xfrm>
                      <a:off x="0" y="0"/>
                      <a:ext cx="1704975" cy="27622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К</w:t>
      </w:r>
      <w:r>
        <w:rPr>
          <w:sz w:val="20"/>
          <w:vertAlign w:val="subscript"/>
        </w:rPr>
        <w:t xml:space="preserve">б</w:t>
      </w:r>
      <w:r>
        <w:rPr>
          <w:sz w:val="20"/>
        </w:rPr>
        <w:t xml:space="preserve"> - итоговое количество присвоенных баллов;</w:t>
      </w:r>
    </w:p>
    <w:p>
      <w:pPr>
        <w:pStyle w:val="0"/>
        <w:spacing w:before="200" w:lineRule="auto"/>
        <w:ind w:firstLine="540"/>
        <w:jc w:val="both"/>
      </w:pPr>
      <w:r>
        <w:rPr>
          <w:position w:val="-8"/>
        </w:rPr>
        <w:drawing>
          <wp:inline distT="0" distB="0" distL="0" distR="0">
            <wp:extent cx="2667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
                      <a:extLst>
                        <a:ext uri="{28A0092B-C50C-407E-A947-70E740481C1C}">
                          <a14:useLocalDpi xmlns:a14="http://schemas.microsoft.com/office/drawing/2010/main" val="0"/>
                        </a:ext>
                      </a:extLst>
                    </a:blip>
                    <a:srcRect/>
                    <a:stretch>
                      <a:fillRect/>
                    </a:stretch>
                  </pic:blipFill>
                  <pic:spPr bwMode="auto">
                    <a:xfrm>
                      <a:off x="0" y="0"/>
                      <a:ext cx="266700" cy="238125"/>
                    </a:xfrm>
                    <a:prstGeom prst="rect">
                      <a:avLst/>
                    </a:prstGeom>
                    <a:noFill/>
                    <a:ln>
                      <a:noFill/>
                    </a:ln>
                  </pic:spPr>
                </pic:pic>
              </a:graphicData>
            </a:graphic>
          </wp:inline>
        </w:drawing>
      </w:r>
      <w:r>
        <w:rPr>
          <w:sz w:val="20"/>
        </w:rPr>
        <w:t xml:space="preserve"> - балл i-го критерия Кр;</w:t>
      </w:r>
    </w:p>
    <w:p>
      <w:pPr>
        <w:pStyle w:val="0"/>
        <w:spacing w:before="200" w:lineRule="auto"/>
        <w:ind w:firstLine="540"/>
        <w:jc w:val="both"/>
      </w:pPr>
      <w:r>
        <w:rPr>
          <w:position w:val="-8"/>
        </w:rPr>
        <w:drawing>
          <wp:inline distT="0" distB="0" distL="0" distR="0">
            <wp:extent cx="2667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
                      <a:extLst>
                        <a:ext uri="{28A0092B-C50C-407E-A947-70E740481C1C}">
                          <a14:useLocalDpi xmlns:a14="http://schemas.microsoft.com/office/drawing/2010/main" val="0"/>
                        </a:ext>
                      </a:extLst>
                    </a:blip>
                    <a:srcRect/>
                    <a:stretch>
                      <a:fillRect/>
                    </a:stretch>
                  </pic:blipFill>
                  <pic:spPr bwMode="auto">
                    <a:xfrm>
                      <a:off x="0" y="0"/>
                      <a:ext cx="266700" cy="238125"/>
                    </a:xfrm>
                    <a:prstGeom prst="rect">
                      <a:avLst/>
                    </a:prstGeom>
                    <a:noFill/>
                    <a:ln>
                      <a:noFill/>
                    </a:ln>
                  </pic:spPr>
                </pic:pic>
              </a:graphicData>
            </a:graphic>
          </wp:inline>
        </w:drawing>
      </w:r>
      <w:r>
        <w:rPr>
          <w:sz w:val="20"/>
        </w:rPr>
        <w:t xml:space="preserve"> - весовой коэффициент i-го критерия Кр, определенный согласно </w:t>
      </w:r>
      <w:hyperlink w:history="0" w:anchor="P333" w:tooltip="Значения весовых коэффициентов критериев">
        <w:r>
          <w:rPr>
            <w:sz w:val="20"/>
            <w:color w:val="0000ff"/>
          </w:rPr>
          <w:t xml:space="preserve">приложению</w:t>
        </w:r>
      </w:hyperlink>
      <w:r>
        <w:rPr>
          <w:sz w:val="20"/>
        </w:rPr>
        <w:t xml:space="preserve"> к настоящей Балльной шкале;</w:t>
      </w:r>
    </w:p>
    <w:p>
      <w:pPr>
        <w:pStyle w:val="0"/>
        <w:spacing w:before="200" w:lineRule="auto"/>
        <w:ind w:firstLine="540"/>
        <w:jc w:val="both"/>
      </w:pPr>
      <w:r>
        <w:rPr>
          <w:sz w:val="20"/>
        </w:rPr>
        <w:t xml:space="preserve">i - общее количество критериев, используемых при расчете итогового количества присвоенных баллов.</w:t>
      </w:r>
    </w:p>
    <w:p>
      <w:pPr>
        <w:pStyle w:val="0"/>
        <w:spacing w:before="200" w:lineRule="auto"/>
        <w:ind w:firstLine="540"/>
        <w:jc w:val="both"/>
      </w:pPr>
      <w:r>
        <w:rPr>
          <w:sz w:val="20"/>
        </w:rPr>
        <w:t xml:space="preserve">3. В целях расчета количества баллов, присваиваемых при осуществлении оценки инициативных проектов, используются следующие критерии (Кр):</w:t>
      </w:r>
    </w:p>
    <w:p>
      <w:pPr>
        <w:pStyle w:val="0"/>
        <w:spacing w:before="200" w:lineRule="auto"/>
        <w:ind w:firstLine="540"/>
        <w:jc w:val="both"/>
      </w:pPr>
      <w:r>
        <w:rPr>
          <w:sz w:val="20"/>
        </w:rPr>
        <w:t xml:space="preserve">1) финансовое обеспечение инициативного проекта средствами бюджета участника конкурсного отбора (минимальный уровень - 20 процентов от суммы субсидии) (Кр</w:t>
      </w:r>
      <w:r>
        <w:rPr>
          <w:sz w:val="20"/>
          <w:vertAlign w:val="subscript"/>
        </w:rPr>
        <w:t xml:space="preserve">1</w:t>
      </w:r>
      <w:r>
        <w:rPr>
          <w:sz w:val="20"/>
        </w:rPr>
        <w:t xml:space="preserve">):</w:t>
      </w:r>
    </w:p>
    <w:p>
      <w:pPr>
        <w:pStyle w:val="0"/>
        <w:spacing w:before="200" w:lineRule="auto"/>
        <w:ind w:firstLine="540"/>
        <w:jc w:val="both"/>
      </w:pPr>
      <w:r>
        <w:rPr>
          <w:sz w:val="20"/>
        </w:rPr>
        <w:t xml:space="preserve">в случае если уровень софинансирования составляет менее 30 процентов, количество баллов критерия рассчитывается по формуле:</w:t>
      </w:r>
    </w:p>
    <w:p>
      <w:pPr>
        <w:pStyle w:val="0"/>
        <w:ind w:firstLine="540"/>
        <w:jc w:val="both"/>
      </w:pPr>
      <w:r>
        <w:rPr>
          <w:sz w:val="20"/>
        </w:rPr>
      </w:r>
    </w:p>
    <w:p>
      <w:pPr>
        <w:pStyle w:val="0"/>
        <w:jc w:val="center"/>
      </w:pPr>
      <w:r>
        <w:rPr>
          <w:position w:val="-20"/>
        </w:rPr>
        <w:drawing>
          <wp:inline distT="0" distB="0" distL="0" distR="0">
            <wp:extent cx="1524000"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0" cy="39052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S</w:t>
      </w:r>
      <w:r>
        <w:rPr>
          <w:sz w:val="20"/>
          <w:vertAlign w:val="subscript"/>
        </w:rPr>
        <w:t xml:space="preserve">б</w:t>
      </w:r>
      <w:r>
        <w:rPr>
          <w:sz w:val="20"/>
        </w:rPr>
        <w:t xml:space="preserve"> - уровень софинансирования из бюджета участника конкурсного отбора в процентах;</w:t>
      </w:r>
    </w:p>
    <w:p>
      <w:pPr>
        <w:pStyle w:val="0"/>
        <w:spacing w:before="200" w:lineRule="auto"/>
        <w:ind w:firstLine="540"/>
        <w:jc w:val="both"/>
      </w:pPr>
      <w:r>
        <w:rPr>
          <w:sz w:val="20"/>
        </w:rPr>
        <w:t xml:space="preserve">в случае если уровень софинансирования составляет 30 процентов и более - 100 баллов;</w:t>
      </w:r>
    </w:p>
    <w:p>
      <w:pPr>
        <w:pStyle w:val="0"/>
        <w:spacing w:before="200" w:lineRule="auto"/>
        <w:ind w:firstLine="540"/>
        <w:jc w:val="both"/>
      </w:pPr>
      <w:r>
        <w:rPr>
          <w:sz w:val="20"/>
        </w:rPr>
        <w:t xml:space="preserve">2) финансовое обеспечение инициативного проекта денежными средствами граждан (Кр</w:t>
      </w:r>
      <w:r>
        <w:rPr>
          <w:sz w:val="20"/>
          <w:vertAlign w:val="subscript"/>
        </w:rPr>
        <w:t xml:space="preserve">2</w:t>
      </w:r>
      <w:r>
        <w:rPr>
          <w:sz w:val="20"/>
        </w:rPr>
        <w:t xml:space="preserve">):</w:t>
      </w:r>
    </w:p>
    <w:p>
      <w:pPr>
        <w:pStyle w:val="0"/>
        <w:spacing w:before="200" w:lineRule="auto"/>
        <w:ind w:firstLine="540"/>
        <w:jc w:val="both"/>
      </w:pPr>
      <w:r>
        <w:rPr>
          <w:sz w:val="20"/>
        </w:rPr>
        <w:t xml:space="preserve">а) финансовое обеспечение инициативного проекта инициативными платежами, состоящими только из денежных средств граждан (минимальный уровень инициативного платежа - 10 процентов от суммы субсидии) (</w:t>
      </w:r>
      <w:r>
        <w:rPr>
          <w:position w:val="-8"/>
        </w:rPr>
        <w:drawing>
          <wp:inline distT="0" distB="0" distL="0" distR="0">
            <wp:extent cx="2762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в случае если уровень софинансирования денежными средствами граждан составляет менее 20 процентов, количество баллов критерия рассчитывается по формуле:</w:t>
      </w:r>
    </w:p>
    <w:p>
      <w:pPr>
        <w:pStyle w:val="0"/>
        <w:ind w:firstLine="540"/>
        <w:jc w:val="both"/>
      </w:pPr>
      <w:r>
        <w:rPr>
          <w:sz w:val="20"/>
        </w:rPr>
      </w:r>
    </w:p>
    <w:p>
      <w:pPr>
        <w:pStyle w:val="0"/>
        <w:jc w:val="center"/>
      </w:pPr>
      <w:r>
        <w:rPr>
          <w:position w:val="-20"/>
        </w:rPr>
        <w:drawing>
          <wp:inline distT="0" distB="0" distL="0" distR="0">
            <wp:extent cx="1524000"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0" cy="39052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S</w:t>
      </w:r>
      <w:r>
        <w:rPr>
          <w:sz w:val="20"/>
          <w:vertAlign w:val="subscript"/>
        </w:rPr>
        <w:t xml:space="preserve">н</w:t>
      </w:r>
      <w:r>
        <w:rPr>
          <w:sz w:val="20"/>
        </w:rPr>
        <w:t xml:space="preserve"> - уровень софинансирования денежными средствами граждан в процентах;</w:t>
      </w:r>
    </w:p>
    <w:p>
      <w:pPr>
        <w:pStyle w:val="0"/>
        <w:spacing w:before="200" w:lineRule="auto"/>
        <w:ind w:firstLine="540"/>
        <w:jc w:val="both"/>
      </w:pPr>
      <w:r>
        <w:rPr>
          <w:sz w:val="20"/>
        </w:rPr>
        <w:t xml:space="preserve">в случае если уровень софинансирования денежными средствами граждан составляет 20 процентов и более - 100 баллов;</w:t>
      </w:r>
    </w:p>
    <w:p>
      <w:pPr>
        <w:pStyle w:val="0"/>
        <w:spacing w:before="200" w:lineRule="auto"/>
        <w:ind w:firstLine="540"/>
        <w:jc w:val="both"/>
      </w:pPr>
      <w:r>
        <w:rPr>
          <w:sz w:val="20"/>
        </w:rPr>
        <w:t xml:space="preserve">б) финансовое обеспечение инициативного проекта инициативными платежами, в том числе состоящими из денежных средств граждан (минимальный уровень суммарного объема инициативных платежей - 10 процентов от суммы субсидии, при этом уровень долевого софинансирования инициативного проекта денежными средствами граждан - не менее 5 процентов от суммы субсидии) (</w:t>
      </w:r>
      <w:r>
        <w:rPr>
          <w:position w:val="-8"/>
        </w:rPr>
        <w:drawing>
          <wp:inline distT="0" distB="0" distL="0" distR="0">
            <wp:extent cx="2762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Pr>
          <w:sz w:val="20"/>
        </w:rPr>
        <w:t xml:space="preserve">, </w:t>
      </w:r>
      <w:r>
        <w:rPr>
          <w:position w:val="-8"/>
        </w:rPr>
        <w:drawing>
          <wp:inline distT="0" distB="0" distL="0" distR="0">
            <wp:extent cx="2762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в случае если уровень долевого софинансирования денежными средствами граждан составляет 5 процентов и более объема финансового обеспечения инициативного проекта, но суммарный объем инициативных платежей не превышает минимального уровня инициативных платежей, баллы не начисляются;</w:t>
      </w:r>
    </w:p>
    <w:p>
      <w:pPr>
        <w:pStyle w:val="0"/>
        <w:spacing w:before="200" w:lineRule="auto"/>
        <w:ind w:firstLine="540"/>
        <w:jc w:val="both"/>
      </w:pPr>
      <w:r>
        <w:rPr>
          <w:sz w:val="20"/>
        </w:rPr>
        <w:t xml:space="preserve">в случае если суммарный объем инициативных платежей составляет более 10 процентов объема финансового обеспечения инициативного проекта, а уровень долевого софинансирования каждого источника инициативных платежей, привлеченного в финансирование инициативного проекта, составляет 5 процентов и более, но менее 15 процентов, количество баллов критерия рассчитывается по формуле:</w:t>
      </w:r>
    </w:p>
    <w:p>
      <w:pPr>
        <w:pStyle w:val="0"/>
        <w:ind w:firstLine="540"/>
        <w:jc w:val="both"/>
      </w:pPr>
      <w:r>
        <w:rPr>
          <w:sz w:val="20"/>
        </w:rPr>
      </w:r>
    </w:p>
    <w:p>
      <w:pPr>
        <w:pStyle w:val="0"/>
        <w:jc w:val="center"/>
      </w:pPr>
      <w:r>
        <w:rPr>
          <w:position w:val="-20"/>
        </w:rPr>
        <w:drawing>
          <wp:inline distT="0" distB="0" distL="0" distR="0">
            <wp:extent cx="1476375"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a:extLst>
                        <a:ext uri="{28A0092B-C50C-407E-A947-70E740481C1C}">
                          <a14:useLocalDpi xmlns:a14="http://schemas.microsoft.com/office/drawing/2010/main" val="0"/>
                        </a:ext>
                      </a:extLst>
                    </a:blip>
                    <a:srcRect/>
                    <a:stretch>
                      <a:fillRect/>
                    </a:stretch>
                  </pic:blipFill>
                  <pic:spPr bwMode="auto">
                    <a:xfrm>
                      <a:off x="0" y="0"/>
                      <a:ext cx="1476375" cy="39052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S</w:t>
      </w:r>
      <w:r>
        <w:rPr>
          <w:sz w:val="20"/>
          <w:vertAlign w:val="subscript"/>
        </w:rPr>
        <w:t xml:space="preserve">н</w:t>
      </w:r>
      <w:r>
        <w:rPr>
          <w:sz w:val="20"/>
        </w:rPr>
        <w:t xml:space="preserve"> - уровень софинансирования денежными средствами граждан в процентах;</w:t>
      </w:r>
    </w:p>
    <w:p>
      <w:pPr>
        <w:pStyle w:val="0"/>
        <w:spacing w:before="200" w:lineRule="auto"/>
        <w:ind w:firstLine="540"/>
        <w:jc w:val="both"/>
      </w:pPr>
      <w:r>
        <w:rPr>
          <w:sz w:val="20"/>
        </w:rPr>
        <w:t xml:space="preserve">в случае если суммарный объем инициативных платежей составляет более 10 процентов объема финансового обеспечения инициативного проекта, но менее 20 процентов и уровень долевого софинансирования денежными средствами граждан составляет 5 процентов и более, но менее 15 процентов, а уровень долевого софинансирования денежными средствами индивидуальных предпринимателей и юридических лиц менее 5 процентов, количество баллов критерия рассчитывается по формуле пропорционально доле превышения минимального уровня суммарного объема инициативных платежей источником инициативных платежей, состоящим из денежных средств граждан:</w:t>
      </w:r>
    </w:p>
    <w:p>
      <w:pPr>
        <w:pStyle w:val="0"/>
        <w:ind w:firstLine="540"/>
        <w:jc w:val="both"/>
      </w:pPr>
      <w:r>
        <w:rPr>
          <w:sz w:val="20"/>
        </w:rPr>
      </w:r>
    </w:p>
    <w:p>
      <w:pPr>
        <w:pStyle w:val="0"/>
        <w:jc w:val="center"/>
      </w:pPr>
      <w:r>
        <w:rPr>
          <w:position w:val="-20"/>
        </w:rPr>
        <w:drawing>
          <wp:inline distT="0" distB="0" distL="0" distR="0">
            <wp:extent cx="1866900"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
                      <a:extLst>
                        <a:ext uri="{28A0092B-C50C-407E-A947-70E740481C1C}">
                          <a14:useLocalDpi xmlns:a14="http://schemas.microsoft.com/office/drawing/2010/main" val="0"/>
                        </a:ext>
                      </a:extLst>
                    </a:blip>
                    <a:srcRect/>
                    <a:stretch>
                      <a:fillRect/>
                    </a:stretch>
                  </pic:blipFill>
                  <pic:spPr bwMode="auto">
                    <a:xfrm>
                      <a:off x="0" y="0"/>
                      <a:ext cx="1866900" cy="39052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S</w:t>
      </w:r>
      <w:r>
        <w:rPr>
          <w:sz w:val="20"/>
          <w:vertAlign w:val="subscript"/>
        </w:rPr>
        <w:t xml:space="preserve">н</w:t>
      </w:r>
      <w:r>
        <w:rPr>
          <w:sz w:val="20"/>
        </w:rPr>
        <w:t xml:space="preserve"> - уровень софинансирования денежными средствами граждан в процентах;</w:t>
      </w:r>
    </w:p>
    <w:p>
      <w:pPr>
        <w:pStyle w:val="0"/>
        <w:spacing w:before="200" w:lineRule="auto"/>
        <w:ind w:firstLine="540"/>
        <w:jc w:val="both"/>
      </w:pPr>
      <w:r>
        <w:rPr>
          <w:sz w:val="20"/>
        </w:rPr>
        <w:t xml:space="preserve">S</w:t>
      </w:r>
      <w:r>
        <w:rPr>
          <w:sz w:val="20"/>
          <w:vertAlign w:val="subscript"/>
        </w:rPr>
        <w:t xml:space="preserve">и</w:t>
      </w:r>
      <w:r>
        <w:rPr>
          <w:sz w:val="20"/>
        </w:rPr>
        <w:t xml:space="preserve"> - уровень софинансирования суммарного объема инициативных платежей в процентах;</w:t>
      </w:r>
    </w:p>
    <w:p>
      <w:pPr>
        <w:pStyle w:val="0"/>
        <w:spacing w:before="200" w:lineRule="auto"/>
        <w:ind w:firstLine="540"/>
        <w:jc w:val="both"/>
      </w:pPr>
      <w:r>
        <w:rPr>
          <w:sz w:val="20"/>
        </w:rPr>
        <w:t xml:space="preserve">в случае если суммарный объем инициативных платежей составляет 20 процентов и более объема финансового обеспечения инициативного проекта, а уровень долевого софинансирования денежными средствами граждан составляет 15 процентов и более - 100 баллов;</w:t>
      </w:r>
    </w:p>
    <w:p>
      <w:pPr>
        <w:pStyle w:val="0"/>
        <w:spacing w:before="200" w:lineRule="auto"/>
        <w:ind w:firstLine="540"/>
        <w:jc w:val="both"/>
      </w:pPr>
      <w:r>
        <w:rPr>
          <w:sz w:val="20"/>
        </w:rPr>
        <w:t xml:space="preserve">3) финансовое обеспечение инициативного проекта денежными средствами индивидуальных предпринимателей и юридических лиц (Кр</w:t>
      </w:r>
      <w:r>
        <w:rPr>
          <w:sz w:val="20"/>
          <w:vertAlign w:val="subscript"/>
        </w:rPr>
        <w:t xml:space="preserve">3</w:t>
      </w:r>
      <w:r>
        <w:rPr>
          <w:sz w:val="20"/>
        </w:rPr>
        <w:t xml:space="preserve">):</w:t>
      </w:r>
    </w:p>
    <w:p>
      <w:pPr>
        <w:pStyle w:val="0"/>
        <w:spacing w:before="200" w:lineRule="auto"/>
        <w:ind w:firstLine="540"/>
        <w:jc w:val="both"/>
      </w:pPr>
      <w:r>
        <w:rPr>
          <w:sz w:val="20"/>
        </w:rPr>
        <w:t xml:space="preserve">а) финансовое обеспечение инициативного проекта инициативными платежами, в том числе состоящими из денежных средств индивидуальных предпринимателей и юридических лиц (минимальный уровень суммарного объема инициативных платежей - 10 процентов от суммы субсидии) (</w:t>
      </w:r>
      <w:r>
        <w:rPr>
          <w:position w:val="-8"/>
        </w:rPr>
        <w:drawing>
          <wp:inline distT="0" distB="0" distL="0" distR="0">
            <wp:extent cx="2762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Pr>
          <w:sz w:val="20"/>
        </w:rPr>
        <w:t xml:space="preserve">, </w:t>
      </w:r>
      <w:r>
        <w:rPr>
          <w:position w:val="-8"/>
        </w:rPr>
        <w:drawing>
          <wp:inline distT="0" distB="0" distL="0" distR="0">
            <wp:extent cx="2762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в случае если уровень долевого софинансирования денежными средствами индивидуальных предпринимателей и юридических лиц в суммарном объеме инициативных платежей не превышает минимального уровня инициативных платежей, баллы не начисляются;</w:t>
      </w:r>
    </w:p>
    <w:p>
      <w:pPr>
        <w:pStyle w:val="0"/>
        <w:spacing w:before="200" w:lineRule="auto"/>
        <w:ind w:firstLine="540"/>
        <w:jc w:val="both"/>
      </w:pPr>
      <w:r>
        <w:rPr>
          <w:sz w:val="20"/>
        </w:rPr>
        <w:t xml:space="preserve">в случае если суммарный объем инициативных платежей составляет 10 процентов и более объема финансового обеспечения инициативного проекта, а уровень долевого софинансирования каждого источника инициативных платежей, привлеченного в финансирование инициативного проекта, составляет 5 процентов и более, но менее 15 процентов, количество баллов критерия рассчитывается по формуле:</w:t>
      </w:r>
    </w:p>
    <w:p>
      <w:pPr>
        <w:pStyle w:val="0"/>
        <w:ind w:firstLine="540"/>
        <w:jc w:val="both"/>
      </w:pPr>
      <w:r>
        <w:rPr>
          <w:sz w:val="20"/>
        </w:rPr>
      </w:r>
    </w:p>
    <w:p>
      <w:pPr>
        <w:pStyle w:val="0"/>
        <w:jc w:val="center"/>
      </w:pPr>
      <w:r>
        <w:rPr>
          <w:position w:val="-20"/>
        </w:rPr>
        <w:drawing>
          <wp:inline distT="0" distB="0" distL="0" distR="0">
            <wp:extent cx="1476375"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
                      <a:extLst>
                        <a:ext uri="{28A0092B-C50C-407E-A947-70E740481C1C}">
                          <a14:useLocalDpi xmlns:a14="http://schemas.microsoft.com/office/drawing/2010/main" val="0"/>
                        </a:ext>
                      </a:extLst>
                    </a:blip>
                    <a:srcRect/>
                    <a:stretch>
                      <a:fillRect/>
                    </a:stretch>
                  </pic:blipFill>
                  <pic:spPr bwMode="auto">
                    <a:xfrm>
                      <a:off x="0" y="0"/>
                      <a:ext cx="1476375" cy="39052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S</w:t>
      </w:r>
      <w:r>
        <w:rPr>
          <w:sz w:val="20"/>
          <w:vertAlign w:val="subscript"/>
        </w:rPr>
        <w:t xml:space="preserve">о</w:t>
      </w:r>
      <w:r>
        <w:rPr>
          <w:sz w:val="20"/>
        </w:rPr>
        <w:t xml:space="preserve"> - уровень софинансирования денежными средствами индивидуальных предпринимателей и юридических лиц в процентах;</w:t>
      </w:r>
    </w:p>
    <w:p>
      <w:pPr>
        <w:pStyle w:val="0"/>
        <w:spacing w:before="200" w:lineRule="auto"/>
        <w:ind w:firstLine="540"/>
        <w:jc w:val="both"/>
      </w:pPr>
      <w:r>
        <w:rPr>
          <w:sz w:val="20"/>
        </w:rPr>
        <w:t xml:space="preserve">в случае если суммарный объем инициативных платежей составляет более 10 процентов объема финансового обеспечения инициативного проекта, но менее 20 процентов и уровень долевого софинансирования денежными средствами граждан составляет 5 процентов и более, но менее 15 процентов, а уровень долевого софинансирования денежными средствами индивидуальных предпринимателей и юридических лиц менее 5 процентов, количество баллов критерия рассчитывается по формуле пропорционально доле превышения минимального уровня суммарного объема инициативных платежей источником инициативных платежей, состоящим из денежных средств индивидуальных предпринимателей и юридических лиц:</w:t>
      </w:r>
    </w:p>
    <w:p>
      <w:pPr>
        <w:pStyle w:val="0"/>
        <w:ind w:firstLine="540"/>
        <w:jc w:val="both"/>
      </w:pPr>
      <w:r>
        <w:rPr>
          <w:sz w:val="20"/>
        </w:rPr>
      </w:r>
    </w:p>
    <w:p>
      <w:pPr>
        <w:pStyle w:val="0"/>
        <w:jc w:val="center"/>
      </w:pPr>
      <w:r>
        <w:rPr>
          <w:position w:val="-20"/>
        </w:rPr>
        <w:drawing>
          <wp:inline distT="0" distB="0" distL="0" distR="0">
            <wp:extent cx="1866900"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
                      <a:extLst>
                        <a:ext uri="{28A0092B-C50C-407E-A947-70E740481C1C}">
                          <a14:useLocalDpi xmlns:a14="http://schemas.microsoft.com/office/drawing/2010/main" val="0"/>
                        </a:ext>
                      </a:extLst>
                    </a:blip>
                    <a:srcRect/>
                    <a:stretch>
                      <a:fillRect/>
                    </a:stretch>
                  </pic:blipFill>
                  <pic:spPr bwMode="auto">
                    <a:xfrm>
                      <a:off x="0" y="0"/>
                      <a:ext cx="1866900" cy="390525"/>
                    </a:xfrm>
                    <a:prstGeom prst="rect">
                      <a:avLst/>
                    </a:prstGeom>
                    <a:noFill/>
                    <a:ln>
                      <a:noFill/>
                    </a:ln>
                  </pic:spPr>
                </pic:pic>
              </a:graphicData>
            </a:graphic>
          </wp:inline>
        </w:drawing>
      </w:r>
    </w:p>
    <w:p>
      <w:pPr>
        <w:pStyle w:val="0"/>
        <w:ind w:firstLine="540"/>
        <w:jc w:val="both"/>
      </w:pPr>
      <w:r>
        <w:rPr>
          <w:sz w:val="20"/>
        </w:rPr>
      </w:r>
    </w:p>
    <w:p>
      <w:pPr>
        <w:pStyle w:val="0"/>
        <w:ind w:firstLine="540"/>
        <w:jc w:val="both"/>
      </w:pPr>
      <w:r>
        <w:rPr>
          <w:sz w:val="20"/>
        </w:rPr>
        <w:t xml:space="preserve">S</w:t>
      </w:r>
      <w:r>
        <w:rPr>
          <w:sz w:val="20"/>
          <w:vertAlign w:val="subscript"/>
        </w:rPr>
        <w:t xml:space="preserve">о</w:t>
      </w:r>
      <w:r>
        <w:rPr>
          <w:sz w:val="20"/>
        </w:rPr>
        <w:t xml:space="preserve"> - уровень софинансирования денежными средствами индивидуальных предпринимателей и юридических лиц в процентах;</w:t>
      </w:r>
    </w:p>
    <w:p>
      <w:pPr>
        <w:pStyle w:val="0"/>
        <w:spacing w:before="200" w:lineRule="auto"/>
        <w:ind w:firstLine="540"/>
        <w:jc w:val="both"/>
      </w:pPr>
      <w:r>
        <w:rPr>
          <w:sz w:val="20"/>
        </w:rPr>
        <w:t xml:space="preserve">S</w:t>
      </w:r>
      <w:r>
        <w:rPr>
          <w:sz w:val="20"/>
          <w:vertAlign w:val="subscript"/>
        </w:rPr>
        <w:t xml:space="preserve">и</w:t>
      </w:r>
      <w:r>
        <w:rPr>
          <w:sz w:val="20"/>
        </w:rPr>
        <w:t xml:space="preserve"> - уровень софинансирования суммарного объема инициативных платежей в процентах;</w:t>
      </w:r>
    </w:p>
    <w:p>
      <w:pPr>
        <w:pStyle w:val="0"/>
        <w:spacing w:before="200" w:lineRule="auto"/>
        <w:ind w:firstLine="540"/>
        <w:jc w:val="both"/>
      </w:pPr>
      <w:r>
        <w:rPr>
          <w:sz w:val="20"/>
        </w:rPr>
        <w:t xml:space="preserve">в случае если суммарный объем инициативных платежей составляет 20 процентов и более объема финансового обеспечения инициативного проекта, а уровень долевого софинансирования денежными средствами индивидуальных предпринимателей и юридических лиц составляет 15 процентов и более - 100 баллов;</w:t>
      </w:r>
    </w:p>
    <w:p>
      <w:pPr>
        <w:pStyle w:val="0"/>
        <w:spacing w:before="200" w:lineRule="auto"/>
        <w:ind w:firstLine="540"/>
        <w:jc w:val="both"/>
      </w:pPr>
      <w:r>
        <w:rPr>
          <w:sz w:val="20"/>
        </w:rPr>
        <w:t xml:space="preserve">4) добровольное имущественное и (или) трудовое участие заинтересованных лиц (трудовой вклад, учитываемый в человеко-часах, машино-часах и (или) имущественный вклад) в стоимостном выражении по средним рыночным ценам согласно документу, подтверждающему стоимость работ, услуг и (или) товаров, материалов и оборудования (Кр</w:t>
      </w:r>
      <w:r>
        <w:rPr>
          <w:sz w:val="20"/>
          <w:vertAlign w:val="subscript"/>
        </w:rPr>
        <w:t xml:space="preserve">4</w:t>
      </w:r>
      <w:r>
        <w:rPr>
          <w:sz w:val="20"/>
        </w:rPr>
        <w:t xml:space="preserve">):</w:t>
      </w:r>
    </w:p>
    <w:p>
      <w:pPr>
        <w:pStyle w:val="0"/>
        <w:spacing w:before="200" w:lineRule="auto"/>
        <w:ind w:firstLine="540"/>
        <w:jc w:val="both"/>
      </w:pPr>
      <w:r>
        <w:rPr>
          <w:sz w:val="20"/>
        </w:rPr>
        <w:t xml:space="preserve">а) наличие добровольного трудового и (или) имущественного участия заинтересованных лиц - 100 баллов;</w:t>
      </w:r>
    </w:p>
    <w:p>
      <w:pPr>
        <w:pStyle w:val="0"/>
        <w:spacing w:before="200" w:lineRule="auto"/>
        <w:ind w:firstLine="540"/>
        <w:jc w:val="both"/>
      </w:pPr>
      <w:r>
        <w:rPr>
          <w:sz w:val="20"/>
        </w:rPr>
        <w:t xml:space="preserve">б) отсутствие добровольного трудового и (или) имущественного участия заинтересованных лиц - 0 баллов;</w:t>
      </w:r>
    </w:p>
    <w:p>
      <w:pPr>
        <w:pStyle w:val="0"/>
        <w:spacing w:before="200" w:lineRule="auto"/>
        <w:ind w:firstLine="540"/>
        <w:jc w:val="both"/>
      </w:pPr>
      <w:r>
        <w:rPr>
          <w:sz w:val="20"/>
        </w:rPr>
        <w:t xml:space="preserve">5) источник средств для содержания и эффективной эксплуатации объекта общественной инфраструктуры - результата реализации инициативного проекта (Кр</w:t>
      </w:r>
      <w:r>
        <w:rPr>
          <w:sz w:val="20"/>
          <w:vertAlign w:val="subscript"/>
        </w:rPr>
        <w:t xml:space="preserve">5</w:t>
      </w:r>
      <w:r>
        <w:rPr>
          <w:sz w:val="20"/>
        </w:rPr>
        <w:t xml:space="preserve">):</w:t>
      </w:r>
    </w:p>
    <w:p>
      <w:pPr>
        <w:pStyle w:val="0"/>
        <w:spacing w:before="200" w:lineRule="auto"/>
        <w:ind w:firstLine="540"/>
        <w:jc w:val="both"/>
      </w:pPr>
      <w:r>
        <w:rPr>
          <w:sz w:val="20"/>
        </w:rPr>
        <w:t xml:space="preserve">а) отсутствие источника - 0 баллов;</w:t>
      </w:r>
    </w:p>
    <w:p>
      <w:pPr>
        <w:pStyle w:val="0"/>
        <w:spacing w:before="200" w:lineRule="auto"/>
        <w:ind w:firstLine="540"/>
        <w:jc w:val="both"/>
      </w:pPr>
      <w:r>
        <w:rPr>
          <w:sz w:val="20"/>
        </w:rPr>
        <w:t xml:space="preserve">б) средства бюджета участника конкурсного отбора - 50 баллов;</w:t>
      </w:r>
    </w:p>
    <w:p>
      <w:pPr>
        <w:pStyle w:val="0"/>
        <w:spacing w:before="200" w:lineRule="auto"/>
        <w:ind w:firstLine="540"/>
        <w:jc w:val="both"/>
      </w:pPr>
      <w:r>
        <w:rPr>
          <w:sz w:val="20"/>
        </w:rPr>
        <w:t xml:space="preserve">в) внебюджетные источники - 100 баллов;</w:t>
      </w:r>
    </w:p>
    <w:p>
      <w:pPr>
        <w:pStyle w:val="0"/>
        <w:spacing w:before="200" w:lineRule="auto"/>
        <w:ind w:firstLine="540"/>
        <w:jc w:val="both"/>
      </w:pPr>
      <w:r>
        <w:rPr>
          <w:sz w:val="20"/>
        </w:rPr>
        <w:t xml:space="preserve">6) доля благополучателей в общей численности жителей поселения (Кр</w:t>
      </w:r>
      <w:r>
        <w:rPr>
          <w:sz w:val="20"/>
          <w:vertAlign w:val="subscript"/>
        </w:rPr>
        <w:t xml:space="preserve">6</w:t>
      </w:r>
      <w:r>
        <w:rPr>
          <w:sz w:val="20"/>
        </w:rPr>
        <w:t xml:space="preserve">):</w:t>
      </w:r>
    </w:p>
    <w:p>
      <w:pPr>
        <w:pStyle w:val="0"/>
        <w:spacing w:before="200" w:lineRule="auto"/>
        <w:ind w:firstLine="540"/>
        <w:jc w:val="both"/>
      </w:pPr>
      <w:r>
        <w:rPr>
          <w:sz w:val="20"/>
        </w:rPr>
        <w:t xml:space="preserve">а) в случае если численность благополучателей менее численности населения поселения - количество баллов равно доле благополучателей в общей численности населения поселения в процентах;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Нумерация подпунктов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 доля благополучателей в общей численности жителей части территории муниципального округа, поселения, определенной местом реализации инициативного проекта (далее - часть территории муниципального округа, поселения) (Кр</w:t>
      </w:r>
      <w:r>
        <w:rPr>
          <w:sz w:val="20"/>
          <w:vertAlign w:val="subscript"/>
        </w:rPr>
        <w:t xml:space="preserve">6</w:t>
      </w:r>
      <w:r>
        <w:rPr>
          <w:sz w:val="20"/>
        </w:rPr>
        <w:t xml:space="preserve">):</w:t>
      </w:r>
    </w:p>
    <w:p>
      <w:pPr>
        <w:pStyle w:val="0"/>
        <w:spacing w:before="200" w:lineRule="auto"/>
        <w:ind w:firstLine="540"/>
        <w:jc w:val="both"/>
      </w:pPr>
      <w:r>
        <w:rPr>
          <w:sz w:val="20"/>
        </w:rPr>
        <w:t xml:space="preserve">а) в случае если доля благополучателей в общей численности жителей части территории муниципального округа, поселения составляет менее 25 процентов - 25 баллов;</w:t>
      </w:r>
    </w:p>
    <w:p>
      <w:pPr>
        <w:pStyle w:val="0"/>
        <w:spacing w:before="200" w:lineRule="auto"/>
        <w:ind w:firstLine="540"/>
        <w:jc w:val="both"/>
      </w:pPr>
      <w:r>
        <w:rPr>
          <w:sz w:val="20"/>
        </w:rPr>
        <w:t xml:space="preserve">б) в случае если доля благополучателей в общей численности жителей части территории муниципального округа, поселения составляет 25 процентов и более, но менее 50 процентов - 50 баллов;</w:t>
      </w:r>
    </w:p>
    <w:p>
      <w:pPr>
        <w:pStyle w:val="0"/>
        <w:spacing w:before="200" w:lineRule="auto"/>
        <w:ind w:firstLine="540"/>
        <w:jc w:val="both"/>
      </w:pPr>
      <w:r>
        <w:rPr>
          <w:sz w:val="20"/>
        </w:rPr>
        <w:t xml:space="preserve">в) в случае если доля благополучателей в общей численности жителей части территории муниципального округа, поселения составляет 50 процентов и более, но менее 75 процентов - 75 баллов;</w:t>
      </w:r>
    </w:p>
    <w:p>
      <w:pPr>
        <w:pStyle w:val="0"/>
        <w:spacing w:before="200" w:lineRule="auto"/>
        <w:ind w:firstLine="540"/>
        <w:jc w:val="both"/>
      </w:pPr>
      <w:r>
        <w:rPr>
          <w:sz w:val="20"/>
        </w:rPr>
        <w:t xml:space="preserve">г) в случае если доля благополучателей в общей численности жителей части территории муниципального округа, поселения составляет 75 процентов и более - 100 баллов;</w:t>
      </w:r>
    </w:p>
    <w:p>
      <w:pPr>
        <w:pStyle w:val="0"/>
        <w:spacing w:before="200" w:lineRule="auto"/>
        <w:ind w:firstLine="540"/>
        <w:jc w:val="both"/>
      </w:pPr>
      <w:r>
        <w:rPr>
          <w:sz w:val="20"/>
        </w:rPr>
        <w:t xml:space="preserve">7) степень участия жителей части территории муниципального округа, поселения в идентификации проблемы, требующей решения (согласно протоколам схода или собрания жителей части территории муниципального округа, поселения, результатам опроса граждан) (Кр</w:t>
      </w:r>
      <w:r>
        <w:rPr>
          <w:sz w:val="20"/>
          <w:vertAlign w:val="subscript"/>
        </w:rPr>
        <w:t xml:space="preserve">7</w:t>
      </w:r>
      <w:r>
        <w:rPr>
          <w:sz w:val="20"/>
        </w:rPr>
        <w:t xml:space="preserve">):</w:t>
      </w:r>
    </w:p>
    <w:p>
      <w:pPr>
        <w:pStyle w:val="0"/>
        <w:spacing w:before="200" w:lineRule="auto"/>
        <w:ind w:firstLine="540"/>
        <w:jc w:val="both"/>
      </w:pPr>
      <w:r>
        <w:rPr>
          <w:sz w:val="20"/>
        </w:rPr>
        <w:t xml:space="preserve">а) в случае если доля участвующих в мероприятиях жителей части территории муниципального округа, поселения (далее - участвующие в мероприятиях жители) менее общей численности жителей части территории муниципального округа, поселения количество баллов считается равным числовому показателю, выраженному в процентах и составляющему долю участвующих в мероприятиях жителей;</w:t>
      </w:r>
    </w:p>
    <w:p>
      <w:pPr>
        <w:pStyle w:val="0"/>
        <w:spacing w:before="200" w:lineRule="auto"/>
        <w:ind w:firstLine="540"/>
        <w:jc w:val="both"/>
      </w:pPr>
      <w:r>
        <w:rPr>
          <w:sz w:val="20"/>
        </w:rPr>
        <w:t xml:space="preserve">б) в случае если доля участвующих в мероприятиях жителей в общей численности жителей части территории муниципального округа, поселения равна либо превосходит численность жителей части территории муниципального округа, поселения, количество баллов составляет 100;</w:t>
      </w:r>
    </w:p>
    <w:p>
      <w:pPr>
        <w:pStyle w:val="0"/>
        <w:spacing w:before="200" w:lineRule="auto"/>
        <w:ind w:firstLine="540"/>
        <w:jc w:val="both"/>
      </w:pPr>
      <w:r>
        <w:rPr>
          <w:sz w:val="20"/>
        </w:rPr>
        <w:t xml:space="preserve">8) степень участия жителей части территории муниципального округа, поселения в определении параметров заявленного инициативного проекта (согласно протоколам схода или собрания жителей части территории муниципального округа, поселения, результатам опроса граждан) (Кр</w:t>
      </w:r>
      <w:r>
        <w:rPr>
          <w:sz w:val="20"/>
          <w:vertAlign w:val="subscript"/>
        </w:rPr>
        <w:t xml:space="preserve">8</w:t>
      </w:r>
      <w:r>
        <w:rPr>
          <w:sz w:val="20"/>
        </w:rPr>
        <w:t xml:space="preserve">):</w:t>
      </w:r>
    </w:p>
    <w:p>
      <w:pPr>
        <w:pStyle w:val="0"/>
        <w:spacing w:before="200" w:lineRule="auto"/>
        <w:ind w:firstLine="540"/>
        <w:jc w:val="both"/>
      </w:pPr>
      <w:r>
        <w:rPr>
          <w:sz w:val="20"/>
        </w:rPr>
        <w:t xml:space="preserve">а) в случае если доля участвующих в мероприятиях жителей части территории муниципального округа, поселения менее общей численности жителей части территории муниципального округа, поселения количество баллов считается равным числовому показателю, выраженному в процентах и составляющему долю участвующих в мероприятиях жителей;</w:t>
      </w:r>
    </w:p>
    <w:p>
      <w:pPr>
        <w:pStyle w:val="0"/>
        <w:spacing w:before="200" w:lineRule="auto"/>
        <w:ind w:firstLine="540"/>
        <w:jc w:val="both"/>
      </w:pPr>
      <w:r>
        <w:rPr>
          <w:sz w:val="20"/>
        </w:rPr>
        <w:t xml:space="preserve">б) в случае если доля участвующих в мероприятиях жителей в общей численности жителей части территории муниципального округа, поселения равна либо превосходит численность жителей части территории муниципального округа, поселения, количество баллов составляет 100;</w:t>
      </w:r>
    </w:p>
    <w:p>
      <w:pPr>
        <w:pStyle w:val="0"/>
        <w:spacing w:before="200" w:lineRule="auto"/>
        <w:ind w:firstLine="540"/>
        <w:jc w:val="both"/>
      </w:pPr>
      <w:r>
        <w:rPr>
          <w:sz w:val="20"/>
        </w:rPr>
        <w:t xml:space="preserve">9) использование средств массовой информации и других средств информирования населения в процессе отбора приоритетной проблемы и разработки заявки (Кр</w:t>
      </w:r>
      <w:r>
        <w:rPr>
          <w:sz w:val="20"/>
          <w:vertAlign w:val="subscript"/>
        </w:rPr>
        <w:t xml:space="preserve">8</w:t>
      </w:r>
      <w:r>
        <w:rPr>
          <w:sz w:val="20"/>
        </w:rPr>
        <w:t xml:space="preserve">):</w:t>
      </w:r>
    </w:p>
    <w:p>
      <w:pPr>
        <w:pStyle w:val="0"/>
        <w:spacing w:before="200" w:lineRule="auto"/>
        <w:ind w:firstLine="540"/>
        <w:jc w:val="both"/>
      </w:pPr>
      <w:r>
        <w:rPr>
          <w:sz w:val="20"/>
        </w:rPr>
        <w:t xml:space="preserve">а) наличие и регулярное использование специальных информационных стендов - 10 баллов;</w:t>
      </w:r>
    </w:p>
    <w:p>
      <w:pPr>
        <w:pStyle w:val="0"/>
        <w:spacing w:before="200" w:lineRule="auto"/>
        <w:ind w:firstLine="540"/>
        <w:jc w:val="both"/>
      </w:pPr>
      <w:r>
        <w:rPr>
          <w:sz w:val="20"/>
        </w:rPr>
        <w:t xml:space="preserve">б) наличие публикаций в областных и (или) районных, городских, сельских газетах - 20 баллов;</w:t>
      </w:r>
    </w:p>
    <w:p>
      <w:pPr>
        <w:pStyle w:val="0"/>
        <w:spacing w:before="200" w:lineRule="auto"/>
        <w:ind w:firstLine="540"/>
        <w:jc w:val="both"/>
      </w:pPr>
      <w:r>
        <w:rPr>
          <w:sz w:val="20"/>
        </w:rPr>
        <w:t xml:space="preserve">в) наличие телевизионной передачи, посвященной проекту, - 40 баллов;</w:t>
      </w:r>
    </w:p>
    <w:p>
      <w:pPr>
        <w:pStyle w:val="0"/>
        <w:spacing w:before="200" w:lineRule="auto"/>
        <w:ind w:firstLine="540"/>
        <w:jc w:val="both"/>
      </w:pPr>
      <w:r>
        <w:rPr>
          <w:sz w:val="20"/>
        </w:rPr>
        <w:t xml:space="preserve">г) размещение соответствующей информации в сети "Интернет", посредством социальных сетей - 10 баллов;</w:t>
      </w:r>
    </w:p>
    <w:p>
      <w:pPr>
        <w:pStyle w:val="0"/>
        <w:spacing w:before="200" w:lineRule="auto"/>
        <w:ind w:firstLine="540"/>
        <w:jc w:val="both"/>
      </w:pPr>
      <w:r>
        <w:rPr>
          <w:sz w:val="20"/>
        </w:rPr>
        <w:t xml:space="preserve">д) наличие радиопрограммы, посвященной инициативному проекту, - 20 баллов;</w:t>
      </w:r>
    </w:p>
    <w:p>
      <w:pPr>
        <w:pStyle w:val="0"/>
        <w:spacing w:before="200" w:lineRule="auto"/>
        <w:ind w:firstLine="540"/>
        <w:jc w:val="both"/>
      </w:pPr>
      <w:r>
        <w:rPr>
          <w:sz w:val="20"/>
        </w:rPr>
        <w:t xml:space="preserve">е) отсутствие использования указанных средств информирования - 0 баллов;</w:t>
      </w:r>
    </w:p>
    <w:p>
      <w:pPr>
        <w:pStyle w:val="0"/>
        <w:spacing w:before="200" w:lineRule="auto"/>
        <w:ind w:firstLine="540"/>
        <w:jc w:val="both"/>
      </w:pPr>
      <w:r>
        <w:rPr>
          <w:sz w:val="20"/>
        </w:rPr>
        <w:t xml:space="preserve">10) итоги народных творческих конкурсов по выбору инициативного проекта (Кр</w:t>
      </w:r>
      <w:r>
        <w:rPr>
          <w:sz w:val="20"/>
          <w:vertAlign w:val="subscript"/>
        </w:rPr>
        <w:t xml:space="preserve">10</w:t>
      </w:r>
      <w:r>
        <w:rPr>
          <w:sz w:val="20"/>
        </w:rPr>
        <w:t xml:space="preserve">):</w:t>
      </w:r>
    </w:p>
    <w:p>
      <w:pPr>
        <w:pStyle w:val="0"/>
        <w:spacing w:before="200" w:lineRule="auto"/>
        <w:ind w:firstLine="540"/>
        <w:jc w:val="both"/>
      </w:pPr>
      <w:r>
        <w:rPr>
          <w:sz w:val="20"/>
        </w:rPr>
        <w:t xml:space="preserve">а) наличие народных творческих конкурсов - 100 баллов;</w:t>
      </w:r>
    </w:p>
    <w:p>
      <w:pPr>
        <w:pStyle w:val="0"/>
        <w:spacing w:before="200" w:lineRule="auto"/>
        <w:ind w:firstLine="540"/>
        <w:jc w:val="both"/>
      </w:pPr>
      <w:r>
        <w:rPr>
          <w:sz w:val="20"/>
        </w:rPr>
        <w:t xml:space="preserve">б) отсутствие народных творческих конкурсов - 0 баллов.</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2"/>
        <w:jc w:val="right"/>
      </w:pPr>
      <w:r>
        <w:rPr>
          <w:sz w:val="20"/>
        </w:rPr>
        <w:t xml:space="preserve">Приложение</w:t>
      </w:r>
    </w:p>
    <w:p>
      <w:pPr>
        <w:pStyle w:val="0"/>
        <w:jc w:val="right"/>
      </w:pPr>
      <w:r>
        <w:rPr>
          <w:sz w:val="20"/>
        </w:rPr>
        <w:t xml:space="preserve">к Балльной шкале оценки</w:t>
      </w:r>
    </w:p>
    <w:p>
      <w:pPr>
        <w:pStyle w:val="0"/>
        <w:jc w:val="right"/>
      </w:pPr>
      <w:r>
        <w:rPr>
          <w:sz w:val="20"/>
        </w:rPr>
        <w:t xml:space="preserve">инициативных проектов</w:t>
      </w:r>
    </w:p>
    <w:p>
      <w:pPr>
        <w:pStyle w:val="0"/>
        <w:ind w:firstLine="540"/>
        <w:jc w:val="both"/>
      </w:pPr>
      <w:r>
        <w:rPr>
          <w:sz w:val="20"/>
        </w:rPr>
      </w:r>
    </w:p>
    <w:bookmarkStart w:id="333" w:name="P333"/>
    <w:bookmarkEnd w:id="333"/>
    <w:p>
      <w:pPr>
        <w:pStyle w:val="2"/>
        <w:jc w:val="center"/>
      </w:pPr>
      <w:r>
        <w:rPr>
          <w:sz w:val="20"/>
        </w:rPr>
        <w:t xml:space="preserve">Значения весовых коэффициентов критериев</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6803"/>
        <w:gridCol w:w="1701"/>
      </w:tblGrid>
      <w:tr>
        <w:tc>
          <w:tcPr>
            <w:tcW w:w="567" w:type="dxa"/>
          </w:tcPr>
          <w:p>
            <w:pPr>
              <w:pStyle w:val="0"/>
              <w:jc w:val="center"/>
            </w:pPr>
            <w:r>
              <w:rPr>
                <w:sz w:val="20"/>
              </w:rPr>
              <w:t xml:space="preserve">N п/п</w:t>
            </w:r>
          </w:p>
        </w:tc>
        <w:tc>
          <w:tcPr>
            <w:tcW w:w="6803" w:type="dxa"/>
          </w:tcPr>
          <w:p>
            <w:pPr>
              <w:pStyle w:val="0"/>
              <w:jc w:val="center"/>
            </w:pPr>
            <w:r>
              <w:rPr>
                <w:sz w:val="20"/>
              </w:rPr>
              <w:t xml:space="preserve">Наименование критерия</w:t>
            </w:r>
          </w:p>
        </w:tc>
        <w:tc>
          <w:tcPr>
            <w:tcW w:w="1701" w:type="dxa"/>
          </w:tcPr>
          <w:p>
            <w:pPr>
              <w:pStyle w:val="0"/>
              <w:jc w:val="center"/>
            </w:pPr>
            <w:r>
              <w:rPr>
                <w:sz w:val="20"/>
              </w:rPr>
              <w:t xml:space="preserve">Весовой коэффициент критерия</w:t>
            </w:r>
          </w:p>
        </w:tc>
      </w:tr>
      <w:tr>
        <w:tc>
          <w:tcPr>
            <w:tcW w:w="567" w:type="dxa"/>
          </w:tcPr>
          <w:p>
            <w:pPr>
              <w:pStyle w:val="0"/>
              <w:jc w:val="center"/>
            </w:pPr>
            <w:r>
              <w:rPr>
                <w:sz w:val="20"/>
              </w:rPr>
              <w:t xml:space="preserve">1</w:t>
            </w:r>
          </w:p>
        </w:tc>
        <w:tc>
          <w:tcPr>
            <w:tcW w:w="6803" w:type="dxa"/>
          </w:tcPr>
          <w:p>
            <w:pPr>
              <w:pStyle w:val="0"/>
              <w:jc w:val="both"/>
            </w:pPr>
            <w:r>
              <w:rPr>
                <w:sz w:val="20"/>
              </w:rPr>
              <w:t xml:space="preserve">Финансовое обеспечение инициативного проекта средствами бюджета участника конкурсного отбора</w:t>
            </w:r>
          </w:p>
        </w:tc>
        <w:tc>
          <w:tcPr>
            <w:tcW w:w="1701" w:type="dxa"/>
          </w:tcPr>
          <w:p>
            <w:pPr>
              <w:pStyle w:val="0"/>
              <w:jc w:val="center"/>
            </w:pPr>
            <w:r>
              <w:rPr>
                <w:sz w:val="20"/>
              </w:rPr>
              <w:t xml:space="preserve">0,10</w:t>
            </w:r>
          </w:p>
        </w:tc>
      </w:tr>
      <w:tr>
        <w:tc>
          <w:tcPr>
            <w:tcW w:w="567" w:type="dxa"/>
          </w:tcPr>
          <w:p>
            <w:pPr>
              <w:pStyle w:val="0"/>
              <w:jc w:val="center"/>
            </w:pPr>
            <w:r>
              <w:rPr>
                <w:sz w:val="20"/>
              </w:rPr>
              <w:t xml:space="preserve">2</w:t>
            </w:r>
          </w:p>
        </w:tc>
        <w:tc>
          <w:tcPr>
            <w:tcW w:w="6803" w:type="dxa"/>
          </w:tcPr>
          <w:p>
            <w:pPr>
              <w:pStyle w:val="0"/>
              <w:jc w:val="both"/>
            </w:pPr>
            <w:r>
              <w:rPr>
                <w:sz w:val="20"/>
              </w:rPr>
              <w:t xml:space="preserve">Финансовое обеспечение инициативного проекта денежными средствами граждан</w:t>
            </w:r>
          </w:p>
        </w:tc>
        <w:tc>
          <w:tcPr>
            <w:tcW w:w="1701" w:type="dxa"/>
          </w:tcPr>
          <w:p>
            <w:pPr>
              <w:pStyle w:val="0"/>
              <w:jc w:val="center"/>
            </w:pPr>
            <w:r>
              <w:rPr>
                <w:sz w:val="20"/>
              </w:rPr>
              <w:t xml:space="preserve">0,20</w:t>
            </w:r>
          </w:p>
        </w:tc>
      </w:tr>
      <w:tr>
        <w:tc>
          <w:tcPr>
            <w:tcW w:w="567" w:type="dxa"/>
          </w:tcPr>
          <w:p>
            <w:pPr>
              <w:pStyle w:val="0"/>
              <w:jc w:val="center"/>
            </w:pPr>
            <w:r>
              <w:rPr>
                <w:sz w:val="20"/>
              </w:rPr>
              <w:t xml:space="preserve">3</w:t>
            </w:r>
          </w:p>
        </w:tc>
        <w:tc>
          <w:tcPr>
            <w:tcW w:w="6803" w:type="dxa"/>
          </w:tcPr>
          <w:p>
            <w:pPr>
              <w:pStyle w:val="0"/>
              <w:jc w:val="both"/>
            </w:pPr>
            <w:r>
              <w:rPr>
                <w:sz w:val="20"/>
              </w:rPr>
              <w:t xml:space="preserve">Финансовое обеспечение инициативного проекта денежными средствами индивидуальных предпринимателей и юридических лиц</w:t>
            </w:r>
          </w:p>
        </w:tc>
        <w:tc>
          <w:tcPr>
            <w:tcW w:w="1701" w:type="dxa"/>
          </w:tcPr>
          <w:p>
            <w:pPr>
              <w:pStyle w:val="0"/>
              <w:jc w:val="center"/>
            </w:pPr>
            <w:r>
              <w:rPr>
                <w:sz w:val="20"/>
              </w:rPr>
              <w:t xml:space="preserve">0,10</w:t>
            </w:r>
          </w:p>
        </w:tc>
      </w:tr>
      <w:tr>
        <w:tc>
          <w:tcPr>
            <w:tcW w:w="567" w:type="dxa"/>
          </w:tcPr>
          <w:p>
            <w:pPr>
              <w:pStyle w:val="0"/>
              <w:jc w:val="center"/>
            </w:pPr>
            <w:r>
              <w:rPr>
                <w:sz w:val="20"/>
              </w:rPr>
              <w:t xml:space="preserve">4</w:t>
            </w:r>
          </w:p>
        </w:tc>
        <w:tc>
          <w:tcPr>
            <w:tcW w:w="6803" w:type="dxa"/>
          </w:tcPr>
          <w:p>
            <w:pPr>
              <w:pStyle w:val="0"/>
              <w:jc w:val="both"/>
            </w:pPr>
            <w:r>
              <w:rPr>
                <w:sz w:val="20"/>
              </w:rPr>
              <w:t xml:space="preserve">Добровольное имущественное и (или) трудовое участие заинтересованных лиц</w:t>
            </w:r>
          </w:p>
        </w:tc>
        <w:tc>
          <w:tcPr>
            <w:tcW w:w="1701" w:type="dxa"/>
          </w:tcPr>
          <w:p>
            <w:pPr>
              <w:pStyle w:val="0"/>
              <w:jc w:val="center"/>
            </w:pPr>
            <w:r>
              <w:rPr>
                <w:sz w:val="20"/>
              </w:rPr>
              <w:t xml:space="preserve">0,05</w:t>
            </w:r>
          </w:p>
        </w:tc>
      </w:tr>
      <w:tr>
        <w:tc>
          <w:tcPr>
            <w:tcW w:w="567" w:type="dxa"/>
          </w:tcPr>
          <w:p>
            <w:pPr>
              <w:pStyle w:val="0"/>
              <w:jc w:val="center"/>
            </w:pPr>
            <w:r>
              <w:rPr>
                <w:sz w:val="20"/>
              </w:rPr>
              <w:t xml:space="preserve">5</w:t>
            </w:r>
          </w:p>
        </w:tc>
        <w:tc>
          <w:tcPr>
            <w:tcW w:w="6803" w:type="dxa"/>
          </w:tcPr>
          <w:p>
            <w:pPr>
              <w:pStyle w:val="0"/>
              <w:jc w:val="both"/>
            </w:pPr>
            <w:r>
              <w:rPr>
                <w:sz w:val="20"/>
              </w:rPr>
              <w:t xml:space="preserve">Источник средств для содержания и эффективной эксплуатации объекта общественной инфраструктуры - результата реализации инициативного проекта</w:t>
            </w:r>
          </w:p>
        </w:tc>
        <w:tc>
          <w:tcPr>
            <w:tcW w:w="1701" w:type="dxa"/>
          </w:tcPr>
          <w:p>
            <w:pPr>
              <w:pStyle w:val="0"/>
              <w:jc w:val="center"/>
            </w:pPr>
            <w:r>
              <w:rPr>
                <w:sz w:val="20"/>
              </w:rPr>
              <w:t xml:space="preserve">0,10</w:t>
            </w:r>
          </w:p>
        </w:tc>
      </w:tr>
      <w:tr>
        <w:tc>
          <w:tcPr>
            <w:tcW w:w="567" w:type="dxa"/>
          </w:tcPr>
          <w:p>
            <w:pPr>
              <w:pStyle w:val="0"/>
              <w:jc w:val="center"/>
            </w:pPr>
            <w:r>
              <w:rPr>
                <w:sz w:val="20"/>
              </w:rPr>
              <w:t xml:space="preserve">6</w:t>
            </w:r>
          </w:p>
        </w:tc>
        <w:tc>
          <w:tcPr>
            <w:tcW w:w="6803" w:type="dxa"/>
          </w:tcPr>
          <w:p>
            <w:pPr>
              <w:pStyle w:val="0"/>
              <w:jc w:val="both"/>
            </w:pPr>
            <w:r>
              <w:rPr>
                <w:sz w:val="20"/>
              </w:rPr>
              <w:t xml:space="preserve">Доля благополучателей в общей численности жителей части территории муниципального округа, поселения, определенной местом реализации инициативного проекта</w:t>
            </w:r>
          </w:p>
        </w:tc>
        <w:tc>
          <w:tcPr>
            <w:tcW w:w="1701" w:type="dxa"/>
          </w:tcPr>
          <w:p>
            <w:pPr>
              <w:pStyle w:val="0"/>
              <w:jc w:val="center"/>
            </w:pPr>
            <w:r>
              <w:rPr>
                <w:sz w:val="20"/>
              </w:rPr>
              <w:t xml:space="preserve">0,05</w:t>
            </w:r>
          </w:p>
        </w:tc>
      </w:tr>
      <w:tr>
        <w:tc>
          <w:tcPr>
            <w:tcW w:w="567" w:type="dxa"/>
          </w:tcPr>
          <w:p>
            <w:pPr>
              <w:pStyle w:val="0"/>
              <w:jc w:val="center"/>
            </w:pPr>
            <w:r>
              <w:rPr>
                <w:sz w:val="20"/>
              </w:rPr>
              <w:t xml:space="preserve">7</w:t>
            </w:r>
          </w:p>
        </w:tc>
        <w:tc>
          <w:tcPr>
            <w:tcW w:w="6803" w:type="dxa"/>
          </w:tcPr>
          <w:p>
            <w:pPr>
              <w:pStyle w:val="0"/>
              <w:jc w:val="both"/>
            </w:pPr>
            <w:r>
              <w:rPr>
                <w:sz w:val="20"/>
              </w:rPr>
              <w:t xml:space="preserve">Степень участия жителей части территории муниципального округа, поселения, определенной местом реализации инициативного проекта, в идентификации проблемы, требующей решения</w:t>
            </w:r>
          </w:p>
        </w:tc>
        <w:tc>
          <w:tcPr>
            <w:tcW w:w="1701" w:type="dxa"/>
          </w:tcPr>
          <w:p>
            <w:pPr>
              <w:pStyle w:val="0"/>
              <w:jc w:val="center"/>
            </w:pPr>
            <w:r>
              <w:rPr>
                <w:sz w:val="20"/>
              </w:rPr>
              <w:t xml:space="preserve">0,15</w:t>
            </w:r>
          </w:p>
        </w:tc>
      </w:tr>
      <w:tr>
        <w:tc>
          <w:tcPr>
            <w:tcW w:w="567" w:type="dxa"/>
          </w:tcPr>
          <w:p>
            <w:pPr>
              <w:pStyle w:val="0"/>
              <w:jc w:val="center"/>
            </w:pPr>
            <w:r>
              <w:rPr>
                <w:sz w:val="20"/>
              </w:rPr>
              <w:t xml:space="preserve">8</w:t>
            </w:r>
          </w:p>
        </w:tc>
        <w:tc>
          <w:tcPr>
            <w:tcW w:w="6803" w:type="dxa"/>
          </w:tcPr>
          <w:p>
            <w:pPr>
              <w:pStyle w:val="0"/>
              <w:jc w:val="both"/>
            </w:pPr>
            <w:r>
              <w:rPr>
                <w:sz w:val="20"/>
              </w:rPr>
              <w:t xml:space="preserve">Степень участия жителей части территории муниципального округа, поселения, определенной местом реализации инициативного проекта, в определении параметров заявленного инициативного проекта</w:t>
            </w:r>
          </w:p>
        </w:tc>
        <w:tc>
          <w:tcPr>
            <w:tcW w:w="1701" w:type="dxa"/>
          </w:tcPr>
          <w:p>
            <w:pPr>
              <w:pStyle w:val="0"/>
              <w:jc w:val="center"/>
            </w:pPr>
            <w:r>
              <w:rPr>
                <w:sz w:val="20"/>
              </w:rPr>
              <w:t xml:space="preserve">0,15</w:t>
            </w:r>
          </w:p>
        </w:tc>
      </w:tr>
      <w:tr>
        <w:tc>
          <w:tcPr>
            <w:tcW w:w="567" w:type="dxa"/>
          </w:tcPr>
          <w:p>
            <w:pPr>
              <w:pStyle w:val="0"/>
              <w:jc w:val="center"/>
            </w:pPr>
            <w:r>
              <w:rPr>
                <w:sz w:val="20"/>
              </w:rPr>
              <w:t xml:space="preserve">9</w:t>
            </w:r>
          </w:p>
        </w:tc>
        <w:tc>
          <w:tcPr>
            <w:tcW w:w="6803" w:type="dxa"/>
          </w:tcPr>
          <w:p>
            <w:pPr>
              <w:pStyle w:val="0"/>
              <w:jc w:val="both"/>
            </w:pPr>
            <w:r>
              <w:rPr>
                <w:sz w:val="20"/>
              </w:rPr>
              <w:t xml:space="preserve">Использование средств массовой информации и других средств информирования населения в процессе отбора приоритетной проблемы и разработки заявки</w:t>
            </w:r>
          </w:p>
        </w:tc>
        <w:tc>
          <w:tcPr>
            <w:tcW w:w="1701" w:type="dxa"/>
          </w:tcPr>
          <w:p>
            <w:pPr>
              <w:pStyle w:val="0"/>
              <w:jc w:val="center"/>
            </w:pPr>
            <w:r>
              <w:rPr>
                <w:sz w:val="20"/>
              </w:rPr>
              <w:t xml:space="preserve">0,05</w:t>
            </w:r>
          </w:p>
        </w:tc>
      </w:tr>
      <w:tr>
        <w:tc>
          <w:tcPr>
            <w:tcW w:w="567" w:type="dxa"/>
          </w:tcPr>
          <w:p>
            <w:pPr>
              <w:pStyle w:val="0"/>
              <w:jc w:val="center"/>
            </w:pPr>
            <w:r>
              <w:rPr>
                <w:sz w:val="20"/>
              </w:rPr>
              <w:t xml:space="preserve">10</w:t>
            </w:r>
          </w:p>
        </w:tc>
        <w:tc>
          <w:tcPr>
            <w:tcW w:w="6803" w:type="dxa"/>
          </w:tcPr>
          <w:p>
            <w:pPr>
              <w:pStyle w:val="0"/>
              <w:jc w:val="both"/>
            </w:pPr>
            <w:r>
              <w:rPr>
                <w:sz w:val="20"/>
              </w:rPr>
              <w:t xml:space="preserve">Итоги народных творческих конкурсов по выбору инициативного проекта</w:t>
            </w:r>
          </w:p>
        </w:tc>
        <w:tc>
          <w:tcPr>
            <w:tcW w:w="1701" w:type="dxa"/>
          </w:tcPr>
          <w:p>
            <w:pPr>
              <w:pStyle w:val="0"/>
              <w:jc w:val="center"/>
            </w:pPr>
            <w:r>
              <w:rPr>
                <w:sz w:val="20"/>
              </w:rPr>
              <w:t xml:space="preserve">0,05</w:t>
            </w:r>
          </w:p>
        </w:tc>
      </w:tr>
    </w:tbl>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Новосибирской области от 06.06.2017 N 201-п</w:t>
            <w:br/>
            <w:t>(ред. от 09.09.2025)</w:t>
            <w:br/>
            <w:t>"О реализации на территории...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10.04.2026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Arial" w:hAnsi="Arial" w:cs="Arial"/>
      <w:sz w:val="26"/>
      <w:lang w:val="ru-RU" w:eastAsia="ru-RU" w:bidi="ar-SA"/>
    </w:rPr>
  </w:style>
  <w:style w:type="paragraph" w:customStyle="1" w:styleId="7">
    <w:name w:val="ConsPlusJurTerm"/>
    <w:pPr>
      <w:widowControl w:val="0"/>
      <w:autoSpaceDE w:val="0"/>
      <w:autoSpaceDN w:val="0"/>
    </w:pPr>
    <w:rPr>
      <w:rFonts w:ascii="Arial" w:hAnsi="Arial" w:cs="Arial"/>
      <w:sz w:val="26"/>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customStyle="1" w:styleId="9">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Arial" w:hAnsi="Arial" w:cs="Arial"/>
      <w:sz w:val="26"/>
      <w:lang w:val="ru-RU" w:eastAsia="ru-RU" w:bidi="ar-SA"/>
    </w:rPr>
  </w:style>
  <w:style w:type="paragraph" w:customStyle="1" w:styleId="7">
    <w:name w:val="ConsPlusJurTerm"/>
    <w:pPr>
      <w:widowControl w:val="0"/>
      <w:autoSpaceDE w:val="0"/>
      <w:autoSpaceDN w:val="0"/>
    </w:pPr>
    <w:rPr>
      <w:rFonts w:ascii="Arial" w:hAnsi="Arial" w:cs="Arial"/>
      <w:sz w:val="26"/>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customStyle="1" w:styleId="9">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RLAW049&amp;n=110188&amp;dst=100005" TargetMode = "External"/><Relationship Id="rId9" Type="http://schemas.openxmlformats.org/officeDocument/2006/relationships/hyperlink" Target="https://login.consultant.ru/link/?req=doc&amp;base=RLAW049&amp;n=132398&amp;dst=100005" TargetMode = "External"/><Relationship Id="rId10" Type="http://schemas.openxmlformats.org/officeDocument/2006/relationships/hyperlink" Target="https://login.consultant.ru/link/?req=doc&amp;base=RLAW049&amp;n=138918&amp;dst=100005" TargetMode = "External"/><Relationship Id="rId11" Type="http://schemas.openxmlformats.org/officeDocument/2006/relationships/hyperlink" Target="https://login.consultant.ru/link/?req=doc&amp;base=RLAW049&amp;n=163855&amp;dst=100005" TargetMode = "External"/><Relationship Id="rId12" Type="http://schemas.openxmlformats.org/officeDocument/2006/relationships/hyperlink" Target="https://login.consultant.ru/link/?req=doc&amp;base=RLAW049&amp;n=175419&amp;dst=100005" TargetMode = "External"/><Relationship Id="rId13" Type="http://schemas.openxmlformats.org/officeDocument/2006/relationships/hyperlink" Target="https://login.consultant.ru/link/?req=doc&amp;base=RLAW049&amp;n=187045&amp;dst=100005" TargetMode = "External"/><Relationship Id="rId14" Type="http://schemas.openxmlformats.org/officeDocument/2006/relationships/hyperlink" Target="https://login.consultant.ru/link/?req=doc&amp;base=LAW&amp;n=501319&amp;dst=100773" TargetMode = "External"/><Relationship Id="rId15" Type="http://schemas.openxmlformats.org/officeDocument/2006/relationships/hyperlink" Target="https://login.consultant.ru/link/?req=doc&amp;base=LAW&amp;n=317187&amp;dst=100005" TargetMode = "External"/><Relationship Id="rId16" Type="http://schemas.openxmlformats.org/officeDocument/2006/relationships/hyperlink" Target="https://login.consultant.ru/link/?req=doc&amp;base=RLAW049&amp;n=138918&amp;dst=100007" TargetMode = "External"/><Relationship Id="rId17" Type="http://schemas.openxmlformats.org/officeDocument/2006/relationships/hyperlink" Target="https://login.consultant.ru/link/?req=doc&amp;base=RLAW049&amp;n=187045&amp;dst=100006" TargetMode = "External"/><Relationship Id="rId18" Type="http://schemas.openxmlformats.org/officeDocument/2006/relationships/hyperlink" Target="https://login.consultant.ru/link/?req=doc&amp;base=RLAW049&amp;n=138918&amp;dst=100009" TargetMode = "External"/><Relationship Id="rId19" Type="http://schemas.openxmlformats.org/officeDocument/2006/relationships/hyperlink" Target="https://login.consultant.ru/link/?req=doc&amp;base=RLAW049&amp;n=138918&amp;dst=100012" TargetMode = "External"/><Relationship Id="rId20" Type="http://schemas.openxmlformats.org/officeDocument/2006/relationships/hyperlink" Target="https://login.consultant.ru/link/?req=doc&amp;base=RLAW049&amp;n=138918&amp;dst=100013" TargetMode = "External"/><Relationship Id="rId21" Type="http://schemas.openxmlformats.org/officeDocument/2006/relationships/hyperlink" Target="https://login.consultant.ru/link/?req=doc&amp;base=RLAW049&amp;n=138918&amp;dst=100014" TargetMode = "External"/><Relationship Id="rId22" Type="http://schemas.openxmlformats.org/officeDocument/2006/relationships/hyperlink" Target="https://login.consultant.ru/link/?req=doc&amp;base=RLAW049&amp;n=175419&amp;dst=100006" TargetMode = "External"/><Relationship Id="rId23" Type="http://schemas.openxmlformats.org/officeDocument/2006/relationships/hyperlink" Target="https://login.consultant.ru/link/?req=doc&amp;base=RLAW049&amp;n=138918&amp;dst=100015" TargetMode = "External"/><Relationship Id="rId24" Type="http://schemas.openxmlformats.org/officeDocument/2006/relationships/hyperlink" Target="https://login.consultant.ru/link/?req=doc&amp;base=RLAW049&amp;n=175419&amp;dst=100007" TargetMode = "External"/><Relationship Id="rId25" Type="http://schemas.openxmlformats.org/officeDocument/2006/relationships/hyperlink" Target="https://login.consultant.ru/link/?req=doc&amp;base=RLAW049&amp;n=138918&amp;dst=100016" TargetMode = "External"/><Relationship Id="rId26" Type="http://schemas.openxmlformats.org/officeDocument/2006/relationships/hyperlink" Target="https://login.consultant.ru/link/?req=doc&amp;base=RLAW049&amp;n=110188&amp;dst=100006" TargetMode = "External"/><Relationship Id="rId27" Type="http://schemas.openxmlformats.org/officeDocument/2006/relationships/hyperlink" Target="https://login.consultant.ru/link/?req=doc&amp;base=RLAW049&amp;n=132398&amp;dst=100006" TargetMode = "External"/><Relationship Id="rId28" Type="http://schemas.openxmlformats.org/officeDocument/2006/relationships/hyperlink" Target="https://login.consultant.ru/link/?req=doc&amp;base=RLAW049&amp;n=187045&amp;dst=100007" TargetMode = "External"/><Relationship Id="rId29" Type="http://schemas.openxmlformats.org/officeDocument/2006/relationships/hyperlink" Target="https://login.consultant.ru/link/?req=doc&amp;base=LAW&amp;n=495710" TargetMode = "External"/><Relationship Id="rId30" Type="http://schemas.openxmlformats.org/officeDocument/2006/relationships/hyperlink" Target="https://login.consultant.ru/link/?req=doc&amp;base=RLAW049&amp;n=177683&amp;dst=100164" TargetMode = "External"/><Relationship Id="rId31" Type="http://schemas.openxmlformats.org/officeDocument/2006/relationships/image" Target="media/image2.wmf"/><Relationship Id="rId32" Type="http://schemas.openxmlformats.org/officeDocument/2006/relationships/image" Target="media/image3.wmf"/><Relationship Id="rId33" Type="http://schemas.openxmlformats.org/officeDocument/2006/relationships/image" Target="media/image4.wmf"/><Relationship Id="rId34" Type="http://schemas.openxmlformats.org/officeDocument/2006/relationships/image" Target="media/image5.wmf"/><Relationship Id="rId35" Type="http://schemas.openxmlformats.org/officeDocument/2006/relationships/image" Target="media/image6.wmf"/><Relationship Id="rId36" Type="http://schemas.openxmlformats.org/officeDocument/2006/relationships/image" Target="media/image7.wmf"/><Relationship Id="rId37" Type="http://schemas.openxmlformats.org/officeDocument/2006/relationships/image" Target="media/image8.wmf"/><Relationship Id="rId38" Type="http://schemas.openxmlformats.org/officeDocument/2006/relationships/image" Target="media/image9.wmf"/><Relationship Id="rId39" Type="http://schemas.openxmlformats.org/officeDocument/2006/relationships/image" Target="media/image10.wmf"/><Relationship Id="rId40" Type="http://schemas.openxmlformats.org/officeDocument/2006/relationships/image" Target="media/image11.wmf"/><Relationship Id="rId41" Type="http://schemas.openxmlformats.org/officeDocument/2006/relationships/image" Target="media/image12.wmf"/><Relationship Id="rId42" Type="http://schemas.openxmlformats.org/officeDocument/2006/relationships/image" Target="media/image13.wmf"/><Relationship Id="rId43" Type="http://schemas.openxmlformats.org/officeDocument/2006/relationships/image" Target="media/image14.wmf"/><Relationship Id="rId44" Type="http://schemas.openxmlformats.org/officeDocument/2006/relationships/image" Target="media/image15.wmf"/></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4026.00.01</Application>
  <Company>КонсультантПлюс Версия 4026.00.01</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Новосибирской области от 06.06.2017 N 201-п
(ред. от 09.09.2025)
"О реализации на территории Новосибирской области инициативных проектов"</dc:title>
  <dcterms:created xsi:type="dcterms:W3CDTF">2026-04-10T05:55:11Z</dcterms:created>
</cp:coreProperties>
</file>