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${nomor_so}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${tanggal_invoice}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${metode_pengiriman}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${nopen}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${SPPB}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${vessal}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${nomor_BL}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${POL}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${POD}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${ETA}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${commodity}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${total_party_20}${total_party_40} ${total_party_45} ${LCL}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${nama_perusahaan_customer}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${alamat_customer}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${provinsi_customer}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${negara_customer}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${nomor_so}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${tanggal_invoice}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${metode_pengiriman}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${nopen}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${SPPB}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${vessal}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${nomor_BL}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${POL}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${POD}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${ETA}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${commodity}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${total_party_20}${total_party_40} ${total_party_45} ${LCL}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${nama_perusahaan_customer}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${alamat_customer}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${provinsi_customer}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${negara_customer}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hint="default"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z w:val="20"/>
              </w:rPr>
              <w:t>Tax</w:t>
            </w:r>
            <w:r>
              <w:rPr>
                <w:rFonts w:hint="default" w:ascii="Arial"/>
                <w:b/>
                <w:sz w:val="20"/>
                <w:lang w:val="en-US"/>
              </w:rPr>
              <w:t>%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${nomor_urut}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${service_invoice}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${qty_service}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${unit_price_service}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${total_service}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${tax}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${tax_num}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${tax_num}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${say}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${say}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1915C4B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17777EA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2022-10-02T17:58:49Z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AE34A10518FF4063A5F004B0EC9359C3</vt:lpwstr>
  </property>
</Properties>
</file>