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29: THIRD-PARTY AUTHENTICATION, OAUTH INTEGRATION &amp; COMPLIANCE GATEWAYS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Identity Provider Contract Mappings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Folk-Idle handles user validation via encrypted OAuth 2.0 bearer tokens verified directly against remote third-party validation servers. The platform maps distinct identity contracts into a unified server-authoritative structure.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Third-Party Identity Verification Payload Scheme (Google Play Games Identity Contract)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API Validation Target:</w:t>
      </w:r>
      <w:r w:rsidDel="00000000" w:rsidR="00000000" w:rsidRPr="00000000">
        <w:rPr>
          <w:rtl w:val="0"/>
        </w:rPr>
        <w:t xml:space="preserve"> https://www.googleapis.com/games/v1/players/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  <w:br w:type="textWrapping"/>
        <w:t xml:space="preserve">  "identityProviderID": "google_play_services",</w:t>
        <w:br w:type="textWrapping"/>
        <w:t xml:space="preserve">  "thirdPartyUserToken": "AIzaSyAs7X0G129zK83Xb91lP_K82lx920b1mXo",</w:t>
        <w:br w:type="textWrapping"/>
        <w:t xml:space="preserve">  "assertedEmailAddress": "michal.votypka@example.com",</w:t>
        <w:br w:type="textWrapping"/>
        <w:t xml:space="preserve">  "deviceHardwareMetadata": {</w:t>
        <w:br w:type="textWrapping"/>
        <w:t xml:space="preserve">    "operatingSystem": "Android OS 14 / API-34",</w:t>
        <w:br w:type="textWrapping"/>
        <w:t xml:space="preserve">    "deviceModelString": "ASUS_TUF_F15_EMU",</w:t>
        <w:br w:type="textWrapping"/>
        <w:t xml:space="preserve">    "hardwareUUID": "f62b8109-c11a-422d-8f90-1122a33b44cc"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Anonymous Guest Account Upgrades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maximize conversion funnels, new players start inside a temporary guest state. This session utilizes a hardware-tied UUID stored within secure client storage sandboxes (PlayerPrefs / Keychain).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Server-Authoritative State Upgrade Routine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 user decides to tie their account to an official Identity Provider (Apple, Google, or Steam), the transaction script re-links existing relational entity tables without changing inventory or character IDs.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BEGIN;</w:t>
        <w:br w:type="textWrapping"/>
        <w:br w:type="textWrapping"/>
        <w:t xml:space="preserve">-- Step 1: Verify the destination third-party identity registration key doesn't conflict</w:t>
        <w:br w:type="textWrapping"/>
        <w:t xml:space="preserve">IF EXISTS (SELECT 1 FROM account_security_registry WHERE identity_provider_key = 'google_play_services_user_9921b') THEN</w:t>
        <w:br w:type="textWrapping"/>
        <w:t xml:space="preserve">    RAISE EXCEPTION 'Target authentication identity profile is already bound to another live village state.';</w:t>
        <w:br w:type="textWrapping"/>
        <w:t xml:space="preserve">END IF;</w:t>
        <w:br w:type="textWrapping"/>
        <w:br w:type="textWrapping"/>
        <w:t xml:space="preserve">-- Step 2: Update the primary security reference configuration profile</w:t>
        <w:br w:type="textWrapping"/>
        <w:t xml:space="preserve">UPDATE account_security_registry</w:t>
        <w:br w:type="textWrapping"/>
        <w:t xml:space="preserve">SET identity_provider_key = 'google_play_services_user_9921b',</w:t>
        <w:br w:type="textWrapping"/>
        <w:t xml:space="preserve">    account_status_flag = 'Fully_Authenticated',</w:t>
        <w:br w:type="textWrapping"/>
        <w:t xml:space="preserve">    updated_at = NOW()</w:t>
        <w:br w:type="textWrapping"/>
        <w:t xml:space="preserve">WHERE account_id = '9b1deb4d-3b7d-4bad-9bdd-2b0d7b3dcb6d' AND account_status_flag = 'Anonymous_Guest';</w:t>
        <w:br w:type="textWrapping"/>
        <w:br w:type="textWrapping"/>
        <w:t xml:space="preserve">COMMIT;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Privacy Compliance Data Portability Utilities (GDPR/CCPA Export Engine)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comply completely with data protection statutes, the backend implements an automated export engine that reads and aggregates an account's total structural configuration footprints into a standardized, machine-readable format.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Account Summary Export Mapping API Payload Schema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  <w:br w:type="textWrapping"/>
        <w:t xml:space="preserve">  "complianceExportManifest": {</w:t>
        <w:br w:type="textWrapping"/>
        <w:t xml:space="preserve">    "metaData": {</w:t>
        <w:br w:type="textWrapping"/>
        <w:t xml:space="preserve">      "exportUUID": "8cd1a2b3-cf4e-4112-9f88-112233445566",</w:t>
        <w:br w:type="textWrapping"/>
        <w:t xml:space="preserve">      "regulatoryFramework": "EU-GDPR_Article_20_Portability",</w:t>
        <w:br w:type="textWrapping"/>
        <w:t xml:space="preserve">      "generationTimestamp": "2026-07-01T22:35:00Z"</w:t>
        <w:br w:type="textWrapping"/>
        <w:t xml:space="preserve">    },</w:t>
        <w:br w:type="textWrapping"/>
        <w:t xml:space="preserve">    "accountIdentity": {</w:t>
        <w:br w:type="textWrapping"/>
        <w:t xml:space="preserve">      "internalAccountID": "9b1deb4d-3b7d-4bad-9bdd-2b0d7b3dcb6d",</w:t>
        <w:br w:type="textWrapping"/>
        <w:t xml:space="preserve">      "registrationDate": "2025-12-09T08:12:11Z",</w:t>
        <w:br w:type="textWrapping"/>
        <w:t xml:space="preserve">      "currentVillageGold": 1420500,</w:t>
        <w:br w:type="textWrapping"/>
        <w:t xml:space="preserve">      "currentPremiumDiamonds": 850</w:t>
        <w:br w:type="textWrapping"/>
        <w:t xml:space="preserve">    },</w:t>
        <w:br w:type="textWrapping"/>
        <w:t xml:space="preserve">    "villageInfrastructures": {</w:t>
        <w:br w:type="textWrapping"/>
        <w:t xml:space="preserve">      "miningToolTier": 4,</w:t>
        <w:br w:type="textWrapping"/>
        <w:t xml:space="preserve">      "woodcuttingToolTier": 3,</w:t>
        <w:br w:type="textWrapping"/>
        <w:t xml:space="preserve">      "fishingToolTier": 1,</w:t>
        <w:br w:type="textWrapping"/>
        <w:t xml:space="preserve">      "herbalismToolTier": 2</w:t>
        <w:br w:type="textWrapping"/>
        <w:t xml:space="preserve">    },</w:t>
        <w:br w:type="textWrapping"/>
        <w:t xml:space="preserve">    "characterProfilesActivePool": [</w:t>
        <w:br w:type="textWrapping"/>
        <w:t xml:space="preserve">      {</w:t>
        <w:br w:type="textWrapping"/>
        <w:t xml:space="preserve">        "characterID": "4f9d8a3e-7b2c-4e12-8f11-3c4a5b6c7d8e",</w:t>
        <w:br w:type="textWrapping"/>
        <w:t xml:space="preserve">        "lineageRace": "Vila",</w:t>
        <w:br w:type="textWrapping"/>
        <w:t xml:space="preserve">        "currentLevel": 54,</w:t>
        <w:br w:type="textWrapping"/>
        <w:t xml:space="preserve">        "generationIndex": 2,</w:t>
        <w:br w:type="textWrapping"/>
        <w:t xml:space="preserve">        "geneticMutationsLogged": ["crit_chance_percent_rare"]</w:t>
        <w:br w:type="textWrapping"/>
        <w:t xml:space="preserve">      }</w:t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