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36: ASSET BUNDLES, UNITY ADDRESSABLES CONTENT DELIVERY &amp; DYNAMIC CLIENT PATCHING PIPELINES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Unity Addressables Architecture &amp; Content Packing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optimize initial app store binary downloads (restricting the baseline .apk/.ipa file size below the cellular deployment limits of 200 MB), Folk-Idle offloads all visual elements, high-fidelity audio tracks, and localized font arrays to an external asset-hosting server. The content delivery pipeline utilizes the Unity Addressable Asset System.</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Content Group Segmentation &amp; Compression Topology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Assets are categorized into strict functional groups based on their execution constraints and lifecycle behaviors: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Baseline Group:</w:t>
      </w:r>
      <w:r w:rsidDel="00000000" w:rsidR="00000000" w:rsidRPr="00000000">
        <w:rPr>
          <w:rtl w:val="0"/>
        </w:rPr>
        <w:t xml:space="preserve"> Essential startup configurations, boot splash canvases, and fundamental UI atlas textures required for the core layout engine.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Compression:</w:t>
      </w:r>
      <w:r w:rsidDel="00000000" w:rsidR="00000000" w:rsidRPr="00000000">
        <w:rPr>
          <w:rtl w:val="0"/>
        </w:rPr>
        <w:t xml:space="preserve"> Packed directly into the application build using </w:t>
      </w:r>
      <w:r w:rsidDel="00000000" w:rsidR="00000000" w:rsidRPr="00000000">
        <w:rPr>
          <w:b w:val="1"/>
          <w:bCs w:val="1"/>
          <w:rtl w:val="0"/>
        </w:rPr>
        <w:t xml:space="preserve">LZ4 (Chunk-Based)</w:t>
      </w:r>
      <w:r w:rsidDel="00000000" w:rsidR="00000000" w:rsidRPr="00000000">
        <w:rPr>
          <w:rtl w:val="0"/>
        </w:rPr>
        <w:t xml:space="preserve"> compression to support rapid, low-overhead read speeds on main threads.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Character Lineage Group:</w:t>
      </w:r>
      <w:r w:rsidDel="00000000" w:rsidR="00000000" w:rsidRPr="00000000">
        <w:rPr>
          <w:rtl w:val="0"/>
        </w:rPr>
        <w:t xml:space="preserve"> Gen 1-10 character models, genetic animation frames, skin variations, and evolutionary particle systems.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Compression:</w:t>
      </w:r>
      <w:r w:rsidDel="00000000" w:rsidR="00000000" w:rsidRPr="00000000">
        <w:rPr>
          <w:rtl w:val="0"/>
        </w:rPr>
        <w:t xml:space="preserve"> Stored remotely. Compressed via </w:t>
      </w:r>
      <w:r w:rsidDel="00000000" w:rsidR="00000000" w:rsidRPr="00000000">
        <w:rPr>
          <w:b w:val="1"/>
          <w:bCs w:val="1"/>
          <w:rtl w:val="0"/>
        </w:rPr>
        <w:t xml:space="preserve">LZ4</w:t>
      </w:r>
      <w:r w:rsidDel="00000000" w:rsidR="00000000" w:rsidRPr="00000000">
        <w:rPr>
          <w:rtl w:val="0"/>
        </w:rPr>
        <w:t xml:space="preserve"> to facilitate individual asset asset streaming without requiring the client to unpack massive multi-megabyte archive blocks into runtime memory.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Atmosphere Group:</w:t>
      </w:r>
      <w:r w:rsidDel="00000000" w:rsidR="00000000" w:rsidRPr="00000000">
        <w:rPr>
          <w:rtl w:val="0"/>
        </w:rPr>
        <w:t xml:space="preserve"> Spatial music clips, looping interface ambience, and sound effects for rare event notifications.</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Compression:</w:t>
      </w:r>
      <w:r w:rsidDel="00000000" w:rsidR="00000000" w:rsidRPr="00000000">
        <w:rPr>
          <w:rtl w:val="0"/>
        </w:rPr>
        <w:t xml:space="preserve"> Stored remotely. Configured for direct streaming raw data from disk to ensure zero memory footprint allocations on low-end device heaps.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Dynamic Over-The-Air (OTA) Client Patching Pipeline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boot sequence executes a server-authoritative handshake to verify content synchronization integrity. The client client layer queries the update lifecycle entirely via asynchronous non-allocating handle streams.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Download Remote Hash Pointer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Boot Frame 1-30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application requests the lightweight raw asset fingerprint file catalog.hash from the edge server. This check bypasses cached disk copies to guarantee immediate origin verification.</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Evaluate Hash Mismatch Deltas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Boot Frame 31-45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engine compares the freshly obtained string hash against the internal catalog hash stored inside the persistent device path. If the values are identical, the runtime system skips the network download sequence entirely and loads local assets.</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Fetch Remote Manifest Ledger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Network Transaction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If the hash keys differ, the client down-streams the complete catalog.json file. This ledger contains explicit explicit URL paths, sizes, and dependency mapping schemas for every modified remote Asset Bundle block.</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Query Download Allocation Sizes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Disk IO 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system runs an explicit size calculation routine using Addressables.GetDownloadSizeAsync(). This metrics payload exposes the exact total download bundle size to the user interface layer.</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Stream and Validate Content Chunks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Payload Ingestion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update engine opens parallel HTTP/2 streams using Addressables.DownloadDependenciesAsync(). Downloaded chunks undergo structural integrity passes using an integrated 128-bit CRC validation loop against the remote manifest specification.</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Evict Stale Content Cache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Storage Maintenance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Upon successful validation of the new bundles, the system updates the local tracking index, releases memory locks on old assets, and deletes deprecated asset bundles from disk storage blocks to reclaim device storage space.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CDN Infrastructure &amp; Content Delivery Caching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Remote asset structures are distributed globally via high-capacity cloud storage buckets backed by enterprise-grade Content Delivery Networks (CDNs) to minimize time-to-first-byte (TTFB) latency across regional player hubs.</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Edge Cache-Control Header Configurations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edge-node retention efficiency while enforcing asset updates, files are processed using strict cache invalidation routing matrices: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Client Content Request          |</w:t>
        <w:br w:type="textWrapping"/>
        <w:t xml:space="preserve">                      +---------------------------------------+</w:t>
        <w:br w:type="textWrapping"/>
        <w:t xml:space="preserve">                                          |</w:t>
        <w:br w:type="textWrapping"/>
        <w:t xml:space="preserve">                     +--------------------+--------------------+</w:t>
        <w:br w:type="textWrapping"/>
        <w:t xml:space="preserve">                     | /assets/*.bundle                        | /assets/catalog.hash</w:t>
        <w:br w:type="textWrapping"/>
        <w:t xml:space="preserve">                     v                                         v</w:t>
        <w:br w:type="textWrapping"/>
        <w:t xml:space="preserve">+---------------------------------------+   +---------------------------------------+</w:t>
        <w:br w:type="textWrapping"/>
        <w:t xml:space="preserve">| Cache Header: public, max-age=31536000|   | Cache Header: no-cache, no-store      |</w:t>
        <w:br w:type="textWrapping"/>
        <w:t xml:space="preserve">| Execution: Permanent Immutable Blob   |   | Execution: Always Force Origin Check  |</w:t>
        <w:br w:type="textWrapping"/>
        <w:t xml:space="preserve">+---------------------------------------+   +---------------------------------------+</w:t>
        <w:br w:type="textWrapping"/>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Bundle Binaries (*.bundle):</w:t>
      </w:r>
      <w:r w:rsidDel="00000000" w:rsidR="00000000" w:rsidRPr="00000000">
        <w:rPr>
          <w:rtl w:val="0"/>
        </w:rPr>
        <w:t xml:space="preserve"> Filenames are permanently uniquely hashed at compilation time (e.g., characters_assets_a98f12b3c.bundle). They deploy with edge headers set to Cache-Control: public, max-age=31536000, immutable. This allows edge points to cache the files indefinitely, eliminating origin traffic hits during rapid player scaling.</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Version Anchors (catalog.hash):</w:t>
      </w:r>
      <w:r w:rsidDel="00000000" w:rsidR="00000000" w:rsidRPr="00000000">
        <w:rPr>
          <w:rtl w:val="0"/>
        </w:rPr>
        <w:t xml:space="preserve"> Deployed using headers Cache-Control: no-cache, no-store, must-revalidate. This forces edge routing networks to check the central storage bucket on every single request, ensuring clients instantly discover newly pushed updates.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HTTP 206 Partial Content Resiliency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connection handshakes across mobile providers are inherently volatile. To protect heavy asset downloads from failing due to minor network drops, the CDN infrastructure strictly mandates </w:t>
      </w:r>
      <w:r w:rsidDel="00000000" w:rsidR="00000000" w:rsidRPr="00000000">
        <w:rPr>
          <w:b w:val="1"/>
          <w:bCs w:val="1"/>
          <w:rtl w:val="0"/>
        </w:rPr>
        <w:t xml:space="preserve">HTTP 206 Partial Content</w:t>
      </w:r>
      <w:r w:rsidDel="00000000" w:rsidR="00000000" w:rsidRPr="00000000">
        <w:rPr>
          <w:rtl w:val="0"/>
        </w:rPr>
        <w:t xml:space="preserve"> support.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network pipe breaks mid-transaction during a 45 MB background asset sync, the client app reads the current file byte length off the local disk and passes an explicit byte-range constraint header on the subsequent retry connection: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Range: bytes=18432000-</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edge CDN answers by streaming only the remaining file fragments, avoiding redownloads and reducing cellular bandwidth consumption.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