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MODULE 37: LOCALIZATION ARCHITECTURE, DYNAMIC TEXT TOKEN INJECTIONS &amp; RUNTIME FONT TEXTURE ATLAS GENERATION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High-Performance Localization Schema &amp; Memory Lookup Architecture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To scale Folk-Idle across global markets without introducing memory performance penalties during heavy UI state updates, the localization pipeline bypasses raw string-keyed dictionaries (Dictionary&lt;string, string&gt;). String hashing causes structural string-comparison overhead and heap fragmentation during O(1) lookups. The localization framework instead maps localized lines to explicit 32-bit integer identifier fields (LocaleID).</w:t>
      </w:r>
    </w:p>
    <w:p w:rsidR="00000000" w:rsidDel="00000000" w:rsidP="00000000" w:rsidRDefault="00000000" w:rsidRPr="00000000" w14:paraId="0000000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Localized Data Assembly Database Schema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Language data sheets are packed into contiguous flat structural arrays within binary data blocks, loaded directly into unmanaged memory blocks during the client boot sequence.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LocaleID (Int32)</w:t>
            </w:r>
          </w:p>
        </w:tc>
        <w:tc>
          <w:tcPr>
            <w:shd w:fill="auto" w:val="clear"/>
            <w:tcMar>
              <w:top w:w="0.0" w:type="dxa"/>
              <w:left w:w="0.0" w:type="dxa"/>
              <w:bottom w:w="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 Key (Reference Only)</w:t>
            </w:r>
          </w:p>
        </w:tc>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Target Value (en)</w:t>
            </w:r>
          </w:p>
        </w:tc>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Czech Target Value (cs)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10001</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ui_forge_title</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Great Forge</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Velká Kovárna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10002</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ui_gather_copper_gain</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Gained {0} Copper Ore.</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Získal jsi {0} měděné rudy.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10003</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ui_err_gold_insufficient</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Insufficient Gold Reserves.</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Nedostatek zlatých rezerv.</w:t>
            </w:r>
          </w:p>
        </w:tc>
      </w:tr>
    </w:tbl>
    <w:p w:rsidR="00000000" w:rsidDel="00000000" w:rsidP="00000000" w:rsidRDefault="00000000" w:rsidRPr="00000000" w14:paraId="00000016">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Multi-Language Memory Registry Memory Allocation Model</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runtime system manages languages inside an un-nested, flat array string pool where lookups resolve directly via array pointer indices: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\text{Memory Target Address} = \text{Base String Pool Pointer} + (\text{LocaleID} \times \text{Fixed Offset Scaling Constant})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system allows the client application to swap global interfaces instantaneously across languages by changing the Base Pointer reference address, demanding zero re-allocation or parsing passes.</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Zero-Allocation Dynamic Text Token Injection Engine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Standard string composition operations (such as string.Format() or C# string interpolation $"") instantiate temporary string object wrappers onto the managed heap. In high-frequency text rendering zones—such as logs tracking continuous resource updates across 50 characters—standard concatenation causes massive garbage collection spikes.</w:t>
      </w:r>
    </w:p>
    <w:p w:rsidR="00000000" w:rsidDel="00000000" w:rsidP="00000000" w:rsidRDefault="00000000" w:rsidRPr="00000000" w14:paraId="0000001C">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Heap Garbage Projection Formula</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Without allocation-free optimization, cumulative garbage mass scales exponentially over time relative to execution parameters: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M_{\text{alloc}} = N_{\text{updates}} \times \text{Size}_{\text{string\_object}}</w:t>
      </w:r>
    </w:p>
    <w:p w:rsidR="00000000" w:rsidDel="00000000" w:rsidP="00000000" w:rsidRDefault="00000000" w:rsidRPr="00000000" w14:paraId="0000001F">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TextMeshPro Direct Char Array Injection Script</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Folk-Idle leverages TextMeshPro’s native unmanaged character array buffers via the SetText wrapper extension framework, passing numeric value streams directly to rendering shaders without creating temporary heap strings.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rPr>
      </w:pPr>
      <w:r w:rsidDel="00000000" w:rsidR="00000000" w:rsidRPr="00000000">
        <w:rPr>
          <w:rFonts w:ascii="Courier" w:cs="Courier" w:eastAsia="Courier" w:hAnsi="Courier"/>
          <w:rtl w:val="0"/>
        </w:rPr>
        <w:t xml:space="preserve">using UnityEngine;</w:t>
        <w:br w:type="textWrapping"/>
        <w:t xml:space="preserve">using TMPro;</w:t>
        <w:br w:type="textWrapping"/>
        <w:br w:type="textWrapping"/>
        <w:t xml:space="preserve">public class LocalizationTokenEngine : MonoBehaviour</w:t>
        <w:br w:type="textWrapping"/>
        <w:t xml:space="preserve">{</w:t>
        <w:br w:type="textWrapping"/>
        <w:t xml:space="preserve">    [SerializeField] private TextMeshProUGUI targetTextMeshField;</w:t>
        <w:br w:type="textWrapping"/>
        <w:t xml:space="preserve">    </w:t>
        <w:br w:type="textWrapping"/>
        <w:t xml:space="preserve">    private char[] primaryTextCharBuffer = new char[256];</w:t>
        <w:br w:type="textWrapping"/>
        <w:br w:type="textWrapping"/>
        <w:t xml:space="preserve">    // Updates text with zero heap allocation: "Gained 1420 Copper Ore."</w:t>
        <w:br w:type="textWrapping"/>
        <w:t xml:space="preserve">    public void InjectNumericTokenIntoUI(int localizedValueParameter)</w:t>
        <w:br w:type="textWrapping"/>
        <w:t xml:space="preserve">    {</w:t>
        <w:br w:type="textWrapping"/>
        <w:t xml:space="preserve">        // "Gained " reference token (Pre-localized sequence lookup)</w:t>
        <w:br w:type="textWrapping"/>
        <w:t xml:space="preserve">        primaryTextCharBuffer[0] = 'G';</w:t>
        <w:br w:type="textWrapping"/>
        <w:t xml:space="preserve">        primaryTextCharBuffer[1] = 'a';</w:t>
        <w:br w:type="textWrapping"/>
        <w:t xml:space="preserve">        primaryTextCharBuffer[2] = 'i';</w:t>
        <w:br w:type="textWrapping"/>
        <w:t xml:space="preserve">        primaryTextCharBuffer[3] = 'n';</w:t>
        <w:br w:type="textWrapping"/>
        <w:t xml:space="preserve">        primaryTextCharBuffer[4] = 'e';</w:t>
        <w:br w:type="textWrapping"/>
        <w:t xml:space="preserve">        primaryTextCharBuffer[5] = 'd';</w:t>
        <w:br w:type="textWrapping"/>
        <w:t xml:space="preserve">        primaryTextCharBuffer[6] = ' ';</w:t>
        <w:br w:type="textWrapping"/>
        <w:br w:type="textWrapping"/>
        <w:t xml:space="preserve">        int currentBufferIndex = 7;</w:t>
        <w:br w:type="textWrapping"/>
        <w:t xml:space="preserve">        </w:t>
        <w:br w:type="textWrapping"/>
        <w:t xml:space="preserve">        // Convert integer parameters directly into char blocks inside the buffer array</w:t>
        <w:br w:type="textWrapping"/>
        <w:t xml:space="preserve">        currentBufferIndex = ConvertIntegerToCharArray(localizedValueParameter, primaryTextCharBuffer, currentBufferIndex);</w:t>
        <w:br w:type="textWrapping"/>
        <w:br w:type="textWrapping"/>
        <w:t xml:space="preserve">        primaryTextCharBuffer[currentBufferIndex++] = ' ';</w:t>
        <w:br w:type="textWrapping"/>
        <w:t xml:space="preserve">        primaryTextCharBuffer[currentBufferIndex++] = 'O';</w:t>
        <w:br w:type="textWrapping"/>
        <w:t xml:space="preserve">        primaryTextCharBuffer[currentBufferIndex++] = 'r';</w:t>
        <w:br w:type="textWrapping"/>
        <w:t xml:space="preserve">        primaryTextCharBuffer[currentBufferIndex++] = 'e';</w:t>
        <w:br w:type="textWrapping"/>
        <w:t xml:space="preserve">        primaryTextCharBuffer[currentBufferIndex++] = '.';</w:t>
        <w:br w:type="textWrapping"/>
        <w:br w:type="textWrapping"/>
        <w:t xml:space="preserve">        // Direct injection of unmanaged data blocks into TMPro mesh generators</w:t>
        <w:br w:type="textWrapping"/>
        <w:t xml:space="preserve">        targetTextMeshField.SetText(primaryTextCharBuffer, 0, currentBufferIndex);</w:t>
        <w:br w:type="textWrapping"/>
        <w:t xml:space="preserve">    }</w:t>
        <w:br w:type="textWrapping"/>
        <w:br w:type="textWrapping"/>
        <w:t xml:space="preserve">    private int ConvertIntegerToCharArray(int value, char[] buffer, int startIndex)</w:t>
        <w:br w:type="textWrapping"/>
        <w:t xml:space="preserve">    {</w:t>
        <w:br w:type="textWrapping"/>
        <w:t xml:space="preserve">        if (value == 0)</w:t>
        <w:br w:type="textWrapping"/>
        <w:t xml:space="preserve">        {</w:t>
        <w:br w:type="textWrapping"/>
        <w:t xml:space="preserve">            buffer[startIndex] = '0';</w:t>
        <w:br w:type="textWrapping"/>
        <w:t xml:space="preserve">            return startIndex + 1;</w:t>
        <w:br w:type="textWrapping"/>
        <w:t xml:space="preserve">        }</w:t>
        <w:br w:type="textWrapping"/>
        <w:br w:type="textWrapping"/>
        <w:t xml:space="preserve">        int temporaryValue = value;</w:t>
        <w:br w:type="textWrapping"/>
        <w:t xml:space="preserve">        int digitCount = 0;</w:t>
        <w:br w:type="textWrapping"/>
        <w:t xml:space="preserve">        </w:t>
        <w:br w:type="textWrapping"/>
        <w:t xml:space="preserve">        while (temporaryValue &gt; 0)</w:t>
        <w:br w:type="textWrapping"/>
        <w:t xml:space="preserve">        {</w:t>
        <w:br w:type="textWrapping"/>
        <w:t xml:space="preserve">            digitCount++;</w:t>
        <w:br w:type="textWrapping"/>
        <w:t xml:space="preserve">            temporaryValue /= 10;</w:t>
        <w:br w:type="textWrapping"/>
        <w:t xml:space="preserve">        }</w:t>
        <w:br w:type="textWrapping"/>
        <w:br w:type="textWrapping"/>
        <w:t xml:space="preserve">        int writeIndex = startIndex + digitCount;</w:t>
        <w:br w:type="textWrapping"/>
        <w:t xml:space="preserve">        temporaryValue = value;</w:t>
        <w:br w:type="textWrapping"/>
        <w:br w:type="textWrapping"/>
        <w:t xml:space="preserve">        while (temporaryValue &gt; 0)</w:t>
        <w:br w:type="textWrapping"/>
        <w:t xml:space="preserve">        {</w:t>
        <w:br w:type="textWrapping"/>
        <w:t xml:space="preserve">            writeIndex--;</w:t>
        <w:br w:type="textWrapping"/>
        <w:t xml:space="preserve">            buffer[writeIndex] = (char)('0' + (temporaryValue % 10));</w:t>
        <w:br w:type="textWrapping"/>
        <w:t xml:space="preserve">            temporaryValue /= 10;</w:t>
        <w:br w:type="textWrapping"/>
        <w:t xml:space="preserve">        }</w:t>
        <w:br w:type="textWrapping"/>
        <w:br w:type="textWrapping"/>
        <w:t xml:space="preserve">        return startIndex + digitCount;</w:t>
        <w:br w:type="textWrapping"/>
        <w:t xml:space="preserve">    }</w:t>
        <w:br w:type="textWrapping"/>
        <w:t xml:space="preserve">}</w:t>
        <w:br w:type="textWrapping"/>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TextMeshPro Runtime Font Texture Atlas Generation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Supporting Extended Latin, Cyrillic, and CJK (Chinese, Japanese, Korean) glyph matrices within a single pre-baked font texture atlas demands massive texture footprints (e.g., static 4K or 8K textures consuming up to 64 MB of uncompressed VRAM). To optimize mobile video memory limits, Folk-Idle implements </w:t>
      </w:r>
      <w:r w:rsidDel="00000000" w:rsidR="00000000" w:rsidRPr="00000000">
        <w:rPr>
          <w:b w:val="1"/>
          <w:bCs w:val="1"/>
          <w:rtl w:val="0"/>
        </w:rPr>
        <w:t xml:space="preserve">TextMeshPro Dynamic Font Atlas</w:t>
      </w:r>
      <w:r w:rsidDel="00000000" w:rsidR="00000000" w:rsidRPr="00000000">
        <w:rPr>
          <w:rtl w:val="0"/>
        </w:rPr>
        <w:t xml:space="preserve"> pipelines.</w:t>
      </w:r>
    </w:p>
    <w:p w:rsidR="00000000" w:rsidDel="00000000" w:rsidP="00000000" w:rsidRDefault="00000000" w:rsidRPr="00000000" w14:paraId="0000002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Dynamic Font Configuration Topologies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font system initializes with a minimal texture size, generating character glyph distance fields dynamically at runtime as they appear in the localized interface viewports.</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Baseline Texture Asset Properties:</w:t>
      </w:r>
    </w:p>
    <w:p w:rsidR="00000000" w:rsidDel="00000000" w:rsidP="00000000" w:rsidRDefault="00000000" w:rsidRPr="00000000" w14:paraId="00000027">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Initial Resolution Matrix: 1024x1024 pixels.</w:t>
      </w:r>
    </w:p>
    <w:p w:rsidR="00000000" w:rsidDel="00000000" w:rsidP="00000000" w:rsidRDefault="00000000" w:rsidRPr="00000000" w14:paraId="00000028">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Render Frame Mode: SDFAA (Signed Distance Field Anti-Aliased High Quality).</w:t>
      </w:r>
    </w:p>
    <w:p w:rsidR="00000000" w:rsidDel="00000000" w:rsidP="00000000" w:rsidRDefault="00000000" w:rsidRPr="00000000" w14:paraId="00000029">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Point Size Sampling Boundary: 36 Pt.</w:t>
      </w:r>
    </w:p>
    <w:p w:rsidR="00000000" w:rsidDel="00000000" w:rsidP="00000000" w:rsidRDefault="00000000" w:rsidRPr="00000000" w14:paraId="0000002A">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Glyph Padding Parameter Bounds: 9 Pixels (Prevents cross-texture sub-pixel bleed during high-scale interpolation transforms).</w:t>
      </w:r>
    </w:p>
    <w:p w:rsidR="00000000" w:rsidDel="00000000" w:rsidP="00000000" w:rsidRDefault="00000000" w:rsidRPr="00000000" w14:paraId="0000002B">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Dynamic Texture Atlas Calculation Model</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memory footprint of the dynamic atlas texture is tightly bounded by a fixed dimensional limit: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\text{VRAM}_{\text{bytes}} = \text{Width}_{\text{pixels}} \times \text{Height}_{\text{pixels}} \times \text{Bytes Per Pixel}</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For an uncompressed 8-bit Alpha channel SDF atlas (1024 \times 1024 \times 1), the memory usage remains locked at exactly </w:t>
      </w:r>
      <w:r w:rsidDel="00000000" w:rsidR="00000000" w:rsidRPr="00000000">
        <w:rPr>
          <w:b w:val="1"/>
          <w:bCs w:val="1"/>
          <w:rtl w:val="0"/>
        </w:rPr>
        <w:t xml:space="preserve">1.048 MB</w:t>
      </w:r>
      <w:r w:rsidDel="00000000" w:rsidR="00000000" w:rsidRPr="00000000">
        <w:rPr>
          <w:rtl w:val="0"/>
        </w:rPr>
        <w:t xml:space="preserve">, regardless of the total number of characters supported across the global localization sheets.</w:t>
      </w:r>
    </w:p>
    <w:p w:rsidR="00000000" w:rsidDel="00000000" w:rsidP="00000000" w:rsidRDefault="00000000" w:rsidRPr="00000000" w14:paraId="0000002F">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3.3 Glyph Eviction &amp; Rebuild Fail-Safe Routine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a player navigates to long chat segments containing diverse CJK character inputs, the dynamic 1024x1024 texture atlas can encounter pixel capacity exhaustion. Rather than dropping characters or causing text corruption, the asset engine intercepts texture allocation failures through an automated eviction fallback system:</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 Atlas Texture Capacity Exception Triggered |</w:t>
        <w:br w:type="textWrapping"/>
        <w:t xml:space="preserve">+-------------------------------------------+</w:t>
        <w:br w:type="textWrapping"/>
        <w:t xml:space="preserve">                      |</w:t>
        <w:br w:type="textWrapping"/>
        <w:t xml:space="preserve">                      v</w:t>
        <w:br w:type="textWrapping"/>
        <w:t xml:space="preserve">+-------------------------------------------+</w:t>
        <w:br w:type="textWrapping"/>
        <w:t xml:space="preserve">| Flush Complete Active Glyph Matrix Clear  |</w:t>
        <w:br w:type="textWrapping"/>
        <w:t xml:space="preserve">+-------------------------------------------+</w:t>
        <w:br w:type="textWrapping"/>
        <w:t xml:space="preserve">                      |</w:t>
        <w:br w:type="textWrapping"/>
        <w:t xml:space="preserve">                      v</w:t>
        <w:br w:type="textWrapping"/>
        <w:t xml:space="preserve">+-------------------------------------------+</w:t>
        <w:br w:type="textWrapping"/>
        <w:t xml:space="preserve">| Scan and Collect Characters Visible       |</w:t>
        <w:br w:type="textWrapping"/>
        <w:t xml:space="preserve">| on the Active Viewport Frame Layers       |</w:t>
        <w:br w:type="textWrapping"/>
        <w:t xml:space="preserve">+-------------------------------------------+</w:t>
        <w:br w:type="textWrapping"/>
        <w:t xml:space="preserve">                      |</w:t>
        <w:br w:type="textWrapping"/>
        <w:t xml:space="preserve">                      v</w:t>
        <w:br w:type="textWrapping"/>
        <w:t xml:space="preserve">+-------------------------------------------+</w:t>
        <w:br w:type="textWrapping"/>
        <w:t xml:space="preserve">| Re-render Validated Character Blocks Only |</w:t>
        <w:br w:type="textWrapping"/>
        <w:t xml:space="preserve">| into the Regenerated Clean Atlas Surface  |</w:t>
        <w:br w:type="textWrapping"/>
        <w:t xml:space="preserve">+-------------------------------------------+</w:t>
        <w:br w:type="textWrapping"/>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recovery process ensures that the dynamic font texture never balloons into larger VRAM profiles, maintaining a highly optimized memory footprint on low-spec mobile target chipsets.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