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48: CLOUD INFRASTRUCTURE SHARDING, GLOBAL MULTI-REGION DATABASE REPLICATION &amp; LOAD BALANCING TOPOLOGIES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Cross-Region Anycast DNS &amp; Layer 7 Proxy Topologies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deliver sub-50ms connection latency across primary deployment territories (Europe, North America, East Asia), Folk-Idle utilizes an Anycast-routed border network network topology. Incoming TCP connection streams hit regional edge locations before forwarding traffic down private cloud fiber paths to the primary state compute clusters.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+-----------------------------------------+</w:t>
        <w:br w:type="textWrapping"/>
        <w:t xml:space="preserve">                  |       Global Anycast Edge Gateway       |</w:t>
        <w:br w:type="textWrapping"/>
        <w:t xml:space="preserve">                  +-----------------------------------------+</w:t>
        <w:br w:type="textWrapping"/>
        <w:t xml:space="preserve">                                       |</w:t>
        <w:br w:type="textWrapping"/>
        <w:t xml:space="preserve">             +-------------------------+-------------------------+</w:t>
        <w:br w:type="textWrapping"/>
        <w:t xml:space="preserve">             | Geo-IP Routing Loop                               |</w:t>
        <w:br w:type="textWrapping"/>
        <w:t xml:space="preserve">             v                                                   v</w:t>
        <w:br w:type="textWrapping"/>
        <w:t xml:space="preserve">+---------------------------------------+   +---------------------------------------+</w:t>
        <w:br w:type="textWrapping"/>
        <w:t xml:space="preserve">|  EU Central Region (Frankfurt Shard)  |   |   US East Region (N. Virginia Shard)  |</w:t>
        <w:br w:type="textWrapping"/>
        <w:t xml:space="preserve">|  - Layer 7 Envoy Proxy Router         |   |  - Layer 7 Envoy Proxy Router         |</w:t>
        <w:br w:type="textWrapping"/>
        <w:t xml:space="preserve">|  - Stateless API Node Pod Cluster     |   |  - Stateless API Node Pod Cluster     |</w:t>
        <w:br w:type="textWrapping"/>
        <w:t xml:space="preserve">+---------------------------------------+   +---------------------------------------+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Edge Ingestion:</w:t>
      </w:r>
      <w:r w:rsidDel="00000000" w:rsidR="00000000" w:rsidRPr="00000000">
        <w:rPr>
          <w:rtl w:val="0"/>
        </w:rPr>
        <w:t xml:space="preserve"> Traffic hits localized routing points running Anycast IP configurations. Network layers handle TLS termination at the edge, protecting the main compute layers from direct exposure.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7 Request Distribution:</w:t>
      </w:r>
      <w:r w:rsidDel="00000000" w:rsidR="00000000" w:rsidRPr="00000000">
        <w:rPr>
          <w:rtl w:val="0"/>
        </w:rPr>
        <w:t xml:space="preserve"> Envoy Proxy configurations inspect authorization headers (Bearer JWT) to identify the incoming packet's explicit regional destination shard, passing the network connection payload straight to matching node pools via persistent HTTP/2 keep-alive pathways.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Horizontal Database Sharding &amp; Account Mapping Registry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While stateless compute instances run concurrently in every geographical zone, write-heavy persistent player data states are isolated into decoupled regional database shards to bypass global deadlock traps. Shard assignments are tracked inside a central lookup directory.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Global Account Location Registry Schema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central routing table is globally replicated across all active relational databases using high-speed multi-master replication rings.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global_account_shard_registry (</w:t>
        <w:br w:type="textWrapping"/>
        <w:t xml:space="preserve">    account_id UUID PRIMARY KEY,</w:t>
        <w:br w:type="textWrapping"/>
        <w:t xml:space="preserve">    assigned_region_shard VARCHAR(32) NOT NULL, -- e.g., 'eu-central-1', 'us-east-1', 'ap-northeast-1'</w:t>
        <w:br w:type="textWrapping"/>
        <w:t xml:space="preserve">    routing_gateway_url VARCHAR(256) NOT NULL,</w:t>
        <w:br w:type="textWrapping"/>
        <w:t xml:space="preserve">    registered_at TIMESTAMP WITH TIME ZONE DEFAULT NOW() NOT NULL</w:t>
        <w:br w:type="textWrapping"/>
        <w:t xml:space="preserve">);</w:t>
        <w:br w:type="textWrapping"/>
        <w:br w:type="textWrapping"/>
        <w:t xml:space="preserve">CREATE INDEX idx_global_shard_routing ON global_account_shard_registry (account_id);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Sharded Execution Boundary Safeguards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a player initiates a connection from an alternate geographical destination (e.g., during intercontinental vacation travel), the regional Layer 7 proxy catches the region mismatch by querying the localized multi-master registry. Instead of processing actions locally, the proxy passes a temporary HTTP 307 redirect token or forwards the internal socket frame down the private network backbone to the proper home database cluster.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Read-Replica Synchronization Lag Mitigation &amp; Write-Forwarding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handle massive reporting read requests (such as processing historical analytics, loading global leaderboard brackets, or generating guild catalog configurations), regional shard setups utilize a decoupled architecture featuring one primary write master database and multiple read replicas.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Replication Lag Consistency Model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modifications commit directly to the primary master shard before streaming asynchronously to the secondary read nodes. This introduces a measurable replication lag window (\tau_{\text{lag}}):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\tau_{\text{lag}} = t_{\text{replica\_visible}} - t_{\text{master\_commit}}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protect the client interface from visual regressions caused by reading stale data right after a modification (such as an item disappearing from an inventory bag because a subsequent read request hit a replica before the update synced), the API layer enforces a localized </w:t>
      </w:r>
      <w:r w:rsidDel="00000000" w:rsidR="00000000" w:rsidRPr="00000000">
        <w:rPr>
          <w:b w:val="1"/>
          <w:bCs w:val="1"/>
          <w:rtl w:val="0"/>
        </w:rPr>
        <w:t xml:space="preserve">Session-Pinning Lockout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Dynamic Master Read-Pinning Formula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Following any mutating HTTP POST/PUT write transaction, the player's active session state forces all subsequent data reads to query the primary master database node directly for an explicit time-window ceiling (t_{\text{pin}}):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t_{\text{pin}} = \max \left( 1.5\text{ seconds}, \; \overline{\tau}_{\text{lag}} \times \sigma^2 \right)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Where \overline{\tau}_{\text{lag}} represents the moving average replication lag duration tracked by internal telemetry metrics, and \sigma^2 tracks the variance multiplier.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Programmatic Write-Forwarding Filter Blueprint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using System;</w:t>
        <w:br w:type="textWrapping"/>
        <w:t xml:space="preserve">using System.Threading.Tasks;</w:t>
        <w:br w:type="textWrapping"/>
        <w:t xml:space="preserve">using Microsoft.AspNetCore.Http;</w:t>
        <w:br w:type="textWrapping"/>
        <w:br w:type="textWrapping"/>
        <w:t xml:space="preserve">public class DatabaseSessionRoutingMiddleware</w:t>
        <w:br w:type="textWrapping"/>
        <w:t xml:space="preserve">{</w:t>
        <w:br w:type="textWrapping"/>
        <w:t xml:space="preserve">    private readonly RequestDelegate nextPipelineStep;</w:t>
        <w:br w:type="textWrapping"/>
        <w:t xml:space="preserve">    private readonly IDistributedSessionCache replicationSessionStore;</w:t>
        <w:br w:type="textWrapping"/>
        <w:br w:type="textWrapping"/>
        <w:t xml:space="preserve">    public DatabaseSessionRoutingMiddleware(RequestDelegate next, IDistributedSessionCache cache)</w:t>
        <w:br w:type="textWrapping"/>
        <w:t xml:space="preserve">    {</w:t>
        <w:br w:type="textWrapping"/>
        <w:t xml:space="preserve">        nextPipelineStep = next;</w:t>
        <w:br w:type="textWrapping"/>
        <w:t xml:space="preserve">        replicationSessionStore = cache;</w:t>
        <w:br w:type="textWrapping"/>
        <w:t xml:space="preserve">    }</w:t>
        <w:br w:type="textWrapping"/>
        <w:br w:type="textWrapping"/>
        <w:t xml:space="preserve">    public async Task InvokeAsync(HttpContext httpContext)</w:t>
        <w:br w:type="textWrapping"/>
        <w:t xml:space="preserve">    {</w:t>
        <w:br w:type="textWrapping"/>
        <w:t xml:space="preserve">        string requestMethod = httpContext.Request.Method;</w:t>
        <w:br w:type="textWrapping"/>
        <w:t xml:space="preserve">        string userAccountId = httpContext.User.FindFirst("sub")?.Value;</w:t>
        <w:br w:type="textWrapping"/>
        <w:br w:type="textWrapping"/>
        <w:t xml:space="preserve">        if (!string.IsNullOrEmpty(userAccountId))</w:t>
        <w:br w:type="textWrapping"/>
        <w:t xml:space="preserve">        {</w:t>
        <w:br w:type="textWrapping"/>
        <w:t xml:space="preserve">            string sessionLockCacheKey = $"db_route:master_pin:{userAccountId}";</w:t>
        <w:br w:type="textWrapping"/>
        <w:br w:type="textWrapping"/>
        <w:t xml:space="preserve">            if (requestMethod == "POST" || requestMethod == "PUT" || requestMethod == "DELETE")</w:t>
        <w:br w:type="textWrapping"/>
        <w:t xml:space="preserve">            {</w:t>
        <w:br w:type="textWrapping"/>
        <w:t xml:space="preserve">                // Write Event: Force session to pin to primary master database for 2.0 seconds</w:t>
        <w:br w:type="textWrapping"/>
        <w:t xml:space="preserve">                await replicationSessionStore.SetStringAsync(sessionLockCacheKey, "TRUE", TimeSpan.FromSeconds(2.0));</w:t>
        <w:br w:type="textWrapping"/>
        <w:t xml:space="preserve">                httpContext.Items["TargetDatabaseNodeScope"] = "PRIMARY_WRITE_MASTER";</w:t>
        <w:br w:type="textWrapping"/>
        <w:t xml:space="preserve">            }</w:t>
        <w:br w:type="textWrapping"/>
        <w:t xml:space="preserve">            else</w:t>
        <w:br w:type="textWrapping"/>
        <w:t xml:space="preserve">            {</w:t>
        <w:br w:type="textWrapping"/>
        <w:t xml:space="preserve">                // Read Event: Check if the specific user profile has an active master pinning lock</w:t>
        <w:br w:type="textWrapping"/>
        <w:t xml:space="preserve">                string isPinnedToMaster = await replicationSessionStore.GetStringAsync(sessionLockCacheKey);</w:t>
        <w:br w:type="textWrapping"/>
        <w:t xml:space="preserve">                </w:t>
        <w:br w:type="textWrapping"/>
        <w:t xml:space="preserve">                if (!string.IsNullOrEmpty(isPinnedToMaster))</w:t>
        <w:br w:type="textWrapping"/>
        <w:t xml:space="preserve">                {</w:t>
        <w:br w:type="textWrapping"/>
        <w:t xml:space="preserve">                    httpContext.Items["TargetDatabaseNodeScope"] = "PRIMARY_WRITE_MASTER";</w:t>
        <w:br w:type="textWrapping"/>
        <w:t xml:space="preserve">                }</w:t>
        <w:br w:type="textWrapping"/>
        <w:t xml:space="preserve">                else</w:t>
        <w:br w:type="textWrapping"/>
        <w:t xml:space="preserve">                {</w:t>
        <w:br w:type="textWrapping"/>
        <w:t xml:space="preserve">                    httpContext.Items["TargetDatabaseNodeScope"] = "ASYNC_READ_REPLICA";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await nextPipelineStep(httpContext);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separating reads and writes while managing consistency delays programmatically, Folk-Idle handles sudden traffic spikes transparently. It scales data handling cleanly across regional shards without introducing race conditions or database deadlocks during multi-character automated farming intervals.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