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28: ECONOMY TELEMETRY, KPI INSTRUMENTATION &amp; ANALYTICS PIPELINES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Sinks and Sources Parity Tracking Matrix</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macroeconomic stability and prevent runaway inflation across the shared village economy, the server executes a continuous auditing loop tracking the Sink-to-Source ratio (R_{\text{eco}}). This monitor evaluates the relationship between minted resources (sources) and permanently destroyed resources (sinks).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targets an equilibrium corridor: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0.85 \le R_{\text{eco}} \le 1.15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Where R_{\text{eco}} is calculated dynamically over a rolling 7-day window: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R_{\text{eco}} = \frac{\sum \text{Gold}_{\text{Minted}} + \sum (\text{Diamonds}_{\text{Minted}} \times 500)}{\sum \text{Gold}_{\text{Consumed}} + \sum (\text{Diamonds}_{\text{Consumed}} \times 500)}</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Realtime Economic Audit Table Schema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economic transaction processed by the server-authoritative API dumps a telemetry tracking vector into the non-volatile ledger store.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CREATE TABLE economy_telemetry_ledger (</w:t>
        <w:br w:type="textWrapping"/>
        <w:t xml:space="preserve">    ledger_id BIGSERIAL PRIMARY KEY,</w:t>
        <w:br w:type="textWrapping"/>
        <w:t xml:space="preserve">    account_id UUID NOT NULL,</w:t>
        <w:br w:type="textWrapping"/>
        <w:t xml:space="preserve">    transaction_type VARCHAR(32) NOT NULL,</w:t>
        <w:br w:type="textWrapping"/>
        <w:t xml:space="preserve">    currency_type VARCHAR(16) NOT NULL,</w:t>
        <w:br w:type="textWrapping"/>
        <w:t xml:space="preserve">    raw_amount INT NOT NULL,</w:t>
        <w:br w:type="textWrapping"/>
        <w:t xml:space="preserve">    system_context VARCHAR(64) NOT NULL,</w:t>
        <w:br w:type="textWrapping"/>
        <w:t xml:space="preserve">    recorded_at TIMESTAMP WITH TIME ZONE DEFAULT NOW() NOT NULL</w:t>
        <w:br w:type="textWrapping"/>
        <w:t xml:space="preserve">);</w:t>
        <w:br w:type="textWrapping"/>
        <w:br w:type="textWrapping"/>
        <w:t xml:space="preserve">CREATE INDEX idx_eco_telemetry_metrics ON economy_telemetry_ledger (recorded_at, transaction_type, currency_type);</w:t>
        <w:br w:type="textWrapping"/>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KPI Telemetry Instrumentation Hooks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Player behavioral events are serialized into lightweight JSON packets and emitted asynchronously to eliminate runtime processing overhead on compute threads.</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Event Schema: Character Task Allocation Mutation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 Condition:</w:t>
      </w:r>
      <w:r w:rsidDel="00000000" w:rsidR="00000000" w:rsidRPr="00000000">
        <w:rPr>
          <w:rtl w:val="0"/>
        </w:rPr>
        <w:t xml:space="preserve"> Pushed instantly whenever a user alters a citizen's role state from the Bottom Navigation Dock.</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"eventID": "c20a969e-128d-4e94-b778-9964177feefb",</w:t>
        <w:br w:type="textWrapping"/>
        <w:t xml:space="preserve">  "eventType": "KPI_CHARACTER_ALLOCATION_CHANGED",</w:t>
        <w:br w:type="textWrapping"/>
        <w:t xml:space="preserve">  "accountID": "9b1deb4d-3b7d-4bad-9bdd-2b0d7b3dcb6d",</w:t>
        <w:br w:type="textWrapping"/>
        <w:t xml:space="preserve">  "timestamp": "2026-07-01T22:30:15Z",</w:t>
        <w:br w:type="textWrapping"/>
        <w:t xml:space="preserve">  "payload": {</w:t>
        <w:br w:type="textWrapping"/>
        <w:t xml:space="preserve">    "characterID": "4f9d8a3e-7b2c-4e12-8f11-3c4a5b6c7d8e",</w:t>
        <w:br w:type="textWrapping"/>
        <w:t xml:space="preserve">    "characterLevel": 54,</w:t>
        <w:br w:type="textWrapping"/>
        <w:t xml:space="preserve">    "lineageRace": "Vila",</w:t>
        <w:br w:type="textWrapping"/>
        <w:t xml:space="preserve">    "previousState": "Gathering_Active",</w:t>
        <w:br w:type="textWrapping"/>
        <w:t xml:space="preserve">    "newState": "Combat_Active",</w:t>
        <w:br w:type="textWrapping"/>
        <w:t xml:space="preserve">    "targetNodeID": "region_06_node_03"</w:t>
        <w:br w:type="textWrapping"/>
        <w:t xml:space="preserve">  }</w:t>
        <w:br w:type="textWrapping"/>
        <w:t xml:space="preserve">}</w:t>
        <w:br w:type="textWrapping"/>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Event Schema: Macro Churn Vector Indicator</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 Condition:</w:t>
      </w:r>
      <w:r w:rsidDel="00000000" w:rsidR="00000000" w:rsidRPr="00000000">
        <w:rPr>
          <w:rtl w:val="0"/>
        </w:rPr>
        <w:t xml:space="preserve"> Fired when an active combat slot character runs out of automated Auto-Eat food supplies, forcing an unmanaged termination of active grinding loops.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"eventID": "e843bb01-447a-4281-9b62-09255bbcd14f",</w:t>
        <w:br w:type="textWrapping"/>
        <w:t xml:space="preserve">  "eventType": "KPI_AUTO_EAT_DEPLETED_HALT",</w:t>
        <w:br w:type="textWrapping"/>
        <w:t xml:space="preserve">  "accountID": "9b1deb4d-3b7d-4bad-9bdd-2b0d7b3dcb6d",</w:t>
        <w:br w:type="textWrapping"/>
        <w:t xml:space="preserve">  "timestamp": "2026-07-01T22:31:02Z",</w:t>
        <w:br w:type="textWrapping"/>
        <w:t xml:space="preserve">  "payload": {</w:t>
        <w:br w:type="textWrapping"/>
        <w:t xml:space="preserve">    "slotIndex": 2,</w:t>
        <w:br w:type="textWrapping"/>
        <w:t xml:space="preserve">    "lastEncounteredEnemyID": "mob_r06_e04",</w:t>
        <w:br w:type="textWrapping"/>
        <w:t xml:space="preserve">    "discardedOfflineSeconds": 14200,</w:t>
        <w:br w:type="textWrapping"/>
        <w:t xml:space="preserve">    "accumulatedGoldBeforeHalt": 42050</w:t>
        <w:br w:type="textWrapping"/>
        <w:t xml:space="preserve">  }</w:t>
        <w:br w:type="textWrapping"/>
        <w:t xml:space="preserve">}</w:t>
        <w:br w:type="textWrapping"/>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Distributed Data Streaming Architecture Topology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route high-velocity event frameworks without locking relational datastores, processing uses an asynchronous messaging pipeline streaming directly into specialized analytical warehouses.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Ingestion Isolation:</w:t>
      </w:r>
      <w:r w:rsidDel="00000000" w:rsidR="00000000" w:rsidRPr="00000000">
        <w:rPr>
          <w:rtl w:val="0"/>
        </w:rPr>
        <w:t xml:space="preserve"> Stateless ASP.NET Core compute instances append events directly to a local, non-blocking Apache Kafka logging ring buffer.</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Analytical Processing:</w:t>
      </w:r>
      <w:r w:rsidDel="00000000" w:rsidR="00000000" w:rsidRPr="00000000">
        <w:rPr>
          <w:rtl w:val="0"/>
        </w:rPr>
        <w:t xml:space="preserve"> Downstream vector consumers ingest data partitions continuously from Kafka, grouping raw logs into structured column arrays before executing bulk batch insertions into cold storage analytical layers (ClickHouse or Snowflake) for visual dashboard representation.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