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52E81ACB" w:rsidR="0063743D" w:rsidRPr="00656092" w:rsidRDefault="00656092" w:rsidP="00656092">
      <w:r w:rsidRPr="00656092">
        <w:t>La arquitectura de computadores define la organización y el conjunto de instrucciones de un sistema de cómputo. Incluye unidades de procesamiento, memorias, buses y dispositivos periféricos. Se estudian paralelismo a nivel de instrucción (ILP), jerarquía de memoria (caché, RAM, almacenamiento masivo) y conjuntos de instrucciones (RISC vs. CISC). Diseñar una buena arquitectura implica balancear rendimiento, costo y consumo energético. Es fundamental para optimizar compiladores, sistemas operativos y aplicaciones de alto rendimiento.</w:t>
      </w:r>
    </w:p>
    <w:sectPr w:rsidR="0063743D" w:rsidRPr="0065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91F95"/>
    <w:rsid w:val="000A75C8"/>
    <w:rsid w:val="001D0FD0"/>
    <w:rsid w:val="002A066E"/>
    <w:rsid w:val="005112A2"/>
    <w:rsid w:val="0063743D"/>
    <w:rsid w:val="00656092"/>
    <w:rsid w:val="009A2B69"/>
    <w:rsid w:val="009A2EAF"/>
    <w:rsid w:val="00C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2025-05-24T21:01:00Z</dcterms:created>
  <dcterms:modified xsi:type="dcterms:W3CDTF">2025-05-24T21:01:00Z</dcterms:modified>
</cp:coreProperties>
</file>