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7FF6BA05" w:rsidR="0063743D" w:rsidRPr="004055F3" w:rsidRDefault="004055F3" w:rsidP="004055F3">
      <w:r w:rsidRPr="004055F3">
        <w:t>Las estructuras de datos organizan y almacenan información de forma eficiente para realizar operaciones como búsqueda, inserción y eliminación. Ejemplos incluyen arreglos, listas enlazadas, pilas, colas, árboles y tablas hash. Cada estructura tiene ventajas en términos de complejidad de tiempo y uso de memoria. La elección adecuada influye directamente en el rendimiento de algoritmos y aplicaciones. Es esencial comprender sus propiedades y casos de uso para diseñar soluciones escalables y eficientes.</w:t>
      </w:r>
    </w:p>
    <w:sectPr w:rsidR="0063743D" w:rsidRPr="00405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91F95"/>
    <w:rsid w:val="000A75C8"/>
    <w:rsid w:val="001D0FD0"/>
    <w:rsid w:val="002A066E"/>
    <w:rsid w:val="004055F3"/>
    <w:rsid w:val="005112A2"/>
    <w:rsid w:val="0063743D"/>
    <w:rsid w:val="00656092"/>
    <w:rsid w:val="009A2B69"/>
    <w:rsid w:val="009A2EAF"/>
    <w:rsid w:val="00C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2025-05-24T21:01:00Z</dcterms:created>
  <dcterms:modified xsi:type="dcterms:W3CDTF">2025-05-24T21:01:00Z</dcterms:modified>
</cp:coreProperties>
</file>