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t xml:space="preserve">Titre</w:t>
            </w:r>
          </w:p>
        </w:tc>
        <w:tc>
          <w:tcPr/>
          <w:p>
            <w:pPr>
              <w:pStyle w:val="Compact"/>
            </w:pPr>
            <w:r>
              <w:t xml:space="preserve">Temps d'écran : comment fixer des règles sans transformer la maison en tribunal</w:t>
            </w:r>
          </w:p>
        </w:tc>
      </w:tr>
      <w:tr>
        <w:tc>
          <w:tcPr/>
          <w:p>
            <w:pPr>
              <w:pStyle w:val="Compact"/>
            </w:pPr>
            <w:r>
              <w:t xml:space="preserve">Slug</w:t>
            </w:r>
          </w:p>
        </w:tc>
        <w:tc>
          <w:tcPr/>
          <w:p>
            <w:pPr>
              <w:pStyle w:val="Compact"/>
            </w:pPr>
            <w:r>
              <w:t xml:space="preserve">temps-ecran-regles-famille</w:t>
            </w:r>
          </w:p>
        </w:tc>
      </w:tr>
      <w:tr>
        <w:tc>
          <w:tcPr/>
          <w:p>
            <w:pPr>
              <w:pStyle w:val="Compact"/>
            </w:pPr>
            <w:r>
              <w:t xml:space="preserve">Catégorie</w:t>
            </w:r>
          </w:p>
        </w:tc>
        <w:tc>
          <w:tcPr/>
          <w:p>
            <w:pPr>
              <w:pStyle w:val="Compact"/>
            </w:pPr>
            <w:r>
              <w:t xml:space="preserve">temps-ecran</w:t>
            </w:r>
          </w:p>
        </w:tc>
      </w:tr>
      <w:tr>
        <w:tc>
          <w:tcPr/>
          <w:p>
            <w:pPr>
              <w:pStyle w:val="Compact"/>
            </w:pPr>
            <w:r>
              <w:t xml:space="preserve">Auteur</w:t>
            </w:r>
          </w:p>
        </w:tc>
        <w:tc>
          <w:tcPr/>
          <w:p>
            <w:pPr>
              <w:pStyle w:val="Compact"/>
            </w:pPr>
            <w:r>
              <w:t xml:space="preserve">L'équipe Totem Avisé</w:t>
            </w:r>
          </w:p>
        </w:tc>
      </w:tr>
      <w:tr>
        <w:tc>
          <w:tcPr/>
          <w:p>
            <w:pPr>
              <w:pStyle w:val="Compact"/>
            </w:pPr>
            <w:r>
              <w:t xml:space="preserve">Résumé</w:t>
            </w:r>
          </w:p>
        </w:tc>
        <w:tc>
          <w:tcPr/>
          <w:p>
            <w:pPr>
              <w:pStyle w:val="Compact"/>
            </w:pPr>
            <w:r>
              <w:t xml:space="preserve">Comment poser un cadre d'écrans clair, réaliste et tenable, sans culpabiliser les enfants ni épuiser les parents.</w:t>
            </w:r>
          </w:p>
        </w:tc>
      </w:tr>
      <w:tr>
        <w:tc>
          <w:tcPr/>
          <w:p>
            <w:pPr>
              <w:pStyle w:val="Compact"/>
            </w:pPr>
            <w:r>
              <w:t xml:space="preserve">Titre SEO</w:t>
            </w:r>
          </w:p>
        </w:tc>
        <w:tc>
          <w:tcPr/>
          <w:p>
            <w:pPr>
              <w:pStyle w:val="Compact"/>
            </w:pPr>
            <w:r>
              <w:t xml:space="preserve">Temps d'écran enfant : 5 règles familiales simples</w:t>
            </w:r>
          </w:p>
        </w:tc>
      </w:tr>
      <w:tr>
        <w:tc>
          <w:tcPr/>
          <w:p>
            <w:pPr>
              <w:pStyle w:val="Compact"/>
            </w:pPr>
            <w:r>
              <w:t xml:space="preserve">Description SEO</w:t>
            </w:r>
          </w:p>
        </w:tc>
        <w:tc>
          <w:tcPr/>
          <w:p>
            <w:pPr>
              <w:pStyle w:val="Compact"/>
            </w:pPr>
            <w:r>
              <w:t xml:space="preserve">Temps d'écran enfant : comment fixer des règles simples, réalistes et non culpabilisantes pour toute la famille.</w:t>
            </w:r>
          </w:p>
        </w:tc>
      </w:tr>
    </w:tbl>
    <w:bookmarkStart w:id="24" w:name="Xe1a707a3dae7dfdd47727b09c79c420b8a58230"/>
    <w:p>
      <w:pPr>
        <w:pStyle w:val="Heading1"/>
      </w:pPr>
      <w:r>
        <w:t xml:space="preserve">Temps d'écran : comment fixer des règles sans transformer la maison en tribunal</w:t>
      </w:r>
    </w:p>
    <w:p>
      <w:pPr>
        <w:pStyle w:val="FirstParagraph"/>
      </w:pPr>
      <w:r>
        <w:t xml:space="preserve">Le scénario est familier dans beaucoup de foyers. Il est 19 h, un mardi. Il reste un exercice de maths à finir, une douche à prendre, un cartable à préparer pour demain, et quelqu'un réclame « juste un épisode ». La discussion sur les écrans ne commence presque jamais au calme. Elle commence fatiguée, pressée, au pire moment de la journée.</w:t>
      </w:r>
    </w:p>
    <w:p>
      <w:pPr>
        <w:pStyle w:val="BodyText"/>
      </w:pPr>
      <w:r>
        <w:t xml:space="preserve">C'est pour cette raison que les conseils parfaits (pas d'écran avant tel âge, une heure maximum, toujours accompagné) aident moins qu'on ne l'espère. La difficulté n'est pas de connaître la bonne règle. C'est de tenir une règle un soir où plus personne n'a l'énergie de négocier.</w:t>
      </w:r>
    </w:p>
    <w:p>
      <w:pPr>
        <w:pStyle w:val="BodyText"/>
      </w:pPr>
      <w:r>
        <w:t xml:space="preserve">Un cadre familial n'a pourtant pas besoin d'être parfait pour fonctionner. Il a besoin d'être clair, stable et compris par tout le monde. Et il gagne à poser une question que le minuteur ignore : pas seulement « combien de temps ? », mais</w:t>
      </w:r>
      <w:r>
        <w:t xml:space="preserve"> </w:t>
      </w:r>
      <w:r>
        <w:rPr>
          <w:b/>
          <w:bCs/>
        </w:rPr>
        <w:t xml:space="preserve">quel contenu, pour quel enfant, à quel moment</w:t>
      </w:r>
      <w:r>
        <w:t xml:space="preserve">.</w:t>
      </w:r>
    </w:p>
    <w:bookmarkStart w:id="9" w:name="ce-que-le-minuteur-ne-dit-pas"/>
    <w:p>
      <w:pPr>
        <w:pStyle w:val="Heading2"/>
      </w:pPr>
      <w:r>
        <w:t xml:space="preserve">Ce que le minuteur ne dit pas</w:t>
      </w:r>
    </w:p>
    <w:p>
      <w:pPr>
        <w:pStyle w:val="FirstParagraph"/>
      </w:pPr>
      <w:r>
        <w:t xml:space="preserve">Le temps compte, évidemment. Un enfant qui enchaîne des vidéos tard le soir ne vit pas la même chose qu'un enfant qui regarde un film le dimanche après-midi avec ses parents. Mais « deux heures d'écran » peut recouvrir des réalités très différentes : un film choisi en famille, une partie de jeu coopératif, une recherche pour un exposé, ou une heure de vidéos courtes qui défilent toutes seules.</w:t>
      </w:r>
    </w:p>
    <w:p>
      <w:pPr>
        <w:pStyle w:val="BodyText"/>
      </w:pPr>
      <w:r>
        <w:t xml:space="preserve">C'est pourquoi les repères officiels insistent moins sur le chronomètre que sur le contexte. L'Éducation nationale rappelle quelques principes simples, valables à tout âge : pas d'écran le matin avant l'école, pas pendant les repas, pas dans la chambre, pas avant de dormir. Leur intérêt : ils ne demandent pas de compter chaque minute, ils protègent les moments les plus sensibles de la journée.</w:t>
      </w:r>
    </w:p>
    <w:p>
      <w:pPr>
        <w:pStyle w:val="BodyText"/>
      </w:pPr>
      <w:r>
        <w:t xml:space="preserve">Avant de regarder la durée, il vaut donc la peine de regarder ce que l'écran remplace. S'il prend la place du sommeil, du jeu libre, du sport ou des discussions, le nombre de minutes devient secondaire.</w:t>
      </w:r>
    </w:p>
    <w:bookmarkEnd w:id="9"/>
    <w:bookmarkStart w:id="10" w:name="Xf264f5c28abcabc4e53df66d0f70abda25d8be6"/>
    <w:p>
      <w:pPr>
        <w:pStyle w:val="Heading2"/>
      </w:pPr>
      <w:r>
        <w:t xml:space="preserve">Trois moments à protéger avant de compter les minutes</w:t>
      </w:r>
    </w:p>
    <w:p>
      <w:pPr>
        <w:pStyle w:val="FirstParagraph"/>
      </w:pPr>
      <w:r>
        <w:t xml:space="preserve">Beaucoup de familles gagnent en tranquillité en posant d'abord trois limites de bon sens, plus faciles à tenir qu'un grand contrat familial que personne ne relit.</w:t>
      </w:r>
    </w:p>
    <w:p>
      <w:pPr>
        <w:pStyle w:val="BodyText"/>
      </w:pPr>
      <w:r>
        <w:t xml:space="preserve">Le premier, ce sont</w:t>
      </w:r>
      <w:r>
        <w:t xml:space="preserve"> </w:t>
      </w:r>
      <w:r>
        <w:rPr>
          <w:b/>
          <w:bCs/>
        </w:rPr>
        <w:t xml:space="preserve">les repas</w:t>
      </w:r>
      <w:r>
        <w:t xml:space="preserve">. Pour les enfants comme pour les adultes, autant que possible. C'est souvent l'un des rares moments où tout le monde se croise vraiment ; même court, même imparfait, il vaut qu'on le préserve.</w:t>
      </w:r>
    </w:p>
    <w:p>
      <w:pPr>
        <w:pStyle w:val="BodyText"/>
      </w:pPr>
      <w:r>
        <w:t xml:space="preserve">Le deuxième, c'est</w:t>
      </w:r>
      <w:r>
        <w:t xml:space="preserve"> </w:t>
      </w:r>
      <w:r>
        <w:rPr>
          <w:b/>
          <w:bCs/>
        </w:rPr>
        <w:t xml:space="preserve">la chambre, la nuit</w:t>
      </w:r>
      <w:r>
        <w:t xml:space="preserve">. Le sommeil est presque toujours le premier à trinquer. La solution la plus simple n'est pas une surveillance de tous les instants, mais une station de charge commune dans le salon ou l'entrée, où les appareils passent la nuit.</w:t>
      </w:r>
    </w:p>
    <w:p>
      <w:pPr>
        <w:pStyle w:val="BodyText"/>
      </w:pPr>
      <w:r>
        <w:t xml:space="preserve">Le troisième, c'est</w:t>
      </w:r>
      <w:r>
        <w:t xml:space="preserve"> </w:t>
      </w:r>
      <w:r>
        <w:rPr>
          <w:b/>
          <w:bCs/>
        </w:rPr>
        <w:t xml:space="preserve">le dernier quart d'heure avant le coucher</w:t>
      </w:r>
      <w:r>
        <w:t xml:space="preserve">. Pour certains enfants, vingt minutes de dessin animé calme ne changent rien. Pour d'autres, une vidéo rapide suffit à relancer la machine. Dans le doute, on garde la fin de soirée pour quelque chose de plus doux : une lecture, un peu de musique, la préparation du sac.</w:t>
      </w:r>
    </w:p>
    <w:p>
      <w:pPr>
        <w:pStyle w:val="BodyText"/>
      </w:pPr>
      <w:r>
        <w:t xml:space="preserve">Ces trois repères ont un autre mérite : ils coupent court à la négociation permanente. On ne rediscute pas chaque soir de savoir si « aujourd'hui, ça compte ou pas ». La règle existe parce qu'elle protège le sommeil, l'attention et les moments communs, pas parce que l'écran serait mauvais en soi.</w:t>
      </w:r>
    </w:p>
    <w:bookmarkEnd w:id="10"/>
    <w:bookmarkStart w:id="14" w:name="cinq-règles-qui-tiennent-un-mardi-soir"/>
    <w:p>
      <w:pPr>
        <w:pStyle w:val="Heading2"/>
      </w:pPr>
      <w:r>
        <w:t xml:space="preserve">Cinq règles qui tiennent un mardi soir</w:t>
      </w:r>
    </w:p>
    <w:p>
      <w:pPr>
        <w:pStyle w:val="FirstParagraph"/>
      </w:pPr>
      <w:r>
        <w:t xml:space="preserve">Une règle familiale efficace tient en une phrase. Si elle a besoin d'un mode d'emploi, elle ne survivra pas à la semaine.</w:t>
      </w:r>
    </w:p>
    <w:p>
      <w:pPr>
        <w:pStyle w:val="BodyText"/>
      </w:pPr>
      <w:r>
        <w:rPr>
          <w:b/>
          <w:bCs/>
        </w:rPr>
        <w:t xml:space="preserve">1. L'écran vient après l'essentiel.</w:t>
      </w:r>
      <w:r>
        <w:t xml:space="preserve"> </w:t>
      </w:r>
      <w:r>
        <w:t xml:space="preserve">Devoirs raisonnablement avancés, repas, douche, un peu de mouvement, un vrai temps sans écran : l'écran reprend sa place d'activité parmi d'autres, au lieu d'être celle qui avale tout le reste.</w:t>
      </w:r>
    </w:p>
    <w:p>
      <w:pPr>
        <w:pStyle w:val="BodyText"/>
      </w:pPr>
      <w:r>
        <w:rPr>
          <w:b/>
          <w:bCs/>
        </w:rPr>
        <w:t xml:space="preserve">2. On valide le contenu avant la durée.</w:t>
      </w:r>
      <w:r>
        <w:t xml:space="preserve"> </w:t>
      </w:r>
      <w:r>
        <w:t xml:space="preserve">Un enfant peut ne regarder « qu'une seule vidéo » et tomber sur quelque chose de trop violent ou trop anxiogène. À l'inverse, un film bien choisi peut devenir un beau moment. Avant de parler de minutes, on se demande : est-ce de son âge ? Est-ce que je sais de quoi ça parle ? Est-ce que ça risque de lui faire peur ? Sur les pages</w:t>
      </w:r>
      <w:r>
        <w:t xml:space="preserve"> </w:t>
      </w:r>
      <w:hyperlink r:id="rId11">
        <w:r>
          <w:rPr>
            <w:rStyle w:val="Hyperlink"/>
          </w:rPr>
          <w:t xml:space="preserve">Films</w:t>
        </w:r>
      </w:hyperlink>
      <w:r>
        <w:t xml:space="preserve">,</w:t>
      </w:r>
      <w:r>
        <w:t xml:space="preserve"> </w:t>
      </w:r>
      <w:hyperlink r:id="rId12">
        <w:r>
          <w:rPr>
            <w:rStyle w:val="Hyperlink"/>
          </w:rPr>
          <w:t xml:space="preserve">Séries</w:t>
        </w:r>
      </w:hyperlink>
      <w:r>
        <w:t xml:space="preserve"> </w:t>
      </w:r>
      <w:r>
        <w:t xml:space="preserve">et</w:t>
      </w:r>
      <w:r>
        <w:t xml:space="preserve"> </w:t>
      </w:r>
      <w:hyperlink r:id="rId13">
        <w:r>
          <w:rPr>
            <w:rStyle w:val="Hyperlink"/>
          </w:rPr>
          <w:t xml:space="preserve">Jeux vidéo</w:t>
        </w:r>
      </w:hyperlink>
      <w:r>
        <w:t xml:space="preserve">, l'âge conseillé et les points sensibles sont indiqués avant de dire oui.</w:t>
      </w:r>
    </w:p>
    <w:p>
      <w:pPr>
        <w:pStyle w:val="BodyText"/>
      </w:pPr>
      <w:r>
        <w:rPr>
          <w:b/>
          <w:bCs/>
        </w:rPr>
        <w:t xml:space="preserve">3. Une vidéo courte n'est pas un film.</w:t>
      </w:r>
      <w:r>
        <w:t xml:space="preserve"> </w:t>
      </w:r>
      <w:r>
        <w:t xml:space="preserve">Beaucoup d'enfants acceptent mieux une limite quand on nomme les choses. Une heure de film en famille et une heure de vidéos courtes qui s'enchaînent automatiquement n'ont pas le même effet : les formats courts sont conçus pour retenir l'attention sans pause naturelle. Les contenus choisis se discutent ; les flux qui défilent demandent plus de cadre.</w:t>
      </w:r>
    </w:p>
    <w:p>
      <w:pPr>
        <w:pStyle w:val="BodyText"/>
      </w:pPr>
      <w:r>
        <w:rPr>
          <w:b/>
          <w:bCs/>
        </w:rPr>
        <w:t xml:space="preserve">4. La règle vaut aussi pour les adultes.</w:t>
      </w:r>
      <w:r>
        <w:t xml:space="preserve"> </w:t>
      </w:r>
      <w:r>
        <w:t xml:space="preserve">C'est la partie la plus inconfortable. Difficile de demander à un enfant de poser sa tablette pendant qu'un parent répond à ses messages à table. On ne sera pas toujours exemplaire, surtout quand le travail passe par le téléphone, mais on peut au moins nommer l'exception : « Je réponds à un message important, puis je le pose. » Cette phrase suffit déjà à rendre l'écran visible plutôt qu'automatique.</w:t>
      </w:r>
    </w:p>
    <w:p>
      <w:pPr>
        <w:pStyle w:val="BodyText"/>
      </w:pPr>
      <w:r>
        <w:rPr>
          <w:b/>
          <w:bCs/>
        </w:rPr>
        <w:t xml:space="preserve">5. On rediscute les règles une fois par mois, pas tous les soirs.</w:t>
      </w:r>
      <w:r>
        <w:t xml:space="preserve"> </w:t>
      </w:r>
      <w:r>
        <w:t xml:space="preserve">Si l'enfant peut renégocier chaque jour, les parents s'épuisent. Mieux vaut un rendez-vous fixe : « On teste cette règle deux semaines, et on en reparle dimanche. » Cela laisse une porte de sortie sans ouvrir une brèche permanente.</w:t>
      </w:r>
    </w:p>
    <w:bookmarkEnd w:id="14"/>
    <w:bookmarkStart w:id="16" w:name="sadapter-à-lâge-sans-copier-coller"/>
    <w:p>
      <w:pPr>
        <w:pStyle w:val="Heading2"/>
      </w:pPr>
      <w:r>
        <w:t xml:space="preserve">S'adapter à l'âge, sans copier-coller</w:t>
      </w:r>
    </w:p>
    <w:p>
      <w:pPr>
        <w:pStyle w:val="FirstParagraph"/>
      </w:pPr>
      <w:r>
        <w:t xml:space="preserve">Les repères par âge sont utiles, mais ils ne remplacent pas votre connaissance de votre enfant. Avant 3 ans, les écrans sont désormais proscrits par les recommandations officielles, y compris en simple bruit de fond : à cet âge, l'enfant construit son attention par des interactions directes, pas devant un écran. Entre 3 et 6 ans, ils restent déconseillés, à réserver à des moments exceptionnels, accompagnés, avec des contenus très choisis. Entre 6 et 9 ans, l'enfant comprend des règles simples mais ne gère pas seul internet. Entre 9 et 12 ans, le dialogue prend le dessus : ce qu'il regarde, ce qu'il aime, ce qui le met mal à l'aise. À l'adolescence, l'enjeu glisse peu à peu vers l'autonomie et l'esprit critique.</w:t>
      </w:r>
    </w:p>
    <w:p>
      <w:pPr>
        <w:pStyle w:val="BodyText"/>
      </w:pPr>
      <w:r>
        <w:t xml:space="preserve">Surtout, deux enfants du même âge peuvent réagir très différemment au même film. L'un sera marqué par une scène de séparation, l'autre par le bruit ou l'injustice. C'est précisément ce que notre</w:t>
      </w:r>
      <w:r>
        <w:t xml:space="preserve"> </w:t>
      </w:r>
      <w:hyperlink r:id="rId15">
        <w:r>
          <w:rPr>
            <w:rStyle w:val="Hyperlink"/>
          </w:rPr>
          <w:t xml:space="preserve">méthode</w:t>
        </w:r>
      </w:hyperlink>
      <w:r>
        <w:t xml:space="preserve"> </w:t>
      </w:r>
      <w:r>
        <w:t xml:space="preserve">essaie de prendre en compte : au-delà d'une classification officielle, elle regarde plusieurs dimensions : violence, langage, peur, mais aussi messages positifs, modèles et valeur éducative.</w:t>
      </w:r>
    </w:p>
    <w:p>
      <w:pPr>
        <w:pStyle w:val="BodyText"/>
      </w:pPr>
      <w:r>
        <w:t xml:space="preserve">Le bon cadre ressemble donc moins à « à 10 ans, X minutes » qu'à une habitude de maison : on choisit les contenus, on protège le sommeil, on évite les écrans seuls trop tard, et on parle de ce qu'on regarde.</w:t>
      </w:r>
    </w:p>
    <w:bookmarkEnd w:id="16"/>
    <w:bookmarkStart w:id="17" w:name="quand-ça-dérape-et-ça-dérapera"/>
    <w:p>
      <w:pPr>
        <w:pStyle w:val="Heading2"/>
      </w:pPr>
      <w:r>
        <w:t xml:space="preserve">Quand ça dérape (et ça dérapera)</w:t>
      </w:r>
    </w:p>
    <w:p>
      <w:pPr>
        <w:pStyle w:val="FirstParagraph"/>
      </w:pPr>
      <w:r>
        <w:t xml:space="preserve">Il y aura des soirs ratés. Un épisode lancé sans demander, une partie qui s'étire, un « encore cinq minutes » qui en fait trente. Ce n'est pas un échec éducatif, c'est la vie d'une famille.</w:t>
      </w:r>
    </w:p>
    <w:p>
      <w:pPr>
        <w:pStyle w:val="BodyText"/>
      </w:pPr>
      <w:r>
        <w:t xml:space="preserve">Ce qui compte, c'est ce qui suit. Une phrase courte suffit : « La règle n'a pas été tenue, on coupe maintenant ; demain, on reprend normalement. » Pas besoin d'un discours de vingt minutes ni d'une sanction démesurée : plus la conséquence est simple, plus elle est applicable. Et si une règle dérape sans arrêt, c'est souvent qu'elle est trop floue ou trop ambitieuse pour votre organisation du moment. Une bonne règle doit survivre à un mardi soir fatigué.</w:t>
      </w:r>
    </w:p>
    <w:bookmarkEnd w:id="17"/>
    <w:bookmarkStart w:id="19" w:name="un-cadre-pas-une-bataille"/>
    <w:p>
      <w:pPr>
        <w:pStyle w:val="Heading2"/>
      </w:pPr>
      <w:r>
        <w:t xml:space="preserve">Un cadre, pas une bataille</w:t>
      </w:r>
    </w:p>
    <w:p>
      <w:pPr>
        <w:pStyle w:val="FirstParagraph"/>
      </w:pPr>
      <w:r>
        <w:t xml:space="preserve">Les écrans ne vont pas disparaître : ils sont à l'école, dans les loisirs, dans les films, les jeux, parfois dans les liens familiaux à distance. L'objectif n'est pas d'élever des enfants à l'écart du numérique, mais de les aider à y entrer avec des repères.</w:t>
      </w:r>
    </w:p>
    <w:p>
      <w:pPr>
        <w:pStyle w:val="BodyText"/>
      </w:pPr>
      <w:r>
        <w:t xml:space="preserve">On peut commencer petit : un repas sans téléphone, une chambre sans écran la nuit, un film choisi ensemble le week-end, une discussion après une partie. C'est déjà beaucoup. Pour choisir avec un peu plus de confiance, nos</w:t>
      </w:r>
      <w:r>
        <w:t xml:space="preserve"> </w:t>
      </w:r>
      <w:hyperlink r:id="rId18">
        <w:r>
          <w:rPr>
            <w:rStyle w:val="Hyperlink"/>
          </w:rPr>
          <w:t xml:space="preserve">guides parents</w:t>
        </w:r>
      </w:hyperlink>
      <w:r>
        <w:t xml:space="preserve"> </w:t>
      </w:r>
      <w:r>
        <w:t xml:space="preserve">et les fiches Totem par âge sont là pour ça. Le temps d'écran compte, mais le contenu, le contexte et l'accompagnement comptent tout autant.</w:t>
      </w:r>
    </w:p>
    <w:bookmarkEnd w:id="19"/>
    <w:bookmarkStart w:id="23" w:name="pour-aller-plus-loin"/>
    <w:p>
      <w:pPr>
        <w:pStyle w:val="Heading2"/>
      </w:pPr>
      <w:r>
        <w:t xml:space="preserve">Pour aller plus loin</w:t>
      </w:r>
    </w:p>
    <w:p>
      <w:pPr>
        <w:pStyle w:val="Compact"/>
        <w:numPr>
          <w:ilvl w:val="0"/>
          <w:numId w:val="1001"/>
        </w:numPr>
      </w:pPr>
      <w:hyperlink r:id="rId20">
        <w:r>
          <w:rPr>
            <w:rStyle w:val="Hyperlink"/>
          </w:rPr>
          <w:t xml:space="preserve">Bien grandir avec les écrans : des repères pour chaque âge (Éducation nationale)</w:t>
        </w:r>
      </w:hyperlink>
    </w:p>
    <w:p>
      <w:pPr>
        <w:pStyle w:val="Compact"/>
        <w:numPr>
          <w:ilvl w:val="0"/>
          <w:numId w:val="1001"/>
        </w:numPr>
      </w:pPr>
      <w:hyperlink r:id="rId21">
        <w:r>
          <w:rPr>
            <w:rStyle w:val="Hyperlink"/>
          </w:rPr>
          <w:t xml:space="preserve">Écrans : définition et chiffres clés (Ameli)</w:t>
        </w:r>
      </w:hyperlink>
    </w:p>
    <w:p>
      <w:pPr>
        <w:pStyle w:val="Compact"/>
        <w:numPr>
          <w:ilvl w:val="0"/>
          <w:numId w:val="1001"/>
        </w:numPr>
      </w:pPr>
      <w:hyperlink r:id="rId22">
        <w:r>
          <w:rPr>
            <w:rStyle w:val="Hyperlink"/>
          </w:rPr>
          <w:t xml:space="preserve">Les défis de la parentalité numérique (Ministère des Solidarités)</w:t>
        </w:r>
      </w:hyperlink>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films" TargetMode="External" /><Relationship Type="http://schemas.openxmlformats.org/officeDocument/2006/relationships/hyperlink" Id="rId18" Target="/guides" TargetMode="External" /><Relationship Type="http://schemas.openxmlformats.org/officeDocument/2006/relationships/hyperlink" Id="rId13" Target="/jeux" TargetMode="External" /><Relationship Type="http://schemas.openxmlformats.org/officeDocument/2006/relationships/hyperlink" Id="rId15" Target="/notre-methode" TargetMode="External" /><Relationship Type="http://schemas.openxmlformats.org/officeDocument/2006/relationships/hyperlink" Id="rId12" Target="/series" TargetMode="External" /><Relationship Type="http://schemas.openxmlformats.org/officeDocument/2006/relationships/hyperlink" Id="rId22" Target="https://solidarites.gouv.fr/les-defis-de-la-parentalite-numerique" TargetMode="External" /><Relationship Type="http://schemas.openxmlformats.org/officeDocument/2006/relationships/hyperlink" Id="rId21" Target="https://www.ameli.fr/assure/sante/themes/ecrans-enfance-adolescence/ecran-definition-chiffres" TargetMode="External" /><Relationship Type="http://schemas.openxmlformats.org/officeDocument/2006/relationships/hyperlink" Id="rId20" Target="https://www.education.gouv.fr/bien-grandir-avec-les-ecrans-des-reperes-pour-chaque-age-451121" TargetMode="External" /></Relationships>
</file>

<file path=word/_rels/footnotes.xml.rels><?xml version="1.0" encoding="UTF-8"?><Relationships xmlns="http://schemas.openxmlformats.org/package/2006/relationships"><Relationship Type="http://schemas.openxmlformats.org/officeDocument/2006/relationships/hyperlink" Id="rId11" Target="/films" TargetMode="External" /><Relationship Type="http://schemas.openxmlformats.org/officeDocument/2006/relationships/hyperlink" Id="rId18" Target="/guides" TargetMode="External" /><Relationship Type="http://schemas.openxmlformats.org/officeDocument/2006/relationships/hyperlink" Id="rId13" Target="/jeux" TargetMode="External" /><Relationship Type="http://schemas.openxmlformats.org/officeDocument/2006/relationships/hyperlink" Id="rId15" Target="/notre-methode" TargetMode="External" /><Relationship Type="http://schemas.openxmlformats.org/officeDocument/2006/relationships/hyperlink" Id="rId12" Target="/series" TargetMode="External" /><Relationship Type="http://schemas.openxmlformats.org/officeDocument/2006/relationships/hyperlink" Id="rId22" Target="https://solidarites.gouv.fr/les-defis-de-la-parentalite-numerique" TargetMode="External" /><Relationship Type="http://schemas.openxmlformats.org/officeDocument/2006/relationships/hyperlink" Id="rId21" Target="https://www.ameli.fr/assure/sante/themes/ecrans-enfance-adolescence/ecran-definition-chiffres" TargetMode="External" /><Relationship Type="http://schemas.openxmlformats.org/officeDocument/2006/relationships/hyperlink" Id="rId20" Target="https://www.education.gouv.fr/bien-grandir-avec-les-ecrans-des-reperes-pour-chaque-age-4511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2026-06-21T14:05:55Z</dcterms:created>
  <dcterms:modified xsi:type="dcterms:W3CDTF">2026-06-21T14:05:55Z</dcterms:modified>
</cp:coreProperties>
</file>

<file path=docProps/custom.xml><?xml version="1.0" encoding="utf-8"?>
<Properties xmlns="http://schemas.openxmlformats.org/officeDocument/2006/custom-properties" xmlns:vt="http://schemas.openxmlformats.org/officeDocument/2006/docPropsVTypes"/>
</file>