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Cyberharcèlement : les signaux faibles que les parents repèrent souvent trop tard</w:t>
            </w:r>
          </w:p>
        </w:tc>
      </w:tr>
      <w:tr>
        <w:tc>
          <w:tcPr/>
          <w:p>
            <w:pPr>
              <w:pStyle w:val="Compact"/>
            </w:pPr>
            <w:r>
              <w:t xml:space="preserve">Slug</w:t>
            </w:r>
          </w:p>
        </w:tc>
        <w:tc>
          <w:tcPr/>
          <w:p>
            <w:pPr>
              <w:pStyle w:val="Compact"/>
            </w:pPr>
            <w:r>
              <w:t xml:space="preserve">cyberharcelement-signaux-faibles</w:t>
            </w:r>
          </w:p>
        </w:tc>
      </w:tr>
      <w:tr>
        <w:tc>
          <w:tcPr/>
          <w:p>
            <w:pPr>
              <w:pStyle w:val="Compact"/>
            </w:pPr>
            <w:r>
              <w:t xml:space="preserve">Catégorie</w:t>
            </w:r>
          </w:p>
        </w:tc>
        <w:tc>
          <w:tcPr/>
          <w:p>
            <w:pPr>
              <w:pStyle w:val="Compact"/>
            </w:pPr>
            <w:r>
              <w:t xml:space="preserve">parentalite-numerique</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Le cyberharcèlement ne commence pas toujours par une alerte évidente. Voici les signaux faibles, les bons réflexes et les ressources à connaître.</w:t>
            </w:r>
          </w:p>
        </w:tc>
      </w:tr>
      <w:tr>
        <w:tc>
          <w:tcPr/>
          <w:p>
            <w:pPr>
              <w:pStyle w:val="Compact"/>
            </w:pPr>
            <w:r>
              <w:t xml:space="preserve">Titre SEO</w:t>
            </w:r>
          </w:p>
        </w:tc>
        <w:tc>
          <w:tcPr/>
          <w:p>
            <w:pPr>
              <w:pStyle w:val="Compact"/>
            </w:pPr>
            <w:r>
              <w:t xml:space="preserve">Cyberharcèlement enfant : signes et réflexes parents</w:t>
            </w:r>
          </w:p>
        </w:tc>
      </w:tr>
      <w:tr>
        <w:tc>
          <w:tcPr/>
          <w:p>
            <w:pPr>
              <w:pStyle w:val="Compact"/>
            </w:pPr>
            <w:r>
              <w:t xml:space="preserve">Description SEO</w:t>
            </w:r>
          </w:p>
        </w:tc>
        <w:tc>
          <w:tcPr/>
          <w:p>
            <w:pPr>
              <w:pStyle w:val="Compact"/>
            </w:pPr>
            <w:r>
              <w:t xml:space="preserve">Cyberharcèlement enfant : signaux faibles, preuves à garder, dialogue à ouvrir et numéro 3018 à connaître.</w:t>
            </w:r>
          </w:p>
        </w:tc>
      </w:tr>
    </w:tbl>
    <w:bookmarkStart w:id="25" w:name="Xba723e5c84041e4fdbcfa0709180ee009805472"/>
    <w:p>
      <w:pPr>
        <w:pStyle w:val="Heading1"/>
      </w:pPr>
      <w:r>
        <w:t xml:space="preserve">Cyberharcèlement : les signaux faibles que les parents repèrent souvent trop tard</w:t>
      </w:r>
    </w:p>
    <w:p>
      <w:pPr>
        <w:pStyle w:val="FirstParagraph"/>
      </w:pPr>
      <w:r>
        <w:t xml:space="preserve">Le cyberharcèlement ressemble rarement à l'image qu'on s'en fait. On imagine un message de menace explicite, une vidéo humiliante, un enfant en larmes au milieu du salon. Dans les faits, ça commence souvent par presque rien. Un téléphone retourné un peu trop vite quand un parent passe. Un rire qui s'éteint d'un coup. Une notification qui fait sursauter. Un enfant qui traîne le matin pour aller à l'école et qui n'arrive pas à dire pourquoi.</w:t>
      </w:r>
    </w:p>
    <w:p>
      <w:pPr>
        <w:pStyle w:val="BodyText"/>
      </w:pPr>
      <w:r>
        <w:t xml:space="preserve">Aucun parent ne voit tout, et ce n'est pas un défaut. Une bonne partie de la vie sociale des enfants et des ados se joue dans des espaces fermés : groupes de classe, messageries, stories, commentaires sous une vidéo, parties de jeu en ligne. Les adultes arrivent presque toujours après coup. L'idée n'est donc pas de surveiller chaque écran, mais de savoir reconnaître les petits signes qui méritent qu'on ouvre une porte.</w:t>
      </w:r>
    </w:p>
    <w:bookmarkStart w:id="9" w:name="pourquoi-cest-si-difficile-à-voir-venir"/>
    <w:p>
      <w:pPr>
        <w:pStyle w:val="Heading2"/>
      </w:pPr>
      <w:r>
        <w:t xml:space="preserve">Pourquoi c'est si difficile à voir venir</w:t>
      </w:r>
    </w:p>
    <w:p>
      <w:pPr>
        <w:pStyle w:val="FirstParagraph"/>
      </w:pPr>
      <w:r>
        <w:t xml:space="preserve">Le harcèlement entre enfants existait bien avant le smartphone. Le numérique ne l'a pas inventé, il en a changé la mécanique. Avant, la cour de récréation s'arrêtait à 16 h 30. Maintenant, ça continue le soir, le week-end, pendant les vacances. Des témoins invisibles assistent à la scène sans qu'on sache qui. Les traces peuvent rester des mois ou s'effacer en quelques secondes. Et tout cela peut se passer en plein jour sur un compte public comme au fond d'un groupe privé que personne d'autre ne voit.</w:t>
      </w:r>
    </w:p>
    <w:p>
      <w:pPr>
        <w:pStyle w:val="BodyText"/>
      </w:pPr>
      <w:r>
        <w:t xml:space="preserve">Du côté de l'enfant, plusieurs freins se cumulent. La honte, d'abord : beaucoup pensent qu'ils ont « cherché » ce qui leur arrive. La peur de la sanction, ensuite, car perdre le téléphone, c'est aussi perdre le lien avec ses amis. La crainte d'envenimer les choses si un adulte débarque. Il arrive même qu'un enfant protège ceux qui le harcèlent, simplement parce qu'ils font partie de sa bande.</w:t>
      </w:r>
    </w:p>
    <w:p>
      <w:pPr>
        <w:pStyle w:val="BodyText"/>
      </w:pPr>
      <w:r>
        <w:t xml:space="preserve">C'est pour ça que la toute première réaction parentale pèse si lourd. Si parler revient à se faire confisquer son téléphone, l'enfant apprend à se taire. Si parler veut dire être cru, aidé, accompagné, il a beaucoup plus de chances de revenir vous voir une deuxième fois.</w:t>
      </w:r>
    </w:p>
    <w:bookmarkEnd w:id="9"/>
    <w:bookmarkStart w:id="10" w:name="les-signaux-faibles-à-prendre-au-sérieux"/>
    <w:p>
      <w:pPr>
        <w:pStyle w:val="Heading2"/>
      </w:pPr>
      <w:r>
        <w:t xml:space="preserve">Les signaux faibles à prendre au sérieux</w:t>
      </w:r>
    </w:p>
    <w:p>
      <w:pPr>
        <w:pStyle w:val="FirstParagraph"/>
      </w:pPr>
      <w:r>
        <w:t xml:space="preserve">Aucun de ces signes ne prouve, à lui seul, un cyberharcèlement. Un ado peut être de mauvaise humeur pour mille raisons, et un enfant qui cache son écran regarde peut-être juste une vidéo idiote. C'est l'accumulation qui doit attirer l'œil, pas l'indice isolé.</w:t>
      </w:r>
    </w:p>
    <w:p>
      <w:pPr>
        <w:pStyle w:val="BodyText"/>
      </w:pPr>
      <w:r>
        <w:rPr>
          <w:b/>
          <w:bCs/>
        </w:rPr>
        <w:t xml:space="preserve">Un rapport au téléphone qui se tend.</w:t>
      </w:r>
      <w:r>
        <w:t xml:space="preserve"> </w:t>
      </w:r>
      <w:r>
        <w:t xml:space="preserve">L'enfant qui ne lâchait plus son écran s'en désintéresse soudain. Ou, à l'inverse, il ne peut plus s'en détacher, guette chaque notification, dort moins, vérifie un groupe en boucle, devient anxieux dès que la batterie faiblit. Ce qui compte n'est pas le temps passé, c'est la tension qui entoure l'objet.</w:t>
      </w:r>
    </w:p>
    <w:p>
      <w:pPr>
        <w:pStyle w:val="BodyText"/>
      </w:pPr>
      <w:r>
        <w:rPr>
          <w:b/>
          <w:bCs/>
        </w:rPr>
        <w:t xml:space="preserve">Une humeur qui bascule après un message.</w:t>
      </w:r>
      <w:r>
        <w:t xml:space="preserve"> </w:t>
      </w:r>
      <w:r>
        <w:t xml:space="preserve">Tout allait bien il y a une minute, puis une notification arrive et l'enfant se ferme, s'énerve, quitte la pièce, devient agressif ou étrangement silencieux. La bonne entrée en matière n'est pas « Montre-moi ton téléphone », mais quelque chose comme : « J'ai l'impression que ce message t'a touché. Tu veux qu'on en parle maintenant, ou plus tard ? »</w:t>
      </w:r>
    </w:p>
    <w:p>
      <w:pPr>
        <w:pStyle w:val="BodyText"/>
      </w:pPr>
      <w:r>
        <w:rPr>
          <w:b/>
          <w:bCs/>
        </w:rPr>
        <w:t xml:space="preserve">Un retrait social qui apparaît sans raison claire.</w:t>
      </w:r>
      <w:r>
        <w:t xml:space="preserve"> </w:t>
      </w:r>
      <w:r>
        <w:t xml:space="preserve">Il ne veut plus aller à une activité qu'il adorait. Il cesse de parler de certains copains. Il réclame de changer de place en classe, de groupe, de trajet. Il décline un anniversaire sans explication. Le harcèlement en ligne et celui de la vie réelle se chevauchent très souvent.</w:t>
      </w:r>
    </w:p>
    <w:p>
      <w:pPr>
        <w:pStyle w:val="BodyText"/>
      </w:pPr>
      <w:r>
        <w:rPr>
          <w:b/>
          <w:bCs/>
        </w:rPr>
        <w:t xml:space="preserve">Une gêne nouvelle vis-à-vis de son image.</w:t>
      </w:r>
      <w:r>
        <w:t xml:space="preserve"> </w:t>
      </w:r>
      <w:r>
        <w:t xml:space="preserve">Il refuse d'être pris en photo, veut effacer d'anciennes images, demande si telle story a été vue, s'inquiète d'un montage, d'un surnom, d'une capture qui circulerait. Cela peut trahir une moquerie, une rumeur ou une photo qui passe de main en main.</w:t>
      </w:r>
    </w:p>
    <w:p>
      <w:pPr>
        <w:pStyle w:val="BodyText"/>
      </w:pPr>
      <w:r>
        <w:t xml:space="preserve">À cela s'ajoutent parfois des signes physiques : maux de ventre, fatigue, réveils nocturnes, perte d'appétit, difficulté à se concentrer. Ils ne désignent pas spécifiquement le cyberharcèlement, mais ils accompagnent souvent un stress social qui s'installe.</w:t>
      </w:r>
    </w:p>
    <w:bookmarkEnd w:id="10"/>
    <w:bookmarkStart w:id="11" w:name="Xc4399537a7e3b1aed1f222ef10d2268ce34cc7d"/>
    <w:p>
      <w:pPr>
        <w:pStyle w:val="Heading2"/>
      </w:pPr>
      <w:r>
        <w:t xml:space="preserve">Des phrases qui ouvrent plutôt qu'un interrogatoire</w:t>
      </w:r>
    </w:p>
    <w:p>
      <w:pPr>
        <w:pStyle w:val="FirstParagraph"/>
      </w:pPr>
      <w:r>
        <w:t xml:space="preserve">Quand on s'inquiète, on veut comprendre, et vite. C'est humain. Le problème, c'est qu'une rafale de questions pousse souvent l'enfant à se refermer. Mieux vaut commencer par le rassurer.</w:t>
      </w:r>
    </w:p>
    <w:p>
      <w:pPr>
        <w:pStyle w:val="BodyText"/>
      </w:pPr>
      <w:r>
        <w:t xml:space="preserve">« Tu ne seras pas puni parce que tu me racontes quelque chose. »</w:t>
      </w:r>
      <w:r>
        <w:t xml:space="preserve"> </w:t>
      </w:r>
      <w:r>
        <w:t xml:space="preserve">« Je ne vais pas te confisquer ton téléphone sans comprendre ce qui se passe. »</w:t>
      </w:r>
      <w:r>
        <w:t xml:space="preserve"> </w:t>
      </w:r>
      <w:r>
        <w:t xml:space="preserve">« Si quelqu'un te fait du mal en ligne, le problème, ce n'est pas toi. »</w:t>
      </w:r>
      <w:r>
        <w:t xml:space="preserve"> </w:t>
      </w:r>
      <w:r>
        <w:t xml:space="preserve">« On peut regarder ensemble, ou tu me racontes, comme tu préfères. »</w:t>
      </w:r>
      <w:r>
        <w:t xml:space="preserve"> </w:t>
      </w:r>
      <w:r>
        <w:t xml:space="preserve">« On va y aller par étapes, rien ne presse. »</w:t>
      </w:r>
    </w:p>
    <w:p>
      <w:pPr>
        <w:pStyle w:val="BodyText"/>
      </w:pPr>
      <w:r>
        <w:t xml:space="preserve">Ces phrases ne règlent rien à elles seules. Mais elles déplacent le cadre. Elles disent, en substance : je suis de ton côté, pas en face de toi.</w:t>
      </w:r>
    </w:p>
    <w:bookmarkEnd w:id="11"/>
    <w:bookmarkStart w:id="12" w:name="si-lenfant-se-confie"/>
    <w:p>
      <w:pPr>
        <w:pStyle w:val="Heading2"/>
      </w:pPr>
      <w:r>
        <w:t xml:space="preserve">Si l'enfant se confie</w:t>
      </w:r>
    </w:p>
    <w:p>
      <w:pPr>
        <w:pStyle w:val="FirstParagraph"/>
      </w:pPr>
      <w:r>
        <w:rPr>
          <w:b/>
          <w:bCs/>
        </w:rPr>
        <w:t xml:space="preserve">À faire maintenant, dans l'ordre :</w:t>
      </w:r>
    </w:p>
    <w:p>
      <w:pPr>
        <w:pStyle w:val="Compact"/>
        <w:numPr>
          <w:ilvl w:val="0"/>
          <w:numId w:val="1001"/>
        </w:numPr>
      </w:pPr>
      <w:r>
        <w:t xml:space="preserve">Écouter et croire l'enfant, sans paniquer devant lui.</w:t>
      </w:r>
    </w:p>
    <w:p>
      <w:pPr>
        <w:pStyle w:val="Compact"/>
        <w:numPr>
          <w:ilvl w:val="0"/>
          <w:numId w:val="1001"/>
        </w:numPr>
      </w:pPr>
      <w:r>
        <w:t xml:space="preserve">Conserver les preuves : captures d'écran datées, pseudos, liens, noms de groupes.</w:t>
      </w:r>
    </w:p>
    <w:p>
      <w:pPr>
        <w:pStyle w:val="Compact"/>
        <w:numPr>
          <w:ilvl w:val="0"/>
          <w:numId w:val="1001"/>
        </w:numPr>
      </w:pPr>
      <w:r>
        <w:t xml:space="preserve">Ne pas répondre à chaud, et ne pas confronter directement le ou les auteurs présumés.</w:t>
      </w:r>
    </w:p>
    <w:p>
      <w:pPr>
        <w:pStyle w:val="Compact"/>
        <w:numPr>
          <w:ilvl w:val="0"/>
          <w:numId w:val="1001"/>
        </w:numPr>
      </w:pPr>
      <w:r>
        <w:t xml:space="preserve">Contacter l'établissement scolaire et, si besoin, le 3018 (gratuit, tous les jours de 9 h à 23 h).</w:t>
      </w:r>
    </w:p>
    <w:p>
      <w:pPr>
        <w:pStyle w:val="FirstParagraph"/>
      </w:pPr>
      <w:r>
        <w:t xml:space="preserve">Le premier réflexe, c'est de respirer. Même si ce que vous entendez vous choque. Même si vous avez envie d'appeler la terre entière dans la seconde. L'enfant scrute votre visage, et s'il vous voit paniquer, il peut regretter d'avoir parlé.</w:t>
      </w:r>
    </w:p>
    <w:p>
      <w:pPr>
        <w:pStyle w:val="BodyText"/>
      </w:pPr>
      <w:r>
        <w:t xml:space="preserve">Vient ensuite la question des preuves. Gardez tout ce que vous pouvez : captures d'écran, pseudos, dates et heures, liens, noms de groupes, messages vocaux. Ne répondez surtout pas à chaud, sous le coup de la colère, et n'effacez rien trop vite. Ces éléments serviront peut-être à l'établissement scolaire, à une plateforme ou à un signalement officiel.</w:t>
      </w:r>
    </w:p>
    <w:p>
      <w:pPr>
        <w:pStyle w:val="BodyText"/>
      </w:pPr>
      <w:r>
        <w:t xml:space="preserve">Bloquez et signalez quand c'est utile. La plupart des réseaux disposent d'outils de signalement, souvent enfouis dans les menus. Le 3018, dont nous reparlons plus bas, sait guider les familles dans ces démarches et obtenir, dans certains cas, le retrait rapide de contenus.</w:t>
      </w:r>
    </w:p>
    <w:p>
      <w:pPr>
        <w:pStyle w:val="BodyText"/>
      </w:pPr>
      <w:r>
        <w:t xml:space="preserve">Enfin, si des camarades sont impliqués, contactez l'établissement. Même quand les messages tombent à 22 h, le conflit appartient le plus souvent à la vie scolaire, et l'école a désormais des obligations en la matière.</w:t>
      </w:r>
    </w:p>
    <w:bookmarkEnd w:id="12"/>
    <w:bookmarkStart w:id="13" w:name="Xe98176d966816fb4a83bcc7905aa5f7019e1cc5"/>
    <w:p>
      <w:pPr>
        <w:pStyle w:val="Heading2"/>
      </w:pPr>
      <w:r>
        <w:t xml:space="preserve">Le 3018, à connaître avant d'en avoir besoin</w:t>
      </w:r>
    </w:p>
    <w:p>
      <w:pPr>
        <w:pStyle w:val="FirstParagraph"/>
      </w:pPr>
      <w:r>
        <w:t xml:space="preserve">En France, le 3018 est le numéro national gratuit, anonyme et confidentiel pour les jeunes victimes de violences numériques. Porté par l'association e-Enfance, il est joignable 7 jours sur 7, de 9 h à 23 h, par téléphone, par tchat et via une application. L'équipe réunit des juristes, des psychologues et des spécialistes du numérique.</w:t>
      </w:r>
    </w:p>
    <w:p>
      <w:pPr>
        <w:pStyle w:val="BodyText"/>
      </w:pPr>
      <w:r>
        <w:t xml:space="preserve">Concrètement, le 3018 accompagne aussi bien les jeunes que les parents et les professionnels. Il conseille sur les démarches, aide à conserver les preuves et dispose de procédures accélérées pour faire retirer en quelques heures des comptes ou des contenus nuisibles, auprès des principales plateformes et messageries. Depuis le 1er janvier 2024, c'est aussi le point d'entrée unique pour signaler une situation de harcèlement entre élèves.</w:t>
      </w:r>
    </w:p>
    <w:p>
      <w:pPr>
        <w:pStyle w:val="BodyText"/>
      </w:pPr>
      <w:r>
        <w:t xml:space="preserve">Inutile d'attendre que la situation soit « assez grave » pour s'y intéresser. Un simple appel, ou un coup d'œil aux ressources de l'application, peut déjà clarifier les prochaines étapes. Vous pouvez d'ailleurs présenter ce numéro à votre enfant en amont, sans dramatiser : « Si un jour quelque chose se passe en ligne et que tu n'oses pas m'en parler tout de suite, il existe aussi des adultes formés pour aider. »</w:t>
      </w:r>
    </w:p>
    <w:bookmarkEnd w:id="13"/>
    <w:bookmarkStart w:id="15" w:name="prévenir-sans-mettre-lenfant-sous-cloche"/>
    <w:p>
      <w:pPr>
        <w:pStyle w:val="Heading2"/>
      </w:pPr>
      <w:r>
        <w:t xml:space="preserve">Prévenir sans mettre l'enfant sous cloche</w:t>
      </w:r>
    </w:p>
    <w:p>
      <w:pPr>
        <w:pStyle w:val="FirstParagraph"/>
      </w:pPr>
      <w:r>
        <w:t xml:space="preserve">Répéter « internet, c'est dangereux » ne sert pas à grand-chose. Les enfants captent très vite la peur des adultes, puis la rangent dans un coin. La prévention qui marche est nettement plus concrète et plus pratique.</w:t>
      </w:r>
    </w:p>
    <w:p>
      <w:pPr>
        <w:pStyle w:val="BodyText"/>
      </w:pPr>
      <w:r>
        <w:t xml:space="preserve">Montrez-lui comment faire une capture d'écran, comment bloquer un compte, comment régler ses paramètres de confidentialité. Explorez ces réglages ensemble plutôt que de les imposer. Expliquez aussi qu'une vanne de groupe peut devenir de la violence dès qu'elle vise toujours la même personne, et parlez du rôle des témoins : liker, partager ou simplement rester dans un groupe qui humilie quelqu'un, ce n'est jamais neutre.</w:t>
      </w:r>
    </w:p>
    <w:p>
      <w:pPr>
        <w:pStyle w:val="BodyText"/>
      </w:pPr>
      <w:r>
        <w:t xml:space="preserve">Une règle simple aide beaucoup les plus jeunes : si un message, une image ou une demande doit absolument rester secret vis-à-vis des adultes de confiance, c'est déjà, en soi, un signal d'alerte.</w:t>
      </w:r>
    </w:p>
    <w:p>
      <w:pPr>
        <w:pStyle w:val="BodyText"/>
      </w:pPr>
      <w:r>
        <w:t xml:space="preserve">La</w:t>
      </w:r>
      <w:r>
        <w:t xml:space="preserve"> </w:t>
      </w:r>
      <w:hyperlink r:id="rId14">
        <w:r>
          <w:rPr>
            <w:rStyle w:val="Hyperlink"/>
          </w:rPr>
          <w:t xml:space="preserve">parentalité numérique</w:t>
        </w:r>
      </w:hyperlink>
      <w:r>
        <w:t xml:space="preserve"> </w:t>
      </w:r>
      <w:r>
        <w:t xml:space="preserve">ne se résume pas à de la surveillance. C'est un apprentissage qui s'étale dans le temps : repérer les situations qui dérapent, oser demander de l'aide, protéger les autres et savoir réparer quand on a soi-même participé à une moquerie.</w:t>
      </w:r>
    </w:p>
    <w:bookmarkEnd w:id="15"/>
    <w:bookmarkStart w:id="19" w:name="le-lien-avec-les-réseaux-et-les-contenus"/>
    <w:p>
      <w:pPr>
        <w:pStyle w:val="Heading2"/>
      </w:pPr>
      <w:r>
        <w:t xml:space="preserve">Le lien avec les réseaux et les contenus</w:t>
      </w:r>
    </w:p>
    <w:p>
      <w:pPr>
        <w:pStyle w:val="FirstParagraph"/>
      </w:pPr>
      <w:r>
        <w:t xml:space="preserve">Le cyberharcèlement ne naît pas uniquement sur les réseaux sociaux, mais ceux-ci l'amplifient. Groupes de classe, commentaires, stories, jeux en ligne, messageries : tout cela forme un même écosystème, où une moquerie peut rebondir d'une appli à l'autre. C'est pour cette raison que l'ouverture d'un premier compte ou l'arrivée d'un premier smartphone gagne à s'accompagner de discussions sur les limites, l'image de soi, le respect et les recours possibles.</w:t>
      </w:r>
    </w:p>
    <w:p>
      <w:pPr>
        <w:pStyle w:val="BodyText"/>
      </w:pPr>
      <w:r>
        <w:t xml:space="preserve">Notre article sur les</w:t>
      </w:r>
      <w:r>
        <w:t xml:space="preserve"> </w:t>
      </w:r>
      <w:hyperlink r:id="rId16">
        <w:r>
          <w:rPr>
            <w:rStyle w:val="Hyperlink"/>
          </w:rPr>
          <w:t xml:space="preserve">réseaux sociaux avant 15 ans</w:t>
        </w:r>
      </w:hyperlink>
      <w:r>
        <w:t xml:space="preserve"> </w:t>
      </w:r>
      <w:r>
        <w:t xml:space="preserve">propose justement un cadre progressif. Celui sur le</w:t>
      </w:r>
      <w:r>
        <w:t xml:space="preserve"> </w:t>
      </w:r>
      <w:hyperlink r:id="rId17">
        <w:r>
          <w:rPr>
            <w:rStyle w:val="Hyperlink"/>
          </w:rPr>
          <w:t xml:space="preserve">temps d'écran</w:t>
        </w:r>
      </w:hyperlink>
      <w:r>
        <w:t xml:space="preserve"> </w:t>
      </w:r>
      <w:r>
        <w:t xml:space="preserve">rappelle de son côté que le sujet ne se limite pas à la durée, mais touche au contexte, au contenu et à l'état émotionnel de l'enfant.</w:t>
      </w:r>
    </w:p>
    <w:p>
      <w:pPr>
        <w:pStyle w:val="BodyText"/>
      </w:pPr>
      <w:r>
        <w:t xml:space="preserve">Chez Totem Avisé, notre</w:t>
      </w:r>
      <w:r>
        <w:t xml:space="preserve"> </w:t>
      </w:r>
      <w:hyperlink r:id="rId18">
        <w:r>
          <w:rPr>
            <w:rStyle w:val="Hyperlink"/>
          </w:rPr>
          <w:t xml:space="preserve">mission</w:t>
        </w:r>
      </w:hyperlink>
      <w:r>
        <w:t xml:space="preserve"> </w:t>
      </w:r>
      <w:r>
        <w:t xml:space="preserve">consiste à aider les familles à choisir et à accompagner les contenus numériques avec un peu plus de repères. Cela vaut pour les films et les jeux, mais aussi pour les conversations autour de ce que les enfants traversent en ligne.</w:t>
      </w:r>
    </w:p>
    <w:bookmarkEnd w:id="19"/>
    <w:bookmarkStart w:id="20" w:name="X1450c9ed3b707e272b5816cdcd52a5ec62c99cc"/>
    <w:p>
      <w:pPr>
        <w:pStyle w:val="Heading2"/>
      </w:pPr>
      <w:r>
        <w:t xml:space="preserve">Garder le lien avant de viser le contrôle parfait</w:t>
      </w:r>
    </w:p>
    <w:p>
      <w:pPr>
        <w:pStyle w:val="FirstParagraph"/>
      </w:pPr>
      <w:r>
        <w:t xml:space="preserve">Aucun contrôle parental ne remplacera un enfant capable de dire : « Il se passe quelque chose. » Les outils comptent, les paramètres comptent, les limites comptent. Le lien, lui, compte encore davantage.</w:t>
      </w:r>
    </w:p>
    <w:p>
      <w:pPr>
        <w:pStyle w:val="BodyText"/>
      </w:pPr>
      <w:r>
        <w:t xml:space="preserve">L'objectif n'est pas que votre enfant vous raconte tout, aucun ado ne le fera jamais. L'objectif, c'est qu'il sache qu'en cas de problème, il peut revenir vers vous sans être humilié, puni, ni accusé d'avoir été naïf. Le cyberharcèlement fonctionne en isolant sa cible ; le premier geste d'un parent consiste donc à faire exactement l'inverse, en rejoignant l'enfant, en croyant sa détresse, en gardant les preuves et en avançant pas à pas.</w:t>
      </w:r>
    </w:p>
    <w:p>
      <w:pPr>
        <w:pStyle w:val="BodyText"/>
      </w:pPr>
      <w:r>
        <w:t xml:space="preserve">Et si un doute sérieux s'installe, n'attendez pas la certitude. Parlez-en, documentez, contactez l'établissement si besoin, et gardez le 3018 à portée de main.</w:t>
      </w:r>
    </w:p>
    <w:bookmarkEnd w:id="20"/>
    <w:bookmarkStart w:id="24" w:name="pour-aller-plus-loin"/>
    <w:p>
      <w:pPr>
        <w:pStyle w:val="Heading2"/>
      </w:pPr>
      <w:r>
        <w:t xml:space="preserve">Pour aller plus loin</w:t>
      </w:r>
    </w:p>
    <w:p>
      <w:pPr>
        <w:pStyle w:val="Compact"/>
        <w:numPr>
          <w:ilvl w:val="0"/>
          <w:numId w:val="1002"/>
        </w:numPr>
      </w:pPr>
      <w:hyperlink r:id="rId21">
        <w:r>
          <w:rPr>
            <w:rStyle w:val="Hyperlink"/>
          </w:rPr>
          <w:t xml:space="preserve">3018, le numéro national contre les violences numériques (e-Enfance / 3018)</w:t>
        </w:r>
      </w:hyperlink>
    </w:p>
    <w:p>
      <w:pPr>
        <w:pStyle w:val="Compact"/>
        <w:numPr>
          <w:ilvl w:val="0"/>
          <w:numId w:val="1002"/>
        </w:numPr>
      </w:pPr>
      <w:hyperlink r:id="rId22">
        <w:r>
          <w:rPr>
            <w:rStyle w:val="Hyperlink"/>
          </w:rPr>
          <w:t xml:space="preserve">Cyberharcèlement (Service-Public)</w:t>
        </w:r>
      </w:hyperlink>
    </w:p>
    <w:p>
      <w:pPr>
        <w:pStyle w:val="Compact"/>
        <w:numPr>
          <w:ilvl w:val="0"/>
          <w:numId w:val="1002"/>
        </w:numPr>
      </w:pPr>
      <w:hyperlink r:id="rId23">
        <w:r>
          <w:rPr>
            <w:rStyle w:val="Hyperlink"/>
          </w:rPr>
          <w:t xml:space="preserve">Cyberharcèlement des enfants et adolescents (Ma Sécurité)</w:t>
        </w:r>
      </w:hyperlink>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blog/reseaux-sociaux-avant-15-ans" TargetMode="External" /><Relationship Type="http://schemas.openxmlformats.org/officeDocument/2006/relationships/hyperlink" Id="rId17" Target="/blog/temps-ecran-regles-famille" TargetMode="External" /><Relationship Type="http://schemas.openxmlformats.org/officeDocument/2006/relationships/hyperlink" Id="rId14" Target="/guides" TargetMode="External" /><Relationship Type="http://schemas.openxmlformats.org/officeDocument/2006/relationships/hyperlink" Id="rId18" Target="/objectif" TargetMode="External" /><Relationship Type="http://schemas.openxmlformats.org/officeDocument/2006/relationships/hyperlink" Id="rId21" Target="https://www.3018.fr/" TargetMode="External" /><Relationship Type="http://schemas.openxmlformats.org/officeDocument/2006/relationships/hyperlink" Id="rId23" Target="https://www.masecurite.interieur.gouv.fr/fr/demarches-en-ligne/plateforme-signalement-cyberharcelement" TargetMode="External" /><Relationship Type="http://schemas.openxmlformats.org/officeDocument/2006/relationships/hyperlink" Id="rId22" Target="https://www.service-public.gouv.fr/particuliers/vosdroits/F32239" TargetMode="External" /></Relationships>
</file>

<file path=word/_rels/footnotes.xml.rels><?xml version="1.0" encoding="UTF-8"?><Relationships xmlns="http://schemas.openxmlformats.org/package/2006/relationships"><Relationship Type="http://schemas.openxmlformats.org/officeDocument/2006/relationships/hyperlink" Id="rId16" Target="/blog/reseaux-sociaux-avant-15-ans" TargetMode="External" /><Relationship Type="http://schemas.openxmlformats.org/officeDocument/2006/relationships/hyperlink" Id="rId17" Target="/blog/temps-ecran-regles-famille" TargetMode="External" /><Relationship Type="http://schemas.openxmlformats.org/officeDocument/2006/relationships/hyperlink" Id="rId14" Target="/guides" TargetMode="External" /><Relationship Type="http://schemas.openxmlformats.org/officeDocument/2006/relationships/hyperlink" Id="rId18" Target="/objectif" TargetMode="External" /><Relationship Type="http://schemas.openxmlformats.org/officeDocument/2006/relationships/hyperlink" Id="rId21" Target="https://www.3018.fr/" TargetMode="External" /><Relationship Type="http://schemas.openxmlformats.org/officeDocument/2006/relationships/hyperlink" Id="rId23" Target="https://www.masecurite.interieur.gouv.fr/fr/demarches-en-ligne/plateforme-signalement-cyberharcelement" TargetMode="External" /><Relationship Type="http://schemas.openxmlformats.org/officeDocument/2006/relationships/hyperlink" Id="rId22" Target="https://www.service-public.gouv.fr/particuliers/vosdroits/F322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2026-06-21T14:05:56Z</dcterms:created>
  <dcterms:modified xsi:type="dcterms:W3CDTF">2026-06-21T14:05:56Z</dcterms:modified>
</cp:coreProperties>
</file>

<file path=docProps/custom.xml><?xml version="1.0" encoding="utf-8"?>
<Properties xmlns="http://schemas.openxmlformats.org/officeDocument/2006/custom-properties" xmlns:vt="http://schemas.openxmlformats.org/officeDocument/2006/docPropsVTypes"/>
</file>