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Valeur</w:t>
            </w:r>
          </w:p>
        </w:tc>
      </w:tr>
      <w:tr>
        <w:tc>
          <w:tcPr/>
          <w:p>
            <w:pPr>
              <w:pStyle w:val="Compact"/>
            </w:pPr>
            <w:r>
              <w:t xml:space="preserve">Titre</w:t>
            </w:r>
          </w:p>
        </w:tc>
        <w:tc>
          <w:tcPr/>
          <w:p>
            <w:pPr>
              <w:pStyle w:val="Compact"/>
            </w:pPr>
            <w:r>
              <w:t xml:space="preserve">Le bon âge n'existe pas vraiment : pourquoi deux enfants de 10 ans ne vivent pas le même film</w:t>
            </w:r>
          </w:p>
        </w:tc>
      </w:tr>
      <w:tr>
        <w:tc>
          <w:tcPr/>
          <w:p>
            <w:pPr>
              <w:pStyle w:val="Compact"/>
            </w:pPr>
            <w:r>
              <w:t xml:space="preserve">Slug</w:t>
            </w:r>
          </w:p>
        </w:tc>
        <w:tc>
          <w:tcPr/>
          <w:p>
            <w:pPr>
              <w:pStyle w:val="Compact"/>
            </w:pPr>
            <w:r>
              <w:t xml:space="preserve">bon-age-film-enfant</w:t>
            </w:r>
          </w:p>
        </w:tc>
      </w:tr>
      <w:tr>
        <w:tc>
          <w:tcPr/>
          <w:p>
            <w:pPr>
              <w:pStyle w:val="Compact"/>
            </w:pPr>
            <w:r>
              <w:t xml:space="preserve">Catégorie</w:t>
            </w:r>
          </w:p>
        </w:tc>
        <w:tc>
          <w:tcPr/>
          <w:p>
            <w:pPr>
              <w:pStyle w:val="Compact"/>
            </w:pPr>
            <w:r>
              <w:t xml:space="preserve">films-series</w:t>
            </w:r>
          </w:p>
        </w:tc>
      </w:tr>
      <w:tr>
        <w:tc>
          <w:tcPr/>
          <w:p>
            <w:pPr>
              <w:pStyle w:val="Compact"/>
            </w:pPr>
            <w:r>
              <w:t xml:space="preserve">Auteur</w:t>
            </w:r>
          </w:p>
        </w:tc>
        <w:tc>
          <w:tcPr/>
          <w:p>
            <w:pPr>
              <w:pStyle w:val="Compact"/>
            </w:pPr>
            <w:r>
              <w:t xml:space="preserve">L'équipe Totem Avisé</w:t>
            </w:r>
          </w:p>
        </w:tc>
      </w:tr>
      <w:tr>
        <w:tc>
          <w:tcPr/>
          <w:p>
            <w:pPr>
              <w:pStyle w:val="Compact"/>
            </w:pPr>
            <w:r>
              <w:t xml:space="preserve">Résumé</w:t>
            </w:r>
          </w:p>
        </w:tc>
        <w:tc>
          <w:tcPr/>
          <w:p>
            <w:pPr>
              <w:pStyle w:val="Compact"/>
            </w:pPr>
            <w:r>
              <w:t xml:space="preserve">Deux enfants du même âge peuvent réagir très différemment au même film. Âge, sensibilité, contexte et maturité comptent ensemble.</w:t>
            </w:r>
          </w:p>
        </w:tc>
      </w:tr>
      <w:tr>
        <w:tc>
          <w:tcPr/>
          <w:p>
            <w:pPr>
              <w:pStyle w:val="Compact"/>
            </w:pPr>
            <w:r>
              <w:t xml:space="preserve">Titre SEO</w:t>
            </w:r>
          </w:p>
        </w:tc>
        <w:tc>
          <w:tcPr/>
          <w:p>
            <w:pPr>
              <w:pStyle w:val="Compact"/>
            </w:pPr>
            <w:r>
              <w:t xml:space="preserve">À quel âge voir ce film ? Pourquoi l'âge ne suffit pas</w:t>
            </w:r>
          </w:p>
        </w:tc>
      </w:tr>
      <w:tr>
        <w:tc>
          <w:tcPr/>
          <w:p>
            <w:pPr>
              <w:pStyle w:val="Compact"/>
            </w:pPr>
            <w:r>
              <w:t xml:space="preserve">Description SEO</w:t>
            </w:r>
          </w:p>
        </w:tc>
        <w:tc>
          <w:tcPr/>
          <w:p>
            <w:pPr>
              <w:pStyle w:val="Compact"/>
            </w:pPr>
            <w:r>
              <w:t xml:space="preserve">Âge conseillé pour un film enfant : pourquoi deux enfants du même âge peuvent vivre une œuvre très différemment.</w:t>
            </w:r>
          </w:p>
        </w:tc>
      </w:tr>
    </w:tbl>
    <w:bookmarkStart w:id="24" w:name="X759dc9503c3f01a63aaf39d847371bffd206bc0"/>
    <w:p>
      <w:pPr>
        <w:pStyle w:val="Heading1"/>
      </w:pPr>
      <w:r>
        <w:t xml:space="preserve">Le bon âge n'existe pas vraiment : pourquoi deux enfants de 10 ans ne vivent pas le même film</w:t>
      </w:r>
    </w:p>
    <w:p>
      <w:pPr>
        <w:pStyle w:val="FirstParagraph"/>
      </w:pPr>
      <w:r>
        <w:t xml:space="preserve">La question revient sans arrêt, et elle est légitime. « Ce film, à partir de quel âge ? » « Cette série, c'est bon pour un enfant de 10 ans ? » « Ce jeu, trop violent ou pas ? » Une réponse nette rassure : elle permet de dire oui ou non sans y passer la soirée.</w:t>
      </w:r>
    </w:p>
    <w:p>
      <w:pPr>
        <w:pStyle w:val="BodyText"/>
      </w:pPr>
      <w:r>
        <w:t xml:space="preserve">Les âges conseillés rendent ce service. Ils donnent un repère, évitent beaucoup d'erreurs, signalent les contenus manifestement trop matures. Ce qu'ils ne disent pas, c'est comment un enfant précis va recevoir une histoire précise. Prenez deux enfants de 10 ans devant le même film : l'un rit, l'autre dort mal. L'un saisit le second degré, l'autre prend tout au pied de la lettre. L'un adore l'aventure, l'autre ne supporte pas une scène de séparation. Le chiffre est le même, l'expérience n'a rien à voir.</w:t>
      </w:r>
    </w:p>
    <w:p>
      <w:pPr>
        <w:pStyle w:val="BodyText"/>
      </w:pPr>
      <w:r>
        <w:t xml:space="preserve">C'est pour cette raison que nous voyons l'âge conseillé comme un point de départ, pas comme un verdict.</w:t>
      </w:r>
    </w:p>
    <w:bookmarkStart w:id="9" w:name="ce-que-lâge-dit-bien"/>
    <w:p>
      <w:pPr>
        <w:pStyle w:val="Heading2"/>
      </w:pPr>
      <w:r>
        <w:t xml:space="preserve">Ce que l'âge dit bien</w:t>
      </w:r>
    </w:p>
    <w:p>
      <w:pPr>
        <w:pStyle w:val="FirstParagraph"/>
      </w:pPr>
      <w:r>
        <w:t xml:space="preserve">L'âge garde toute son utilité. Un enfant de 6 ans et un adolescent de 14 ans n'ont pas la même capacité à comprendre une intrigue, à mettre une image à distance, à décoder l'ironie, à gérer le suspense ou à parler d'une scène troublante. Sur ce terrain, le repère par tranche d'âge fonctionne très bien.</w:t>
      </w:r>
    </w:p>
    <w:p>
      <w:pPr>
        <w:pStyle w:val="BodyText"/>
      </w:pPr>
      <w:r>
        <w:t xml:space="preserve">Les classifications officielles et les recommandations éditoriales servent à repérer les grands seuils : violence, sexualité, langage cru, peur, complexité, thèmes adultes. Elles sont indispensables pour ne pas proposer trop tôt un contenu qui n'est visiblement pas pour cet âge.</w:t>
      </w:r>
    </w:p>
    <w:p>
      <w:pPr>
        <w:pStyle w:val="BodyText"/>
      </w:pPr>
      <w:r>
        <w:t xml:space="preserve">Quand Totem affiche « Trop tôt » pour un membre de la famille, ce n'est jamais un jugement sur l'enfant. C'est une façon de dire que l'écart entre son âge et la maturité demandée par le contenu est trop important pour que la séance se passe bien.</w:t>
      </w:r>
    </w:p>
    <w:bookmarkEnd w:id="9"/>
    <w:bookmarkStart w:id="10" w:name="ce-que-lâge-ne-voit-pas"/>
    <w:p>
      <w:pPr>
        <w:pStyle w:val="Heading2"/>
      </w:pPr>
      <w:r>
        <w:t xml:space="preserve">Ce que l'âge ne voit pas</w:t>
      </w:r>
    </w:p>
    <w:p>
      <w:pPr>
        <w:pStyle w:val="FirstParagraph"/>
      </w:pPr>
      <w:r>
        <w:t xml:space="preserve">Là où le chiffre s'arrête, plusieurs choses continuent. La sensibilité, d'abord : certains enfants supportent mal les cris, d'autres les scènes d'abandon, d'autres encore la violence réaliste. Un enfant peut être très mûr dans ses discussions et rester très impressionnable devant des images.</w:t>
      </w:r>
    </w:p>
    <w:p>
      <w:pPr>
        <w:pStyle w:val="BodyText"/>
      </w:pPr>
      <w:r>
        <w:t xml:space="preserve">Le contexte ensuite. Un film qui parle de séparation ne tombe pas pareil selon que la famille traverse ou non un divorce. Une histoire de maladie, de deuil ou de harcèlement peut résonner d'une manière imprévue, simplement parce qu'elle touche quelque chose de vécu en ce moment.</w:t>
      </w:r>
    </w:p>
    <w:p>
      <w:pPr>
        <w:pStyle w:val="BodyText"/>
      </w:pPr>
      <w:r>
        <w:t xml:space="preserve">Il y a aussi l'habitude de chacun. Un enfant nourri surtout de contenus doux ne réagit pas comme un enfant familier de l'action et du suspense. Et puis il reste les goûts, tout bêtement : un contenu parfaitement adapté peut ne pas l'intéresser. Ce n'est pas un échec. Un bon choix familial tient aussi compte du plaisir.</w:t>
      </w:r>
    </w:p>
    <w:bookmarkEnd w:id="10"/>
    <w:bookmarkStart w:id="11" w:name="quatre-questions-à-croiser-avec-lâge"/>
    <w:p>
      <w:pPr>
        <w:pStyle w:val="Heading2"/>
      </w:pPr>
      <w:r>
        <w:t xml:space="preserve">Quatre questions à croiser avec l'âge</w:t>
      </w:r>
    </w:p>
    <w:p>
      <w:pPr>
        <w:pStyle w:val="FirstParagraph"/>
      </w:pPr>
      <w:r>
        <w:t xml:space="preserve">Plutôt qu'une grille, nous proposons un réflexe : avant de lancer un film, posez-vous quelques questions en plus de l'âge.</w:t>
      </w:r>
    </w:p>
    <w:p>
      <w:pPr>
        <w:pStyle w:val="BodyText"/>
      </w:pPr>
      <w:r>
        <w:t xml:space="preserve">La première porte sur la sensibilité. Qu'est-ce qui marque cet enfant en particulier ? La peur, la tristesse, le bruit, la honte, l'injustice, les monstres, la violence réaliste ? La deuxième touche à la compréhension : peut-il suivre l'histoire, saisir les enjeux, faire la part entre humour, mensonge, ironie et fiction ?</w:t>
      </w:r>
    </w:p>
    <w:p>
      <w:pPr>
        <w:pStyle w:val="BodyText"/>
      </w:pPr>
      <w:r>
        <w:t xml:space="preserve">Vient ensuite le moment de vie. Ce sujet tombe-t-il bien aujourd'hui, ou frôle-t-il quelque chose de trop proche pour l'instant ? Enfin l'accompagnement : serez-vous là pour regarder avec lui, ou au moins pour en parler après ?</w:t>
      </w:r>
    </w:p>
    <w:p>
      <w:pPr>
        <w:pStyle w:val="BodyText"/>
      </w:pPr>
      <w:r>
        <w:t xml:space="preserve">Ces questions ne se compensent pas mécaniquement, mais elles s'éclairent l'une l'autre. Un enfant peut voir un peu plus tôt un contenu complexe si un adulte est présent. À l'inverse, un film officiellement accessible peut devenir trop dur s'il est regardé seul, tard le soir, dans une période fragile.</w:t>
      </w:r>
    </w:p>
    <w:bookmarkEnd w:id="11"/>
    <w:bookmarkStart w:id="12" w:name="X98f59b596a191a1c52c894804264e077b034552"/>
    <w:p>
      <w:pPr>
        <w:pStyle w:val="Heading2"/>
      </w:pPr>
      <w:r>
        <w:t xml:space="preserve">« Tous publics » ne veut pas dire « pour tous les enfants »</w:t>
      </w:r>
    </w:p>
    <w:p>
      <w:pPr>
        <w:pStyle w:val="FirstParagraph"/>
      </w:pPr>
      <w:r>
        <w:t xml:space="preserve">Beaucoup de parents se fient d'instinct aux classifications officielles. Elles sont utiles, mais leur objectif n'est pas tout à fait celui d'une famille. Une classification peut indiquer l'absence de violence explicite sans rien dire de l'ambiance anxiogène, d'un deuil placé au centre du récit, d'un rythme trop rapide, ou de thèmes qui demandent une certaine maturité émotionnelle.</w:t>
      </w:r>
    </w:p>
    <w:p>
      <w:pPr>
        <w:pStyle w:val="BodyText"/>
      </w:pPr>
      <w:r>
        <w:t xml:space="preserve">« Tous publics » signifie le plus souvent que le contenu ne franchit pas certains seuils de restriction. Ce n'est pas la même chose que de garantir que tous les enfants le recevront bien. Voilà pourquoi une fiche pensée pour les parents change la donne : elle ajoute la nuance qui manque, en précisant quelles scènes surveiller, quels sujets discuter, quelles valeurs ressortent et quelle ambiance domine.</w:t>
      </w:r>
    </w:p>
    <w:bookmarkEnd w:id="12"/>
    <w:bookmarkStart w:id="13" w:name="X73aff05e15c8a49cfe3724ebde6fab51f1ab8e6"/>
    <w:p>
      <w:pPr>
        <w:pStyle w:val="Heading2"/>
      </w:pPr>
      <w:r>
        <w:t xml:space="preserve">L'enfant n'est pas toujours le meilleur juge</w:t>
      </w:r>
    </w:p>
    <w:p>
      <w:pPr>
        <w:pStyle w:val="FirstParagraph"/>
      </w:pPr>
      <w:r>
        <w:t xml:space="preserve">« Je suis prêt. » La phrase revient souvent, sincère mais pas toujours fiable. Un enfant peut vouloir regarder pour faire comme les grands, pour suivre une conversation entre copains, pour ne pas passer pour un bébé, ou simplement parce que l'affiche l'attire.</w:t>
      </w:r>
    </w:p>
    <w:p>
      <w:pPr>
        <w:pStyle w:val="BodyText"/>
      </w:pPr>
      <w:r>
        <w:t xml:space="preserve">Inutile de moquer cette envie. On peut la reconnaître : « Je comprends que tu aies envie de le voir. » Puis poser un cadre clair : « Je vérifie d'abord », « On attend encore un peu », ou « On le regarde ensemble, et on peut arrêter si besoin. »</w:t>
      </w:r>
    </w:p>
    <w:p>
      <w:pPr>
        <w:pStyle w:val="BodyText"/>
      </w:pPr>
      <w:r>
        <w:t xml:space="preserve">Dire non, ce n'est pas refuser à un enfant de grandir. C'est parfois mettre une expérience de côté pour le bon moment. Certains films gagnent vraiment à être découverts un an plus tard.</w:t>
      </w:r>
    </w:p>
    <w:bookmarkEnd w:id="13"/>
    <w:bookmarkStart w:id="14" w:name="parler-de-lâge-sans-vexer"/>
    <w:p>
      <w:pPr>
        <w:pStyle w:val="Heading2"/>
      </w:pPr>
      <w:r>
        <w:t xml:space="preserve">Parler de l'âge sans vexer</w:t>
      </w:r>
    </w:p>
    <w:p>
      <w:pPr>
        <w:pStyle w:val="FirstParagraph"/>
      </w:pPr>
      <w:r>
        <w:t xml:space="preserve">La formulation compte autant que la décision. Plutôt qu'un « tu es trop petit » qui blesse sans expliquer, quelques tournures ouvrent la discussion au lieu de la fermer.</w:t>
      </w:r>
    </w:p>
    <w:p>
      <w:pPr>
        <w:pStyle w:val="BodyText"/>
      </w:pPr>
      <w:r>
        <w:t xml:space="preserve">« Je pense que ce film te plaira davantage dans un an. » Ou bien : « Ce n'est pas ton âge le souci, ce sont certaines scènes. » On peut aussi proposer une porte de sortie : « On va trouver un autre film qui te donnera le même genre d'aventure sans te mettre mal », ou « Si tu veux, on le garde dans ta liste pour plus tard. »</w:t>
      </w:r>
    </w:p>
    <w:p>
      <w:pPr>
        <w:pStyle w:val="BodyText"/>
      </w:pPr>
      <w:r>
        <w:t xml:space="preserve">Ces phrases respectent l'enfant. Elles montrent que le refus n'est pas arbitraire, et elles laissent une alternative ouverte.</w:t>
      </w:r>
    </w:p>
    <w:bookmarkEnd w:id="14"/>
    <w:bookmarkStart w:id="19" w:name="Xc58b4af59e5031d1120f156a01f842b35d7e855"/>
    <w:p>
      <w:pPr>
        <w:pStyle w:val="Heading2"/>
      </w:pPr>
      <w:r>
        <w:t xml:space="preserve">La méthode Totem : passer du chiffre au profil</w:t>
      </w:r>
    </w:p>
    <w:p>
      <w:pPr>
        <w:pStyle w:val="FirstParagraph"/>
      </w:pPr>
      <w:r>
        <w:t xml:space="preserve">Totem Avisé est né de cette nuance précise : un âge seul ne suffit pas à décider. Notre</w:t>
      </w:r>
      <w:r>
        <w:t xml:space="preserve"> </w:t>
      </w:r>
      <w:hyperlink r:id="rId15">
        <w:r>
          <w:rPr>
            <w:rStyle w:val="Hyperlink"/>
          </w:rPr>
          <w:t xml:space="preserve">méthode</w:t>
        </w:r>
      </w:hyperlink>
      <w:r>
        <w:t xml:space="preserve"> </w:t>
      </w:r>
      <w:r>
        <w:t xml:space="preserve">croise l'âge, les contenus sensibles, les messages positifs, la valeur éducative, les goûts et les sensibilités de chacun. Avec un</w:t>
      </w:r>
      <w:r>
        <w:t xml:space="preserve"> </w:t>
      </w:r>
      <w:hyperlink r:id="rId16">
        <w:r>
          <w:rPr>
            <w:rStyle w:val="Hyperlink"/>
          </w:rPr>
          <w:t xml:space="preserve">profil famille</w:t>
        </w:r>
      </w:hyperlink>
      <w:r>
        <w:t xml:space="preserve">, un même film peut s'afficher « Bon choix » pour un membre, « À vérifier » pour un autre, et « Trop tôt » pour le plus jeune. Concrètement, un film d'aventure traversé par une scène de deuil peut très bien s'afficher « Bon choix » pour l'aînée de 12 ans, « À vérifier » pour un garçon de 9 ans sensible aux séparations, et « Trop tôt » pour la dernière de 6 ans, dans une seule et même fratrie.</w:t>
      </w:r>
    </w:p>
    <w:p>
      <w:pPr>
        <w:pStyle w:val="BodyText"/>
      </w:pPr>
      <w:r>
        <w:t xml:space="preserve">C'est ce qui colle le mieux à la réalité d'une fratrie. Tout le monde sait qu'un seul chiffre imprimé sur une affiche ne règle pas le cas de trois enfants d'âges et de tempéraments différents. Et l'objectif derrière cette approche n'est pas de transformer les parents en censeurs fatigués, mais de rendre le choix plus fin. Vous pouvez le dire à l'enfant : « On cherche un film qui te plaira et que tu pourras vraiment apprécier. » La conversation change aussitôt de ton.</w:t>
      </w:r>
    </w:p>
    <w:p>
      <w:pPr>
        <w:pStyle w:val="BodyText"/>
      </w:pPr>
      <w:r>
        <w:t xml:space="preserve">Explorer les</w:t>
      </w:r>
      <w:r>
        <w:t xml:space="preserve"> </w:t>
      </w:r>
      <w:hyperlink r:id="rId17">
        <w:r>
          <w:rPr>
            <w:rStyle w:val="Hyperlink"/>
          </w:rPr>
          <w:t xml:space="preserve">films</w:t>
        </w:r>
      </w:hyperlink>
      <w:r>
        <w:t xml:space="preserve"> </w:t>
      </w:r>
      <w:r>
        <w:t xml:space="preserve">et</w:t>
      </w:r>
      <w:r>
        <w:t xml:space="preserve"> </w:t>
      </w:r>
      <w:hyperlink r:id="rId18">
        <w:r>
          <w:rPr>
            <w:rStyle w:val="Hyperlink"/>
          </w:rPr>
          <w:t xml:space="preserve">séries</w:t>
        </w:r>
      </w:hyperlink>
      <w:r>
        <w:t xml:space="preserve"> </w:t>
      </w:r>
      <w:r>
        <w:t xml:space="preserve">par âge, genre ou niveau de vigilance permet justement d'avoir des options sous la main. Quand il existe une alternative, le non passe beaucoup mieux.</w:t>
      </w:r>
    </w:p>
    <w:bookmarkEnd w:id="19"/>
    <w:bookmarkStart w:id="20" w:name="un-profil-qui-suit-lenfant"/>
    <w:p>
      <w:pPr>
        <w:pStyle w:val="Heading2"/>
      </w:pPr>
      <w:r>
        <w:t xml:space="preserve">Un profil qui suit l'enfant</w:t>
      </w:r>
    </w:p>
    <w:p>
      <w:pPr>
        <w:pStyle w:val="FirstParagraph"/>
      </w:pPr>
      <w:r>
        <w:t xml:space="preserve">Un profil n'est pas une étiquette gravée une fois pour toutes. Un enfant évolue vite : il peut devenir plus à l'aise avec l'aventure, mieux comprendre le second degré, ou au contraire traverser une période plus sensible. Une naissance, un deuil, un déménagement, une entrée au collège peuvent modifier sa façon de recevoir une histoire.</w:t>
      </w:r>
    </w:p>
    <w:p>
      <w:pPr>
        <w:pStyle w:val="BodyText"/>
      </w:pPr>
      <w:r>
        <w:t xml:space="preserve">Mieux vaut donc revoir les repères de temps en temps. Tous les deux ou trois mois, glissez quelques questions dans la conversation : « Qu'est-ce qui te fait peur en ce moment ? », « Quel film t'a vraiment plu ? », « Y a-t-il une scène que tu regrettes d'avoir vue ? » Ce n'est pas un interrogatoire, c'est une façon de garder le choix des contenus accordé à la vraie vie.</w:t>
      </w:r>
    </w:p>
    <w:p>
      <w:pPr>
        <w:pStyle w:val="BodyText"/>
      </w:pPr>
      <w:r>
        <w:t xml:space="preserve">Au fond, l'âge ouvre la porte et le profil reste vivant derrière. Pour la plupart des familles, c'est cette attention au bon moment et au bon contexte qui sépare un contenu juste subi d'un vrai souvenir partagé.</w:t>
      </w:r>
    </w:p>
    <w:bookmarkEnd w:id="20"/>
    <w:bookmarkStart w:id="23" w:name="pour-aller-plus-loin"/>
    <w:p>
      <w:pPr>
        <w:pStyle w:val="Heading2"/>
      </w:pPr>
      <w:r>
        <w:t xml:space="preserve">Pour aller plus loin</w:t>
      </w:r>
    </w:p>
    <w:p>
      <w:pPr>
        <w:pStyle w:val="Compact"/>
        <w:numPr>
          <w:ilvl w:val="0"/>
          <w:numId w:val="1001"/>
        </w:numPr>
      </w:pPr>
      <w:hyperlink r:id="rId21">
        <w:r>
          <w:rPr>
            <w:rStyle w:val="Hyperlink"/>
          </w:rPr>
          <w:t xml:space="preserve">Bien grandir avec les écrans : des repères pour chaque âge (Éducation nationale)</w:t>
        </w:r>
      </w:hyperlink>
    </w:p>
    <w:p>
      <w:pPr>
        <w:pStyle w:val="Compact"/>
        <w:numPr>
          <w:ilvl w:val="0"/>
          <w:numId w:val="1001"/>
        </w:numPr>
      </w:pPr>
      <w:hyperlink r:id="rId22">
        <w:r>
          <w:rPr>
            <w:rStyle w:val="Hyperlink"/>
          </w:rPr>
          <w:t xml:space="preserve">Comment adapter l'usage des écrans à l'âge de l'enfant ou de l'adolescent ? (Ameli)</w:t>
        </w:r>
      </w:hyperlink>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films" TargetMode="External" /><Relationship Type="http://schemas.openxmlformats.org/officeDocument/2006/relationships/hyperlink" Id="rId16" Target="/inscription" TargetMode="External" /><Relationship Type="http://schemas.openxmlformats.org/officeDocument/2006/relationships/hyperlink" Id="rId15" Target="/notre-methode" TargetMode="External" /><Relationship Type="http://schemas.openxmlformats.org/officeDocument/2006/relationships/hyperlink" Id="rId18" Target="/series" TargetMode="External" /><Relationship Type="http://schemas.openxmlformats.org/officeDocument/2006/relationships/hyperlink" Id="rId22" Target="https://www.ameli.fr/assure/sante/themes/ecrans-enfance-adolescence/usage-ecran-age" TargetMode="External" /><Relationship Type="http://schemas.openxmlformats.org/officeDocument/2006/relationships/hyperlink" Id="rId21" Target="https://www.education.gouv.fr/bien-grandir-avec-les-ecrans-des-reperes-pour-chaque-age-451121" TargetMode="External" /></Relationships>
</file>

<file path=word/_rels/footnotes.xml.rels><?xml version="1.0" encoding="UTF-8"?><Relationships xmlns="http://schemas.openxmlformats.org/package/2006/relationships"><Relationship Type="http://schemas.openxmlformats.org/officeDocument/2006/relationships/hyperlink" Id="rId17" Target="/films" TargetMode="External" /><Relationship Type="http://schemas.openxmlformats.org/officeDocument/2006/relationships/hyperlink" Id="rId16" Target="/inscription" TargetMode="External" /><Relationship Type="http://schemas.openxmlformats.org/officeDocument/2006/relationships/hyperlink" Id="rId15" Target="/notre-methode" TargetMode="External" /><Relationship Type="http://schemas.openxmlformats.org/officeDocument/2006/relationships/hyperlink" Id="rId18" Target="/series" TargetMode="External" /><Relationship Type="http://schemas.openxmlformats.org/officeDocument/2006/relationships/hyperlink" Id="rId22" Target="https://www.ameli.fr/assure/sante/themes/ecrans-enfance-adolescence/usage-ecran-age" TargetMode="External" /><Relationship Type="http://schemas.openxmlformats.org/officeDocument/2006/relationships/hyperlink" Id="rId21" Target="https://www.education.gouv.fr/bien-grandir-avec-les-ecrans-des-reperes-pour-chaque-age-4511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2026-06-21T14:05:59Z</dcterms:created>
  <dcterms:modified xsi:type="dcterms:W3CDTF">2026-06-21T14:05:59Z</dcterms:modified>
</cp:coreProperties>
</file>

<file path=docProps/custom.xml><?xml version="1.0" encoding="utf-8"?>
<Properties xmlns="http://schemas.openxmlformats.org/officeDocument/2006/custom-properties" xmlns:vt="http://schemas.openxmlformats.org/officeDocument/2006/docPropsVTypes"/>
</file>