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136"/>
      </w:tblGrid>
      <w:tr>
        <w:trPr>
          <w:cantSplit/>
          <w:tblHeader/>
        </w:trPr>
        <w:tc>
          <w:tcPr>
            <w:tcW w:type="dxa" w:w="1656"/>
            <w:vAlign w:val="center"/>
            <w:shd w:fill="243746"/>
            <w:tcMar>
              <w:top w:w="90" w:type="dxa"/>
              <w:left w:w="90" w:type="dxa"/>
              <w:bottom w:w="90" w:type="dxa"/>
              <w:right w:w="90" w:type="dxa"/>
            </w:tcMar>
          </w:tcPr>
          <w:p>
            <w:pPr>
              <w:spacing w:after="40" w:before="40"/>
            </w:pPr>
            <w:r>
              <w:rPr>
                <w:b/>
                <w:color w:val="FFFFFF"/>
                <w:sz w:val="20"/>
              </w:rPr>
              <w:t>Champ</w:t>
            </w:r>
          </w:p>
        </w:tc>
        <w:tc>
          <w:tcPr>
            <w:tcW w:type="dxa" w:w="8136"/>
            <w:vAlign w:val="center"/>
            <w:shd w:fill="243746"/>
            <w:tcMar>
              <w:top w:w="90" w:type="dxa"/>
              <w:left w:w="90" w:type="dxa"/>
              <w:bottom w:w="90" w:type="dxa"/>
              <w:right w:w="90" w:type="dxa"/>
            </w:tcMar>
          </w:tcPr>
          <w:p>
            <w:pPr>
              <w:spacing w:after="40" w:before="40"/>
            </w:pPr>
            <w:r>
              <w:rPr>
                <w:b/>
                <w:color w:val="FFFFFF"/>
                <w:sz w:val="20"/>
              </w:rPr>
              <w:t>Valeur</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Titre</w:t>
            </w:r>
          </w:p>
        </w:tc>
        <w:tc>
          <w:tcPr>
            <w:tcW w:type="dxa" w:w="8136"/>
            <w:vAlign w:val="center"/>
            <w:shd w:fill="FFFFFF"/>
            <w:tcMar>
              <w:top w:w="90" w:type="dxa"/>
              <w:left w:w="90" w:type="dxa"/>
              <w:bottom w:w="90" w:type="dxa"/>
              <w:right w:w="90" w:type="dxa"/>
            </w:tcMar>
          </w:tcPr>
          <w:p>
            <w:pPr>
              <w:spacing w:after="40" w:before="40"/>
            </w:pPr>
            <w:r>
              <w:rPr>
                <w:color w:val="000000"/>
                <w:sz w:val="20"/>
              </w:rPr>
              <w:t>Des films pour parler des émotions et découvrir le monde en famille</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Slug</w:t>
            </w:r>
          </w:p>
        </w:tc>
        <w:tc>
          <w:tcPr>
            <w:tcW w:type="dxa" w:w="8136"/>
            <w:vAlign w:val="center"/>
            <w:shd w:fill="F4F6F7"/>
            <w:tcMar>
              <w:top w:w="90" w:type="dxa"/>
              <w:left w:w="90" w:type="dxa"/>
              <w:bottom w:w="90" w:type="dxa"/>
              <w:right w:w="90" w:type="dxa"/>
            </w:tcMar>
          </w:tcPr>
          <w:p>
            <w:pPr>
              <w:spacing w:after="40" w:before="40"/>
            </w:pPr>
            <w:r>
              <w:rPr>
                <w:color w:val="000000"/>
                <w:sz w:val="20"/>
              </w:rPr>
              <w:t>films-vraiment-educatifs-enfants</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Catégorie</w:t>
            </w:r>
          </w:p>
        </w:tc>
        <w:tc>
          <w:tcPr>
            <w:tcW w:type="dxa" w:w="8136"/>
            <w:vAlign w:val="center"/>
            <w:shd w:fill="FFFFFF"/>
            <w:tcMar>
              <w:top w:w="90" w:type="dxa"/>
              <w:left w:w="90" w:type="dxa"/>
              <w:bottom w:w="90" w:type="dxa"/>
              <w:right w:w="90" w:type="dxa"/>
            </w:tcMar>
          </w:tcPr>
          <w:p>
            <w:pPr>
              <w:spacing w:after="40" w:before="40"/>
            </w:pPr>
            <w:r>
              <w:rPr>
                <w:color w:val="000000"/>
                <w:sz w:val="20"/>
              </w:rPr>
              <w:t>films-series</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Auteur</w:t>
            </w:r>
          </w:p>
        </w:tc>
        <w:tc>
          <w:tcPr>
            <w:tcW w:type="dxa" w:w="8136"/>
            <w:vAlign w:val="center"/>
            <w:shd w:fill="F4F6F7"/>
            <w:tcMar>
              <w:top w:w="90" w:type="dxa"/>
              <w:left w:w="90" w:type="dxa"/>
              <w:bottom w:w="90" w:type="dxa"/>
              <w:right w:w="90" w:type="dxa"/>
            </w:tcMar>
          </w:tcPr>
          <w:p>
            <w:pPr>
              <w:spacing w:after="40" w:before="40"/>
            </w:pPr>
            <w:r>
              <w:rPr>
                <w:color w:val="000000"/>
                <w:sz w:val="20"/>
              </w:rPr>
              <w:t>Totem Avisé</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Résumé</w:t>
            </w:r>
          </w:p>
        </w:tc>
        <w:tc>
          <w:tcPr>
            <w:tcW w:type="dxa" w:w="8136"/>
            <w:vAlign w:val="center"/>
            <w:shd w:fill="FFFFFF"/>
            <w:tcMar>
              <w:top w:w="90" w:type="dxa"/>
              <w:left w:w="90" w:type="dxa"/>
              <w:bottom w:w="90" w:type="dxa"/>
              <w:right w:w="90" w:type="dxa"/>
            </w:tcMar>
          </w:tcPr>
          <w:p>
            <w:pPr>
              <w:spacing w:after="40" w:before="40"/>
            </w:pPr>
            <w:r>
              <w:rPr>
                <w:color w:val="000000"/>
                <w:sz w:val="20"/>
              </w:rPr>
              <w:t>Vice-versa, Coco ou WALL-E peuvent ouvrir des conversations différentes. Choisissez le sujet, vérifiez les points sensibles et gardez une question pour après.</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Titre SEO</w:t>
            </w:r>
          </w:p>
        </w:tc>
        <w:tc>
          <w:tcPr>
            <w:tcW w:type="dxa" w:w="8136"/>
            <w:vAlign w:val="center"/>
            <w:shd w:fill="F4F6F7"/>
            <w:tcMar>
              <w:top w:w="90" w:type="dxa"/>
              <w:left w:w="90" w:type="dxa"/>
              <w:bottom w:w="90" w:type="dxa"/>
              <w:right w:w="90" w:type="dxa"/>
            </w:tcMar>
          </w:tcPr>
          <w:p>
            <w:pPr>
              <w:spacing w:after="40" w:before="40"/>
            </w:pPr>
            <w:r>
              <w:rPr>
                <w:color w:val="000000"/>
                <w:sz w:val="20"/>
              </w:rPr>
              <w:t>Films éducatifs pour enfants — émotions et découvertes</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Description SEO</w:t>
            </w:r>
          </w:p>
        </w:tc>
        <w:tc>
          <w:tcPr>
            <w:tcW w:type="dxa" w:w="8136"/>
            <w:vAlign w:val="center"/>
            <w:shd w:fill="FFFFFF"/>
            <w:tcMar>
              <w:top w:w="90" w:type="dxa"/>
              <w:left w:w="90" w:type="dxa"/>
              <w:bottom w:w="90" w:type="dxa"/>
              <w:right w:w="90" w:type="dxa"/>
            </w:tcMar>
          </w:tcPr>
          <w:p>
            <w:pPr>
              <w:spacing w:after="40" w:before="40"/>
            </w:pPr>
            <w:r>
              <w:rPr>
                <w:color w:val="000000"/>
                <w:sz w:val="20"/>
              </w:rPr>
              <w:t>Des films pour parler des émotions, de la mémoire et du monde, avec des questions à poser et les points à vérifier avant une séance en famille.</w:t>
            </w:r>
          </w:p>
        </w:tc>
      </w:tr>
    </w:tbl>
    <w:p>
      <w:pPr>
        <w:pStyle w:val="Heading1"/>
      </w:pPr>
      <w:r>
        <w:t>Des films pour parler des émotions et découvrir le monde en famille</w:t>
      </w:r>
    </w:p>
    <w:p>
      <w:pPr/>
      <w:r>
        <w:t>Un film peut donner envie de parler de quelque chose qu'on n'aurait pas abordé au dîner. Pourquoi ce personnage cache-t-il sa tristesse ? Pourquoi cette famille se dispute-t-elle à propos de musique ? Pourquoi cette planète est-elle couverte de déchets ?</w:t>
      </w:r>
    </w:p>
    <w:p>
      <w:pPr/>
      <w:r>
        <w:t>C'est dans ces questions que nous voyons l'intérêt d'un film dit « éducatif ». Le mot ne garantit ni un apprentissage ni une séance adaptée à tous les enfants. Il indique une possibilité, à examiner avec autant d'attention que les scènes qui pourraient faire peur.</w:t>
      </w:r>
    </w:p>
    <w:p>
      <w:pPr/>
      <w:r>
        <w:t>Voici trois films et, pour chacun, une question proposée par Totem Avisé pour prolonger la séance.</w:t>
      </w:r>
    </w:p>
    <w:p>
      <w:pPr>
        <w:pStyle w:val="Heading2"/>
      </w:pPr>
      <w:r>
        <w:t>Vice-versa pour parler des émotions</w:t>
      </w:r>
    </w:p>
    <w:p>
      <w:pPr/>
      <w:r>
        <w:t xml:space="preserve">Dans </w:t>
      </w:r>
      <w:hyperlink r:id="rId9">
        <w:r>
          <w:rPr>
            <w:color w:val="205C77"/>
          </w:rPr>
          <w:t>Vice-versa</w:t>
        </w:r>
      </w:hyperlink>
      <w:r>
        <w:t>, les émotions de Riley deviennent des personnages. Le film donne une forme visible à ce qui peut se bousculer dans sa tête lorsqu'elle déménage et perd ses repères.</w:t>
      </w:r>
    </w:p>
    <w:p>
      <w:pPr/>
      <w:r>
        <w:rPr>
          <w:b/>
        </w:rPr>
        <w:t>Une question à garder :</w:t>
      </w:r>
      <w:r>
        <w:t xml:space="preserve"> « Est-ce qu'on peut être content et triste à la fois ? »</w:t>
      </w:r>
    </w:p>
    <w:p>
      <w:pPr/>
      <w:r>
        <w:t>Vous pouvez laisser l'enfant choisir un exemple dans le film, puis éventuellement dans sa vie. Il n'a aucune obligation de raconter quelque chose de personnel. Dessiner plusieurs émotions pour une même journée peut être une autre manière de poursuivre, s'il en a envie.</w:t>
      </w:r>
    </w:p>
    <w:p>
      <w:pPr/>
      <w:r>
        <w:rPr>
          <w:b/>
        </w:rPr>
        <w:t>Avant de lancer :</w:t>
      </w:r>
      <w:r>
        <w:t xml:space="preserve"> le film aborde le changement, la séparation avec un environnement familier et des moments de détresse. Vérifiez sa fiche et tenez compte d'un éventuel déménagement ou d'une période difficile. Les personnages colorés ne garantissent pas une expérience légère.</w:t>
      </w:r>
    </w:p>
    <w:p>
      <w:pPr/>
      <w:r>
        <w:t xml:space="preserve">La représentation du cerveau reste une invention de cinéma. On peut s'en servir pour parler, sans la présenter comme une explication scientifique de son fonctionnement. </w:t>
      </w:r>
      <w:hyperlink r:id="rId10">
        <w:r>
          <w:rPr>
            <w:color w:val="205C77"/>
          </w:rPr>
          <w:t>Présentation de Pixar</w:t>
        </w:r>
      </w:hyperlink>
      <w:r>
        <w:t>.</w:t>
      </w:r>
    </w:p>
    <w:p>
      <w:pPr>
        <w:pStyle w:val="Heading2"/>
      </w:pPr>
      <w:r>
        <w:t>Coco pour parler de la mémoire familiale</w:t>
      </w:r>
    </w:p>
    <w:p>
      <w:pPr/>
      <w:r>
        <w:t xml:space="preserve">Dans </w:t>
      </w:r>
      <w:hyperlink r:id="rId11">
        <w:r>
          <w:rPr>
            <w:color w:val="205C77"/>
          </w:rPr>
          <w:t>Coco</w:t>
        </w:r>
      </w:hyperlink>
      <w:r>
        <w:t>, Miguel veut faire de la musique alors que sa famille l'interdit depuis plusieurs générations. Sa rencontre avec le monde des morts l'amène à découvrir son histoire familiale.</w:t>
      </w:r>
    </w:p>
    <w:p>
      <w:pPr/>
      <w:r>
        <w:rPr>
          <w:b/>
        </w:rPr>
        <w:t>Une question à garder :</w:t>
      </w:r>
      <w:r>
        <w:t xml:space="preserve"> « Comment connaît-on les personnes de notre famille qu'on n'a jamais rencontrées ? »</w:t>
      </w:r>
    </w:p>
    <w:p>
      <w:pPr/>
      <w:r>
        <w:t>Une photo, une recette ou une chanson peut prolonger la discussion. Vous pouvez raconter un souvenir, sans demander à l'enfant de produire à son tour un récit émouvant.</w:t>
      </w:r>
    </w:p>
    <w:p>
      <w:pPr/>
      <w:r>
        <w:rPr>
          <w:b/>
        </w:rPr>
        <w:t>Avant de lancer :</w:t>
      </w:r>
      <w:r>
        <w:t xml:space="preserve"> la mort, le souvenir des proches et la peur de l'oubli occupent une place importante. Le film comporte aussi des conflits et des menaces. Le présenter seulement comme une aventure musicale rassurante ferait manquer une partie essentielle du choix.</w:t>
      </w:r>
    </w:p>
    <w:p>
      <w:pPr/>
      <w:r>
        <w:t xml:space="preserve">Si un deuil est récent, ce sujet peut donner envie de parler ou sembler trop proche. Ne supposez pas que le film aidera forcément : demandez-vous d'abord si votre enfant souhaite l'aborder. </w:t>
      </w:r>
      <w:hyperlink r:id="rId14">
        <w:r>
          <w:rPr>
            <w:color w:val="205C77"/>
          </w:rPr>
          <w:t>Présentation de Pixar</w:t>
        </w:r>
      </w:hyperlink>
      <w:r>
        <w:t>.</w:t>
      </w:r>
    </w:p>
    <w:p>
      <w:pPr>
        <w:pStyle w:val="Heading2"/>
      </w:pPr>
      <w:r>
        <w:t>WALL-E pour observer nos habitudes</w:t>
      </w:r>
    </w:p>
    <w:p>
      <w:pPr/>
      <w:r>
        <w:t xml:space="preserve">Dans </w:t>
      </w:r>
      <w:hyperlink r:id="rId15">
        <w:r>
          <w:rPr>
            <w:color w:val="205C77"/>
          </w:rPr>
          <w:t>WALL-E</w:t>
        </w:r>
      </w:hyperlink>
      <w:r>
        <w:t>, un robot continue à nettoyer une Terre abandonnée, envahie de déchets. Le début du film laisse beaucoup de place aux gestes, aux objets et aux sons.</w:t>
      </w:r>
    </w:p>
    <w:p>
      <w:pPr/>
      <w:r>
        <w:rPr>
          <w:b/>
        </w:rPr>
        <w:t>Une question à garder :</w:t>
      </w:r>
      <w:r>
        <w:t xml:space="preserve"> « Qu'est-ce que tu remarques dans ce monde qui ressemble un peu au nôtre ? »</w:t>
      </w:r>
    </w:p>
    <w:p>
      <w:pPr/>
      <w:r>
        <w:t>L'enfant parlera peut-être des déchets, des écrans, des objets qu'on garde ou de la solitude du robot. Suivez son idée avant d'ajouter la vôtre. Une promenade où l'on regarde les objets réparés, jetés ou réutilisés peut prolonger sa curiosité.</w:t>
      </w:r>
    </w:p>
    <w:p>
      <w:pPr/>
      <w:r>
        <w:rPr>
          <w:b/>
        </w:rPr>
        <w:t>Avant de lancer :</w:t>
      </w:r>
      <w:r>
        <w:t xml:space="preserve"> ce monde désert, les dangers rencontrés par les robots et certaines scènes d'action peuvent impressionner. Un film avec peu de dialogues n'est pas automatiquement facile pour un petit.</w:t>
      </w:r>
    </w:p>
    <w:p>
      <w:pPr/>
      <w:r>
        <w:t xml:space="preserve">Le récit imagine un futur extrême. Distinguez cette fiction des faits que vous pourrez vérifier ensuite si votre enfant pose une question sur l'environnement. </w:t>
      </w:r>
      <w:hyperlink r:id="rId16">
        <w:r>
          <w:rPr>
            <w:color w:val="205C77"/>
          </w:rPr>
          <w:t>Présentation de Pixar</w:t>
        </w:r>
      </w:hyperlink>
      <w:r>
        <w:t>.</w:t>
      </w:r>
    </w:p>
    <w:p>
      <w:pPr>
        <w:pStyle w:val="Heading2"/>
      </w:pPr>
      <w:r>
        <w:t>Choisir selon le sujet et selon l'enfant</w:t>
      </w:r>
    </w:p>
    <w:p>
      <w:pPr/>
      <w:r>
        <w:t>Avant la séance, demandez-vous ce que vous cherchez vraiment. Un moment drôle ? Une première rencontre avec un thème ? Un film dont votre enfant a envie depuis longtemps ? Il est possible que le meilleur choix du jour soit simplement une comédie.</w:t>
      </w:r>
    </w:p>
    <w:p>
      <w:pPr/>
      <w:r>
        <w:t>L'âge conseillé reste un repère utile. Regardez aussi la durée, les situations sensibles et ce que votre enfant traverse en ce moment. Deux films classés « tous publics » peuvent demander des efforts de compréhension très différents.</w:t>
      </w:r>
    </w:p>
    <w:p>
      <w:pPr/>
      <w:r>
        <w:t xml:space="preserve">Pour préparer une séance avec un enfant sensible, vous pouvez aussi consulter nos </w:t>
      </w:r>
      <w:hyperlink r:id="rId20">
        <w:r>
          <w:rPr>
            <w:color w:val="205C77"/>
          </w:rPr>
          <w:t>repères sur les films qui font peur</w:t>
        </w:r>
      </w:hyperlink>
      <w:r>
        <w:t>.</w:t>
      </w:r>
    </w:p>
    <w:p>
      <w:pPr/>
      <w:r>
        <w:t xml:space="preserve">Sur une </w:t>
      </w:r>
      <w:hyperlink r:id="rId23">
        <w:r>
          <w:rPr>
            <w:color w:val="205C77"/>
          </w:rPr>
          <w:t>fiche Totem</w:t>
        </w:r>
      </w:hyperlink>
      <w:r>
        <w:t>, distinguez la classification officielle, l'âge recommandé et les informations de contenu disponibles. Lorsqu'un point compte particulièrement pour votre enfant, comme la mort d'un animal ou une séparation, vérifiez-le précisément. Une information absente ne signifie pas que la scène n'existe pas.</w:t>
      </w:r>
    </w:p>
    <w:p>
      <w:pPr>
        <w:pStyle w:val="Heading2"/>
      </w:pPr>
      <w:r>
        <w:t>Poser une question sans organiser un contrôle</w:t>
      </w:r>
    </w:p>
    <w:p>
      <w:pPr/>
      <w:r>
        <w:t>À la fin, commencez par ce que l'enfant a aimé ou n'a pas aimé. S'il répond « je ne sais pas », laissez-lui ce droit. Il pourra reparler du film plus tard, ou ne pas avoir envie d'en parler du tout.</w:t>
      </w:r>
    </w:p>
    <w:p>
      <w:pPr/>
      <w:r>
        <w:t>Une question ouverte suffit. Évitez d'enchaîner jusqu'à obtenir la « bonne » morale. Un enfant peut aimer un personnage que vous trouvez peu sympathique ; demandez ce qui lui plaît chez lui. Vous découvrirez peut-être qu'il parle d'une scène drôle, et non de tous ses comportements.</w:t>
      </w:r>
    </w:p>
    <w:p>
      <w:pPr/>
      <w:r>
        <w:t>Vous pouvez aussi exprimer votre propre hésitation : « Je n'ai pas aimé ce qu'il a fait, mais je comprends pourquoi il était en colère. » Cela laisse une place à la nuance sans transformer la séance en leçon.</w:t>
      </w:r>
    </w:p>
    <w:p>
      <w:pPr>
        <w:pStyle w:val="Heading2"/>
      </w:pPr>
      <w:r>
        <w:t>Garder la trace de ce qui a plu</w:t>
      </w:r>
    </w:p>
    <w:p>
      <w:pPr/>
      <w:r>
        <w:t>Après quelques films, notez les réactions qui vous aideront à choisir le prochain : aime suivre une enquête, décroche quand il y a trop de personnages, supporte mal les séparations, adore reparler des inventions.</w:t>
      </w:r>
    </w:p>
    <w:p>
      <w:pPr/>
      <w:r>
        <w:t xml:space="preserve">Ce petit carnet peut rester très simple. Il ne sert pas à noter l'enfant, mais à ne pas oublier ce que vous avez observé. Retrouvez ensuite des pistes dans les </w:t>
      </w:r>
      <w:hyperlink r:id="rId24">
        <w:r>
          <w:rPr>
            <w:color w:val="205C77"/>
          </w:rPr>
          <w:t>collections</w:t>
        </w:r>
      </w:hyperlink>
      <w:r>
        <w:t>, en vérifiant chaque titre selon ces repères.</w:t>
      </w:r>
    </w:p>
    <w:p>
      <w:pPr/>
      <w:r>
        <w:t xml:space="preserve">Pour les plus jeunes, un long-métrage ne doit pas devenir un passage obligé sous prétexte qu'il est instructif. Les </w:t>
      </w:r>
      <w:hyperlink r:id="rId21">
        <w:r>
          <w:rPr>
            <w:color w:val="205C77"/>
          </w:rPr>
          <w:t>recommandations publiques par âge</w:t>
        </w:r>
      </w:hyperlink>
      <w:r>
        <w:t xml:space="preserve"> restent valables, et un livre ou une activité partagée peut être plus approprié.</w:t>
      </w:r>
    </w:p>
    <w:p>
      <w:pPr>
        <w:pStyle w:val="Heading2"/>
      </w:pPr>
      <w:r>
        <w:t>Sources</w:t>
      </w:r>
    </w:p>
    <w:p>
      <w:pPr>
        <w:numPr>
          <w:ilvl w:val="0"/>
          <w:numId w:val="1002"/>
        </w:numPr>
        <w:spacing w:after="80"/>
      </w:pPr>
      <w:hyperlink r:id="rId10">
        <w:r>
          <w:rPr>
            <w:color w:val="205C77"/>
          </w:rPr>
          <w:t>Pixar — Vice-versa</w:t>
        </w:r>
      </w:hyperlink>
    </w:p>
    <w:p>
      <w:pPr>
        <w:numPr>
          <w:ilvl w:val="0"/>
          <w:numId w:val="1002"/>
        </w:numPr>
        <w:spacing w:after="80"/>
      </w:pPr>
      <w:hyperlink r:id="rId14">
        <w:r>
          <w:rPr>
            <w:color w:val="205C77"/>
          </w:rPr>
          <w:t>Pixar — Coco</w:t>
        </w:r>
      </w:hyperlink>
    </w:p>
    <w:p>
      <w:pPr>
        <w:numPr>
          <w:ilvl w:val="0"/>
          <w:numId w:val="1002"/>
        </w:numPr>
        <w:spacing w:after="80"/>
      </w:pPr>
      <w:hyperlink r:id="rId16">
        <w:r>
          <w:rPr>
            <w:color w:val="205C77"/>
          </w:rPr>
          <w:t>Pixar — WALL-E</w:t>
        </w:r>
      </w:hyperlink>
    </w:p>
    <w:p>
      <w:pPr>
        <w:numPr>
          <w:ilvl w:val="0"/>
          <w:numId w:val="1002"/>
        </w:numPr>
        <w:spacing w:after="80"/>
      </w:pPr>
      <w:hyperlink r:id="rId21">
        <w:r>
          <w:rPr>
            <w:color w:val="205C77"/>
          </w:rPr>
          <w:t>Éducation nationale — Repères pour chaque âge</w:t>
        </w:r>
      </w:hyperlink>
    </w:p>
    <w:sectPr>
      <w:footnotePr>
        <w:numRestart w:val="eachSect"/>
      </w:footnotePr>
      <w:pgSz w:w="12240" w:h="15840"/>
      <w:pgMar w:top="1152" w:bottom="1152" w:left="1224" w:right="1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abstractNum w:abstractNumId="992">
    <w:lvl w:ilvl="0">
      <w:start w:val="1"/>
      <w:numFmt w:val="bullet"/>
      <w:lvlText w:val="•"/>
      <w:lvlJc w:val="left"/>
      <w:pPr>
        <w:ind w:left="360" w:hanging="180"/>
      </w:pPr>
    </w:lvl>
  </w:abstractNum>
  <w:num w:numId="10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line="259" w:lineRule="auto"/>
    </w:pPr>
    <w:rPr>
      <w:rFonts w:ascii="Calibri" w:hAnsi="Calibri"/>
      <w:color w:val="000000"/>
      <w:sz w:val="22"/>
    </w:rPr>
  </w:style>
  <w:style w:styleId="BodyText" w:type="paragraph">
    <w:name w:val="Body Text"/>
    <w:basedOn w:val="Normal"/>
    <w:link w:val="BodyTextChar"/>
    <w:qFormat/>
    <w:pPr>
      <w:widowControl/>
      <w:spacing w:after="120" w:before="180" w:line="259" w:lineRule="auto"/>
    </w:pPr>
    <w:rPr>
      <w:rFonts w:ascii="Calibri" w:hAnsi="Calibri"/>
      <w:color w:val="000000"/>
      <w:sz w:val="22"/>
    </w:rPr>
  </w:style>
  <w:style w:customStyle="1" w:styleId="FirstParagraph" w:type="paragraph">
    <w:name w:val="First Paragraph"/>
    <w:basedOn w:val="BodyText"/>
    <w:next w:val="BodyText"/>
    <w:qFormat/>
    <w:pPr>
      <w:widowControl/>
      <w:spacing w:after="120" w:line="259" w:lineRule="auto"/>
    </w:pPr>
    <w:rPr>
      <w:rFonts w:ascii="Calibri" w:hAnsi="Calibri"/>
      <w:color w:val="000000"/>
      <w:sz w:val="22"/>
    </w:rPr>
  </w:style>
  <w:style w:customStyle="1" w:styleId="Compact" w:type="paragraph">
    <w:name w:val="Compact"/>
    <w:basedOn w:val="BodyText"/>
    <w:qFormat/>
    <w:pPr>
      <w:widowControl/>
      <w:spacing w:after="120" w:before="36" w:line="259" w:lineRule="auto"/>
    </w:pPr>
    <w:rPr>
      <w:rFonts w:ascii="Calibri" w:hAnsi="Calibri"/>
      <w:color w:val="000000"/>
      <w:sz w:val="22"/>
    </w:rPr>
  </w:style>
  <w:style w:styleId="Title" w:type="paragraph">
    <w:name w:val="Title"/>
    <w:basedOn w:val="Normal"/>
    <w:next w:val="BodyText"/>
    <w:link w:val="TitleChar"/>
    <w:uiPriority w:val="10"/>
    <w:qFormat/>
    <w:rsid w:val="00A10FD9"/>
    <w:pPr>
      <w:keepNext/>
      <w:spacing w:after="120" w:line="240" w:lineRule="auto" w:before="240"/>
      <w:contextualSpacing/>
      <w:jc w:val="center"/>
    </w:pPr>
    <w:rPr>
      <w:rFonts w:asciiTheme="majorHAnsi" w:cstheme="majorBidi" w:eastAsiaTheme="majorEastAsia" w:hAnsiTheme="majorHAnsi" w:ascii="Calibri" w:hAnsi="Calibri"/>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Calibri" w:hAnsi="Calibr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Calibri" w:hAnsi="Calibri"/>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Calibri" w:hAnsi="Calibr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hyperlink" Target="/collections" TargetMode="External"/><Relationship Id="rId12" Type="http://schemas.openxmlformats.org/officeDocument/2006/relationships/hyperlink" Target="/films" TargetMode="External"/><Relationship Id="rId19" Type="http://schemas.openxmlformats.org/officeDocument/2006/relationships/hyperlink" Target="/guides" TargetMode="External"/><Relationship Id="rId18" Type="http://schemas.openxmlformats.org/officeDocument/2006/relationships/hyperlink" Target="/inscription" TargetMode="External"/><Relationship Id="rId17" Type="http://schemas.openxmlformats.org/officeDocument/2006/relationships/hyperlink" Target="/notre-methode" TargetMode="External"/><Relationship Id="rId22" Type="http://schemas.openxmlformats.org/officeDocument/2006/relationships/hyperlink" Target="https://www.ameli.fr/assure/sante/themes/ecrans-enfance-adolescence/ecran-definition-chiffres" TargetMode="External"/><Relationship Id="rId21" Type="http://schemas.openxmlformats.org/officeDocument/2006/relationships/hyperlink" Target="https://www.education.gouv.fr/bien-grandir-avec-les-ecrans-des-reperes-pour-chaque-age-451121" TargetMode="External"/><Relationship Id="rId9" Type="http://schemas.openxmlformats.org/officeDocument/2006/relationships/hyperlink" Target="https://totemavise.com/media/movie:23985d35-c8be-4b2e-ac43-323d782fb4b6" TargetMode="External"/><Relationship Id="rId10" Type="http://schemas.openxmlformats.org/officeDocument/2006/relationships/hyperlink" Target="https://www.pixar.com/inside-out" TargetMode="External"/><Relationship Id="rId11" Type="http://schemas.openxmlformats.org/officeDocument/2006/relationships/hyperlink" Target="https://totemavise.com/media/movie:3393ce29-40eb-4078-bb35-ef0e89738212" TargetMode="External"/><Relationship Id="rId14" Type="http://schemas.openxmlformats.org/officeDocument/2006/relationships/hyperlink" Target="https://www.pixar.com/coco" TargetMode="External"/><Relationship Id="rId15" Type="http://schemas.openxmlformats.org/officeDocument/2006/relationships/hyperlink" Target="https://totemavise.com/media/movie:2eb49468-f860-47d4-86e1-e78f04cbd253" TargetMode="External"/><Relationship Id="rId16" Type="http://schemas.openxmlformats.org/officeDocument/2006/relationships/hyperlink" Target="https://www.pixar.com/wall-e" TargetMode="External"/><Relationship Id="rId20" Type="http://schemas.openxmlformats.org/officeDocument/2006/relationships/hyperlink" Target="https://totemavise.com/blog/films-qui-font-peur-enfant-pret" TargetMode="External"/><Relationship Id="rId23" Type="http://schemas.openxmlformats.org/officeDocument/2006/relationships/hyperlink" Target="https://totemavise.com/films" TargetMode="External"/><Relationship Id="rId24" Type="http://schemas.openxmlformats.org/officeDocument/2006/relationships/hyperlink" Target="https://totemavise.com/collections"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collections" TargetMode="External"/><Relationship Id="rId12" Type="http://schemas.openxmlformats.org/officeDocument/2006/relationships/hyperlink" Target="/films" TargetMode="External"/><Relationship Id="rId19" Type="http://schemas.openxmlformats.org/officeDocument/2006/relationships/hyperlink" Target="/guides" TargetMode="External"/><Relationship Id="rId18" Type="http://schemas.openxmlformats.org/officeDocument/2006/relationships/hyperlink" Target="/inscription" TargetMode="External"/><Relationship Id="rId17" Type="http://schemas.openxmlformats.org/officeDocument/2006/relationships/hyperlink" Target="/notre-methode" TargetMode="External"/><Relationship Id="rId22" Type="http://schemas.openxmlformats.org/officeDocument/2006/relationships/hyperlink" Target="https://www.ameli.fr/assure/sante/themes/ecrans-enfance-adolescence/ecran-definition-chiffres" TargetMode="External"/><Relationship Id="rId21" Type="http://schemas.openxmlformats.org/officeDocument/2006/relationships/hyperlink" Target="https://www.education.gouv.fr/bien-grandir-avec-les-ecrans-des-reperes-pour-chaque-age-4511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 films pour parler des émotions et découvrir le monde en famille</dc:title>
  <dc:creator>Totem Avisé</dc:creator>
  <cp:keywords/>
  <dcterms:created xsi:type="dcterms:W3CDTF">2026-06-21T14:05:56Z</dcterms:created>
  <dcterms:modified xsi:type="dcterms:W3CDTF">2026-06-21T14:05:56Z</dcterms:modified>
  <dc:subject>Brouillon éditorial</dc:subject>
</cp:coreProperties>
</file>

<file path=docProps/custom.xml><?xml version="1.0" encoding="utf-8"?>
<Properties xmlns="http://schemas.openxmlformats.org/officeDocument/2006/custom-properties" xmlns:vt="http://schemas.openxmlformats.org/officeDocument/2006/docPropsVTypes"/>
</file>