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cantSplit/>
          <w:tblHeader/>
        </w:trPr>
        <w:tc>
          <w:tcPr>
            <w:tcW w:type="dxa" w:w="1656"/>
            <w:vAlign w:val="center"/>
            <w:shd w:fill="243746"/>
            <w:tcMar>
              <w:top w:w="90" w:type="dxa"/>
              <w:left w:w="90" w:type="dxa"/>
              <w:bottom w:w="90" w:type="dxa"/>
              <w:right w:w="90" w:type="dxa"/>
            </w:tcMar>
          </w:tcPr>
          <w:p>
            <w:pPr>
              <w:spacing w:after="40" w:before="40"/>
            </w:pPr>
            <w:r>
              <w:rPr>
                <w:b/>
                <w:color w:val="FFFFFF"/>
                <w:sz w:val="20"/>
              </w:rPr>
              <w:t>Champ</w:t>
            </w:r>
          </w:p>
        </w:tc>
        <w:tc>
          <w:tcPr>
            <w:tcW w:type="dxa" w:w="8136"/>
            <w:vAlign w:val="center"/>
            <w:shd w:fill="243746"/>
            <w:tcMar>
              <w:top w:w="90" w:type="dxa"/>
              <w:left w:w="90" w:type="dxa"/>
              <w:bottom w:w="90" w:type="dxa"/>
              <w:right w:w="90" w:type="dxa"/>
            </w:tcMar>
          </w:tcPr>
          <w:p>
            <w:pPr>
              <w:spacing w:after="40" w:before="40"/>
            </w:pPr>
            <w:r>
              <w:rPr>
                <w:b/>
                <w:color w:val="FFFFFF"/>
                <w:sz w:val="20"/>
              </w:rPr>
              <w:t>Valeur</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Titre</w:t>
            </w:r>
          </w:p>
        </w:tc>
        <w:tc>
          <w:tcPr>
            <w:tcW w:type="dxa" w:w="8136"/>
            <w:vAlign w:val="center"/>
            <w:shd w:fill="FFFFFF"/>
            <w:tcMar>
              <w:top w:w="90" w:type="dxa"/>
              <w:left w:w="90" w:type="dxa"/>
              <w:bottom w:w="90" w:type="dxa"/>
              <w:right w:w="90" w:type="dxa"/>
            </w:tcMar>
          </w:tcPr>
          <w:p>
            <w:pPr>
              <w:spacing w:after="40" w:before="40"/>
            </w:pPr>
            <w:r>
              <w:rPr>
                <w:color w:val="000000"/>
                <w:sz w:val="20"/>
              </w:rPr>
              <w:t>À quel âge voir un film ? Apprendre à lire les recommandations</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Slug</w:t>
            </w:r>
          </w:p>
        </w:tc>
        <w:tc>
          <w:tcPr>
            <w:tcW w:type="dxa" w:w="8136"/>
            <w:vAlign w:val="center"/>
            <w:shd w:fill="F4F6F7"/>
            <w:tcMar>
              <w:top w:w="90" w:type="dxa"/>
              <w:left w:w="90" w:type="dxa"/>
              <w:bottom w:w="90" w:type="dxa"/>
              <w:right w:w="90" w:type="dxa"/>
            </w:tcMar>
          </w:tcPr>
          <w:p>
            <w:pPr>
              <w:spacing w:after="40" w:before="40"/>
            </w:pPr>
            <w:r>
              <w:rPr>
                <w:color w:val="000000"/>
                <w:sz w:val="20"/>
              </w:rPr>
              <w:t>bon-age-film-enfant</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Catégorie</w:t>
            </w:r>
          </w:p>
        </w:tc>
        <w:tc>
          <w:tcPr>
            <w:tcW w:type="dxa" w:w="8136"/>
            <w:vAlign w:val="center"/>
            <w:shd w:fill="FFFFFF"/>
            <w:tcMar>
              <w:top w:w="90" w:type="dxa"/>
              <w:left w:w="90" w:type="dxa"/>
              <w:bottom w:w="90" w:type="dxa"/>
              <w:right w:w="90" w:type="dxa"/>
            </w:tcMar>
          </w:tcPr>
          <w:p>
            <w:pPr>
              <w:spacing w:after="40" w:before="40"/>
            </w:pPr>
            <w:r>
              <w:rPr>
                <w:color w:val="000000"/>
                <w:sz w:val="20"/>
              </w:rPr>
              <w:t>films-series</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Auteur</w:t>
            </w:r>
          </w:p>
        </w:tc>
        <w:tc>
          <w:tcPr>
            <w:tcW w:type="dxa" w:w="8136"/>
            <w:vAlign w:val="center"/>
            <w:shd w:fill="F4F6F7"/>
            <w:tcMar>
              <w:top w:w="90" w:type="dxa"/>
              <w:left w:w="90" w:type="dxa"/>
              <w:bottom w:w="90" w:type="dxa"/>
              <w:right w:w="90" w:type="dxa"/>
            </w:tcMar>
          </w:tcPr>
          <w:p>
            <w:pPr>
              <w:spacing w:after="40" w:before="40"/>
            </w:pPr>
            <w:r>
              <w:rPr>
                <w:color w:val="000000"/>
                <w:sz w:val="20"/>
              </w:rPr>
              <w:t>Totem Avisé</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Résumé</w:t>
            </w:r>
          </w:p>
        </w:tc>
        <w:tc>
          <w:tcPr>
            <w:tcW w:type="dxa" w:w="8136"/>
            <w:vAlign w:val="center"/>
            <w:shd w:fill="FFFFFF"/>
            <w:tcMar>
              <w:top w:w="90" w:type="dxa"/>
              <w:left w:w="90" w:type="dxa"/>
              <w:bottom w:w="90" w:type="dxa"/>
              <w:right w:w="90" w:type="dxa"/>
            </w:tcMar>
          </w:tcPr>
          <w:p>
            <w:pPr>
              <w:spacing w:after="40" w:before="40"/>
            </w:pPr>
            <w:r>
              <w:rPr>
                <w:color w:val="000000"/>
                <w:sz w:val="20"/>
              </w:rPr>
              <w:t>Classification, conseil d'âge et sensibilité de votre enfant ne répondent pas à la même question. Voici dans quel ordre les lire avant de choisir un film.</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Titre SEO</w:t>
            </w:r>
          </w:p>
        </w:tc>
        <w:tc>
          <w:tcPr>
            <w:tcW w:type="dxa" w:w="8136"/>
            <w:vAlign w:val="center"/>
            <w:shd w:fill="F4F6F7"/>
            <w:tcMar>
              <w:top w:w="90" w:type="dxa"/>
              <w:left w:w="90" w:type="dxa"/>
              <w:bottom w:w="90" w:type="dxa"/>
              <w:right w:w="90" w:type="dxa"/>
            </w:tcMar>
          </w:tcPr>
          <w:p>
            <w:pPr>
              <w:spacing w:after="40" w:before="40"/>
            </w:pPr>
            <w:r>
              <w:rPr>
                <w:color w:val="000000"/>
                <w:sz w:val="20"/>
              </w:rPr>
              <w:t>À quel âge voir un film ? Comprendre les repères</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Description SEO</w:t>
            </w:r>
          </w:p>
        </w:tc>
        <w:tc>
          <w:tcPr>
            <w:tcW w:type="dxa" w:w="8136"/>
            <w:vAlign w:val="center"/>
            <w:shd w:fill="FFFFFF"/>
            <w:tcMar>
              <w:top w:w="90" w:type="dxa"/>
              <w:left w:w="90" w:type="dxa"/>
              <w:bottom w:w="90" w:type="dxa"/>
              <w:right w:w="90" w:type="dxa"/>
            </w:tcMar>
          </w:tcPr>
          <w:p>
            <w:pPr>
              <w:spacing w:after="40" w:before="40"/>
            </w:pPr>
            <w:r>
              <w:rPr>
                <w:color w:val="000000"/>
                <w:sz w:val="20"/>
              </w:rPr>
              <w:t>Tous publics, signalétique TV, âge conseillé : apprenez à distinguer les repères et à vérifier les scènes sensibles avant une séance avec votre enfant.</w:t>
            </w:r>
          </w:p>
        </w:tc>
      </w:tr>
    </w:tbl>
    <w:p>
      <w:pPr>
        <w:pStyle w:val="Heading1"/>
      </w:pPr>
      <w:r>
        <w:t>À quel âge voir un film ? Apprendre à lire les recommandations</w:t>
      </w:r>
    </w:p>
    <w:p>
      <w:pPr/>
      <w:r>
        <w:t>« À partir de 8 ans », indique une fiche. Votre enfant en a 9. Vous pourriez en rester là. Mais vous savez qu'il adore les dragons et qu'une histoire de parent disparu le bouleverse.</w:t>
      </w:r>
    </w:p>
    <w:p>
      <w:pPr/>
      <w:r>
        <w:t>Un âge conseillé est utile pour commencer à choisir. Pour prendre votre décision, il faut aussi comprendre ce que ce chiffre signifie et pourquoi il a été retenu. Une interdiction au cinéma, un pictogramme à la télévision et une recommandation éditoriale n'ont pas le même rôle.</w:t>
      </w:r>
    </w:p>
    <w:p>
      <w:pPr>
        <w:pStyle w:val="Heading2"/>
      </w:pPr>
      <w:r>
        <w:t>Au cinéma, la classification pose une limite</w:t>
      </w:r>
    </w:p>
    <w:p>
      <w:pPr/>
      <w:r>
        <w:t xml:space="preserve">En France, la classification prévoit notamment les catégories tous publics et les interdictions aux moins de 12, 16 ou 18 ans. Un avertissement peut compléter la décision. Le </w:t>
      </w:r>
      <w:hyperlink r:id="rId9">
        <w:r>
          <w:rPr>
            <w:color w:val="205C77"/>
          </w:rPr>
          <w:t>CNC explique le fonctionnement de cette classification</w:t>
        </w:r>
      </w:hyperlink>
      <w:r>
        <w:t xml:space="preserve"> et rend publiques les décisions motivées.</w:t>
      </w:r>
    </w:p>
    <w:p>
      <w:pPr/>
      <w:r>
        <w:t>Une interdiction d'âge doit être respectée à l'entrée de la salle, y compris si un parent accompagne l'enfant. Un site de conseil ne peut pas vous en dispenser.</w:t>
      </w:r>
    </w:p>
    <w:p>
      <w:pPr/>
      <w:r>
        <w:t>À l'inverse, « tous publics » n'est pas une recommandation pour chaque âge. Un film peut être accessible en salle tout en étant trop long, trop complexe ou trop inquiétant pour votre enfant.</w:t>
      </w:r>
    </w:p>
    <w:p>
      <w:pPr>
        <w:pStyle w:val="Heading2"/>
      </w:pPr>
      <w:r>
        <w:t>À la télévision, les pictogrammes ont leur propre cadre</w:t>
      </w:r>
    </w:p>
    <w:p>
      <w:pPr/>
      <w:r>
        <w:t>Les catégories de la signalétique jeunesse vont de tous publics à déconseillé aux moins de 10, 12, 16 ou 18 ans. Elles portent sur les programmes et leurs conditions de diffusion.</w:t>
      </w:r>
    </w:p>
    <w:p>
      <w:pPr/>
      <w:r>
        <w:t>L'</w:t>
      </w:r>
      <w:hyperlink r:id="rId10">
        <w:r>
          <w:rPr>
            <w:color w:val="205C77"/>
          </w:rPr>
          <w:t>Arcom rappelle</w:t>
        </w:r>
      </w:hyperlink>
      <w:r>
        <w:t xml:space="preserve"> le rôle de ces repères. La classification au cinéma et la signalétique télévisée peuvent différer. Si vous trouvez deux indications différentes, vérifiez leur origine avant de conclure que l'une est une erreur.</w:t>
      </w:r>
    </w:p>
    <w:p>
      <w:pPr/>
      <w:r>
        <w:t>Sur une plateforme, lisez l'explication du classement affiché : le système utilisé et les catégories peuvent dépendre du pays. Cet article décrit les repères français ; ils ne s'appliquent pas automatiquement à toute la francophonie.</w:t>
      </w:r>
    </w:p>
    <w:p>
      <w:pPr>
        <w:pStyle w:val="Heading2"/>
      </w:pPr>
      <w:r>
        <w:t>Un âge conseillé aide à apprécier le contenu</w:t>
      </w:r>
    </w:p>
    <w:p>
      <w:pPr/>
      <w:r>
        <w:t>Une recommandation éditoriale cherche à répondre à une autre question : à quel moment cette œuvre peut-elle convenir à un enfant ?</w:t>
      </w:r>
    </w:p>
    <w:p>
      <w:pPr/>
      <w:r>
        <w:t xml:space="preserve">Chez Totem Avisé, nous voulons vous aider à relier ce repère aux éléments du film : peur, violence, thèmes sensibles, mais aussi histoire et intérêt de la séance. Notre </w:t>
      </w:r>
      <w:hyperlink r:id="rId11">
        <w:r>
          <w:rPr>
            <w:color w:val="205C77"/>
          </w:rPr>
          <w:t>méthode</w:t>
        </w:r>
      </w:hyperlink>
      <w:r>
        <w:t xml:space="preserve"> explique comment lire les informations proposées.</w:t>
      </w:r>
    </w:p>
    <w:p>
      <w:pPr/>
      <w:r>
        <w:rPr>
          <w:b/>
        </w:rPr>
        <w:t>Regardez les raisons avant de retenir le chiffre.</w:t>
      </w:r>
      <w:r>
        <w:t xml:space="preserve"> Si une fiche signale une séparation familiale et que ce sujet inquiète votre enfant en ce moment, cette information compte dans votre choix.</w:t>
      </w:r>
    </w:p>
    <w:p>
      <w:pPr/>
      <w:r>
        <w:t>Les données peuvent aussi être incomplètes. Une indication absente ne veut pas dire que le film ne contient aucune scène sensible. Quand une réponse compte vraiment pour vous, cherchez une description plus précise ou regardez le passage concerné en amont.</w:t>
      </w:r>
    </w:p>
    <w:p>
      <w:pPr>
        <w:pStyle w:val="Heading2"/>
      </w:pPr>
      <w:r>
        <w:t>Le même thème peut prendre des formes très différentes</w:t>
      </w:r>
    </w:p>
    <w:p>
      <w:pPr/>
      <w:r>
        <w:t>Prenons deux films d'animation.</w:t>
      </w:r>
    </w:p>
    <w:p>
      <w:pPr/>
      <w:r>
        <w:t xml:space="preserve">Dans </w:t>
      </w:r>
      <w:hyperlink r:id="rId12">
        <w:r>
          <w:rPr>
            <w:color w:val="205C77"/>
          </w:rPr>
          <w:t>Coco</w:t>
        </w:r>
      </w:hyperlink>
      <w:r>
        <w:t xml:space="preserve">, Miguel rencontre des membres de sa famille dans le monde des morts. La mémoire familiale et la disparition sont au cœur de l'histoire, comme le présente </w:t>
      </w:r>
      <w:hyperlink r:id="rId13">
        <w:r>
          <w:rPr>
            <w:color w:val="205C77"/>
          </w:rPr>
          <w:t>Pixar</w:t>
        </w:r>
      </w:hyperlink>
      <w:r>
        <w:t>. Les chansons et les couleurs ne rendent pas ces sujets anodins pour tous les enfants.</w:t>
      </w:r>
    </w:p>
    <w:p>
      <w:pPr/>
      <w:r>
        <w:t xml:space="preserve">Dans </w:t>
      </w:r>
      <w:hyperlink r:id="rId14">
        <w:r>
          <w:rPr>
            <w:color w:val="205C77"/>
          </w:rPr>
          <w:t>WALL-E</w:t>
        </w:r>
      </w:hyperlink>
      <w:r>
        <w:t xml:space="preserve">, la Terre désertée et couverte de déchets sert de point de départ. La </w:t>
      </w:r>
      <w:hyperlink r:id="rId19">
        <w:r>
          <w:rPr>
            <w:color w:val="205C77"/>
          </w:rPr>
          <w:t>présentation du studio</w:t>
        </w:r>
      </w:hyperlink>
      <w:r>
        <w:t xml:space="preserve"> permet de situer cette aventure. Un enfant peut être intrigué par les robots et inquiet devant cet avenir.</w:t>
      </w:r>
    </w:p>
    <w:p>
      <w:pPr/>
      <w:r>
        <w:t xml:space="preserve">Ces indications ne permettent pas d'attribuer un âge universel à chaque réaction. Elles donnent surtout une question à vous poser : </w:t>
      </w:r>
      <w:r>
        <w:rPr>
          <w:b/>
        </w:rPr>
        <w:t>quel élément pourrait compter pour mon enfant ?</w:t>
      </w:r>
    </w:p>
    <w:p>
      <w:pPr/>
      <w:r>
        <w:t xml:space="preserve">Si vous hésitez sur une scène inquiétante, notre guide sur les </w:t>
      </w:r>
      <w:hyperlink r:id="rId20">
        <w:r>
          <w:rPr>
            <w:color w:val="205C77"/>
          </w:rPr>
          <w:t>films qui font peur</w:t>
        </w:r>
      </w:hyperlink>
      <w:r>
        <w:t xml:space="preserve"> aide à préciser ce qui peut impressionner votre enfant.</w:t>
      </w:r>
    </w:p>
    <w:p>
      <w:pPr>
        <w:pStyle w:val="Heading2"/>
      </w:pPr>
      <w:r>
        <w:t>Avec plusieurs enfants, ne faites pas la moyenne</w:t>
      </w:r>
    </w:p>
    <w:p>
      <w:pPr/>
      <w:r>
        <w:t>Imaginons une famille avec deux enfants de 7 et 11 ans. Le plus grand réclame un film d'aventure. Le plus jeune accepte pour passer la soirée avec lui, mais les créatures menaçantes l'impressionnent beaucoup.</w:t>
      </w:r>
    </w:p>
    <w:p>
      <w:pPr/>
      <w:r>
        <w:t>La solution n'est pas de chercher un film « pour 9 ans ». Pour une séance commune, commencez par les limites du plus jeune ou du plus sensible sur le thème concerné. Puis cherchez ce qui peut intéresser l'aîné à l'intérieur de ce choix.</w:t>
      </w:r>
    </w:p>
    <w:p>
      <w:pPr/>
      <w:r>
        <w:t>Vous pouvez aussi prévoir deux séances différentes. Cela évite de demander au petit de tenir bon et au grand de renoncer chaque fois au film qu'il attend.</w:t>
      </w:r>
    </w:p>
    <w:p>
      <w:pPr>
        <w:pStyle w:val="Heading2"/>
      </w:pPr>
      <w:r>
        <w:t>Une lecture de fiche en quatre étapes</w:t>
      </w:r>
    </w:p>
    <w:p>
      <w:pPr>
        <w:keepNext/>
      </w:pPr>
      <w:r>
        <w:t>Avant d'appuyer sur lecture :</w:t>
      </w:r>
    </w:p>
    <w:p>
      <w:pPr>
        <w:numPr>
          <w:ilvl w:val="0"/>
          <w:numId w:val="1003"/>
        </w:numPr>
        <w:spacing w:after="80"/>
      </w:pPr>
      <w:r>
        <w:rPr>
          <w:b/>
        </w:rPr>
        <w:t>Vérifiez le titre et l'année.</w:t>
      </w:r>
      <w:r>
        <w:t xml:space="preserve"> Un remake, une suite et le film que vous avez vu enfant ne sont pas interchangeables.</w:t>
      </w:r>
    </w:p>
    <w:p>
      <w:pPr>
        <w:numPr>
          <w:ilvl w:val="0"/>
          <w:numId w:val="1003"/>
        </w:numPr>
        <w:spacing w:after="80"/>
      </w:pPr>
      <w:r>
        <w:rPr>
          <w:b/>
        </w:rPr>
        <w:t>Lisez la classification applicable.</w:t>
      </w:r>
      <w:r>
        <w:t xml:space="preserve"> Au cinéma, respectez l'interdiction d'âge.</w:t>
      </w:r>
    </w:p>
    <w:p>
      <w:pPr>
        <w:numPr>
          <w:ilvl w:val="0"/>
          <w:numId w:val="1003"/>
        </w:numPr>
        <w:spacing w:after="80"/>
      </w:pPr>
      <w:r>
        <w:rPr>
          <w:b/>
        </w:rPr>
        <w:t>Cherchez le motif qui vous concerne.</w:t>
      </w:r>
      <w:r>
        <w:t xml:space="preserve"> Violence réaliste, disparition, humiliation, menace, sons intenses : quel point mérite votre attention ?</w:t>
      </w:r>
    </w:p>
    <w:p>
      <w:pPr>
        <w:numPr>
          <w:ilvl w:val="0"/>
          <w:numId w:val="1003"/>
        </w:numPr>
        <w:spacing w:after="80"/>
      </w:pPr>
      <w:r>
        <w:rPr>
          <w:b/>
        </w:rPr>
        <w:t>Décidez des conditions de la séance.</w:t>
      </w:r>
      <w:r>
        <w:t xml:space="preserve"> À la maison, pouvez-vous arrêter facilement ? Votre enfant a-t-il envie de ce film aujourd'hui ?</w:t>
      </w:r>
    </w:p>
    <w:p>
      <w:pPr/>
      <w:r>
        <w:t>Vous n'avez pas besoin de trouver une œuvre sans aucune émotion difficile. Vous cherchez assez d'informations pour proposer une séance qui a du sens pour votre famille.</w:t>
      </w:r>
    </w:p>
    <w:p>
      <w:pPr/>
      <w:r>
        <w:t xml:space="preserve">Le </w:t>
      </w:r>
      <w:hyperlink r:id="rId23">
        <w:r>
          <w:rPr>
            <w:color w:val="205C77"/>
          </w:rPr>
          <w:t>catalogue de films Totem Avisé</w:t>
        </w:r>
      </w:hyperlink>
      <w:r>
        <w:t xml:space="preserve"> peut vous aider à préparer cette comparaison. Gardez deux ou trois possibilités et lisez leurs détails : vous aurez plus de prise sur votre décision qu'avec un chiffre isolé.</w:t>
      </w:r>
    </w:p>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abstractNum w:abstractNumId="992">
    <w:lvl w:ilvl="0">
      <w:start w:val="1"/>
      <w:numFmt w:val="bullet"/>
      <w:lvlText w:val="•"/>
      <w:lvlJc w:val="left"/>
      <w:pPr>
        <w:ind w:left="360" w:hanging="180"/>
      </w:pPr>
    </w:lvl>
  </w:abstractNum>
  <w:num w:numId="1002">
    <w:abstractNumId w:val="992"/>
  </w:num>
  <w:abstractNum w:abstractNumId="993">
    <w:lvl w:ilvl="0">
      <w:start w:val="1"/>
      <w:numFmt w:val="bullet"/>
      <w:lvlText w:val="•"/>
      <w:lvlJc w:val="left"/>
      <w:pPr>
        <w:ind w:left="360" w:hanging="180"/>
      </w:pPr>
    </w:lvl>
  </w:abstractNum>
  <w:num w:numId="1003">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000000"/>
      <w:sz w:val="22"/>
    </w:rPr>
  </w:style>
  <w:style w:styleId="BodyText" w:type="paragraph">
    <w:name w:val="Body Text"/>
    <w:basedOn w:val="Normal"/>
    <w:link w:val="BodyTextChar"/>
    <w:qFormat/>
    <w:pPr>
      <w:widowControl/>
      <w:spacing w:after="12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20" w:line="259" w:lineRule="auto"/>
    </w:pPr>
    <w:rPr>
      <w:rFonts w:ascii="Calibri" w:hAnsi="Calibri"/>
      <w:color w:val="000000"/>
      <w:sz w:val="22"/>
    </w:rPr>
  </w:style>
  <w:style w:customStyle="1" w:styleId="Compact" w:type="paragraph">
    <w:name w:val="Compact"/>
    <w:basedOn w:val="BodyText"/>
    <w:qFormat/>
    <w:pPr>
      <w:widowControl/>
      <w:spacing w:after="120" w:before="36" w:line="259" w:lineRule="auto"/>
    </w:pPr>
    <w:rPr>
      <w:rFonts w:ascii="Calibri" w:hAnsi="Calibri"/>
      <w:color w:val="000000"/>
      <w:sz w:val="22"/>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hyperlink" Target="/films" TargetMode="External"/><Relationship Id="rId16" Type="http://schemas.openxmlformats.org/officeDocument/2006/relationships/hyperlink" Target="/inscription" TargetMode="External"/><Relationship Id="rId15" Type="http://schemas.openxmlformats.org/officeDocument/2006/relationships/hyperlink" Target="/notre-methode" TargetMode="External"/><Relationship Id="rId18" Type="http://schemas.openxmlformats.org/officeDocument/2006/relationships/hyperlink" Target="/series" TargetMode="External"/><Relationship Id="rId22" Type="http://schemas.openxmlformats.org/officeDocument/2006/relationships/hyperlink" Target="https://www.ameli.fr/assure/sante/themes/ecrans-enfance-adolescence/usage-ecran-age" TargetMode="External"/><Relationship Id="rId21" Type="http://schemas.openxmlformats.org/officeDocument/2006/relationships/hyperlink" Target="https://www.education.gouv.fr/bien-grandir-avec-les-ecrans-des-reperes-pour-chaque-age-451121" TargetMode="External"/><Relationship Id="rId9" Type="http://schemas.openxmlformats.org/officeDocument/2006/relationships/hyperlink" Target="https://www.cnc.fr/professionnels/visas-et-classification/activite-de-la-commission-de-classification" TargetMode="External"/><Relationship Id="rId10" Type="http://schemas.openxmlformats.org/officeDocument/2006/relationships/hyperlink" Target="https://www.arcom.fr/se-documenter/ressources-pedagogiques/protection-de-la-jeunesse-et-des-mineurs" TargetMode="External"/><Relationship Id="rId11" Type="http://schemas.openxmlformats.org/officeDocument/2006/relationships/hyperlink" Target="https://totemavise.com/notre-methode" TargetMode="External"/><Relationship Id="rId12" Type="http://schemas.openxmlformats.org/officeDocument/2006/relationships/hyperlink" Target="https://totemavise.com/media/movie:3393ce29-40eb-4078-bb35-ef0e89738212" TargetMode="External"/><Relationship Id="rId13" Type="http://schemas.openxmlformats.org/officeDocument/2006/relationships/hyperlink" Target="https://www.pixar.com/coco" TargetMode="External"/><Relationship Id="rId14" Type="http://schemas.openxmlformats.org/officeDocument/2006/relationships/hyperlink" Target="https://totemavise.com/media/movie:2eb49468-f860-47d4-86e1-e78f04cbd253" TargetMode="External"/><Relationship Id="rId19" Type="http://schemas.openxmlformats.org/officeDocument/2006/relationships/hyperlink" Target="https://www.pixar.com/wall-e" TargetMode="External"/><Relationship Id="rId20" Type="http://schemas.openxmlformats.org/officeDocument/2006/relationships/hyperlink" Target="https://totemavise.com/blog/films-qui-font-peur-enfant-pret" TargetMode="External"/><Relationship Id="rId23" Type="http://schemas.openxmlformats.org/officeDocument/2006/relationships/hyperlink" Target="https://totemavise.com/films"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films" TargetMode="External"/><Relationship Id="rId16" Type="http://schemas.openxmlformats.org/officeDocument/2006/relationships/hyperlink" Target="/inscription" TargetMode="External"/><Relationship Id="rId15" Type="http://schemas.openxmlformats.org/officeDocument/2006/relationships/hyperlink" Target="/notre-methode" TargetMode="External"/><Relationship Id="rId18" Type="http://schemas.openxmlformats.org/officeDocument/2006/relationships/hyperlink" Target="/series" TargetMode="External"/><Relationship Id="rId22" Type="http://schemas.openxmlformats.org/officeDocument/2006/relationships/hyperlink" Target="https://www.ameli.fr/assure/sante/themes/ecrans-enfance-adolescence/usage-ecran-age" TargetMode="External"/><Relationship Id="rId21" Type="http://schemas.openxmlformats.org/officeDocument/2006/relationships/hyperlink" Target="https://www.education.gouv.fr/bien-grandir-avec-les-ecrans-des-reperes-pour-chaque-age-451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À quel âge voir un film ? Apprendre à lire les recommandations</dc:title>
  <dc:creator>Totem Avisé</dc:creator>
  <cp:keywords/>
  <dcterms:created xsi:type="dcterms:W3CDTF">2026-06-21T14:05:59Z</dcterms:created>
  <dcterms:modified xsi:type="dcterms:W3CDTF">2026-06-21T14:05:59Z</dcterms:modified>
  <dc:subject>Brouillon éditorial</dc:subject>
</cp:coreProperties>
</file>

<file path=docProps/custom.xml><?xml version="1.0" encoding="utf-8"?>
<Properties xmlns="http://schemas.openxmlformats.org/officeDocument/2006/custom-properties" xmlns:vt="http://schemas.openxmlformats.org/officeDocument/2006/docPropsVTypes"/>
</file>