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E0" w:rsidRDefault="008216C0">
      <w:bookmarkStart w:id="0" w:name="_GoBack"/>
      <w:r w:rsidRPr="008216C0">
        <w:rPr>
          <w:rFonts w:ascii="Bradley Hand ITC" w:hAnsi="Bradley Hand ITC" w:cs="Arial"/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-1252220</wp:posOffset>
            </wp:positionH>
            <wp:positionV relativeFrom="paragraph">
              <wp:posOffset>-1451610</wp:posOffset>
            </wp:positionV>
            <wp:extent cx="11258550" cy="82369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0A218.tmp"/>
                    <pic:cNvPicPr/>
                  </pic:nvPicPr>
                  <pic:blipFill>
                    <a:blip r:embed="rId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0" cy="82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54AE0" w:rsidSect="008216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C0"/>
    <w:rsid w:val="008216C0"/>
    <w:rsid w:val="009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09C85-84DF-4BD7-A0B8-CAEAC3B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Sannen</dc:creator>
  <cp:keywords/>
  <dc:description/>
  <cp:lastModifiedBy>Joeri Sannen</cp:lastModifiedBy>
  <cp:revision>1</cp:revision>
  <dcterms:created xsi:type="dcterms:W3CDTF">2016-07-14T11:54:00Z</dcterms:created>
  <dcterms:modified xsi:type="dcterms:W3CDTF">2016-07-14T11:58:00Z</dcterms:modified>
</cp:coreProperties>
</file>