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Economics</w:t>
      </w:r>
      <w:r>
        <w:t xml:space="preserve"> </w:t>
      </w:r>
      <w:r>
        <w:t xml:space="preserve">5330</w:t>
      </w:r>
      <w:r>
        <w:t xml:space="preserve"> </w:t>
      </w:r>
      <w:r>
        <w:t xml:space="preserve">-</w:t>
      </w:r>
      <w:r>
        <w:t xml:space="preserve"> </w:t>
      </w:r>
      <w:r>
        <w:t xml:space="preserve">Homework</w:t>
      </w:r>
      <w:r>
        <w:t xml:space="preserve"> </w:t>
      </w:r>
      <w:r>
        <w:t xml:space="preserve">2</w:t>
      </w:r>
    </w:p>
    <w:p>
      <w:pPr>
        <w:pStyle w:val="Author"/>
      </w:pPr>
      <w:r>
        <w:t xml:space="preserve">Tyler</w:t>
      </w:r>
      <w:r>
        <w:t xml:space="preserve"> </w:t>
      </w:r>
      <w:r>
        <w:t xml:space="preserve">J.</w:t>
      </w:r>
      <w:r>
        <w:t xml:space="preserve"> </w:t>
      </w:r>
      <w:r>
        <w:t xml:space="preserve">Brough</w:t>
      </w:r>
      <w:r>
        <w:t xml:space="preserve"> </w:t>
      </w:r>
      <w:r>
        <w:t xml:space="preserve">PhD</w:t>
      </w:r>
    </w:p>
    <w:p>
      <w:pPr>
        <w:pStyle w:val="Date"/>
      </w:pPr>
      <w:r>
        <w:t xml:space="preserve">October</w:t>
      </w:r>
      <w:r>
        <w:t xml:space="preserve"> </w:t>
      </w:r>
      <w:r>
        <w:t xml:space="preserve">4,</w:t>
      </w:r>
      <w:r>
        <w:t xml:space="preserve"> </w:t>
      </w:r>
      <w:r>
        <w:t xml:space="preserve">2016</w:t>
      </w:r>
    </w:p>
    <w:p>
      <w:pPr>
        <w:pStyle w:val="Heading2"/>
      </w:pPr>
      <w:bookmarkStart w:id="21" w:name="problem-1"/>
      <w:bookmarkEnd w:id="21"/>
      <w:r>
        <w:t xml:space="preserve">Problem 1</w:t>
      </w:r>
    </w:p>
    <w:p>
      <w:r>
        <w:t xml:space="preserve">In this first exercise you will have an opportunity to put into practice your understanding of the Classical Linear Regression Model (CLRM). Your task is to estimate the Capital Asset Pricing Model for 4 stocks: Ford, GE, Microsoft, and Oracle.</w:t>
      </w:r>
    </w:p>
    <w:p>
      <w:r>
        <w:t xml:space="preserve">Recall, that the CAPM model can be stated as:</w:t>
      </w:r>
    </w:p>
    <w:p>
      <m:oMathPara>
        <m:oMathParaPr>
          <m:jc m:val="center"/>
        </m:oMathParaPr>
        <m:oMath>
          <m:r>
            <m:rPr>
              <m:sty m:val="p"/>
            </m:rPr>
            <m:t>E</m:t>
          </m:r>
          <m:r>
            <m:rPr>
              <m:sty m:val="p"/>
            </m:rPr>
            <m:t>(</m:t>
          </m:r>
          <m:sSub>
            <m:e>
              <m:r>
                <m:rPr>
                  <m:sty m:val="p"/>
                </m:rPr>
                <m:t>R</m:t>
              </m:r>
            </m:e>
            <m:sub>
              <m:r>
                <m:rPr>
                  <m:sty m:val="p"/>
                </m:rPr>
                <m:t>i</m:t>
              </m:r>
            </m:sub>
          </m:sSub>
          <m:r>
            <m:rPr>
              <m:sty m:val="p"/>
            </m:rPr>
            <m:t>)</m:t>
          </m:r>
          <m:r>
            <m:rPr>
              <m:sty m:val="p"/>
            </m:rPr>
            <m:t>=</m:t>
          </m:r>
          <m:sSub>
            <m:e>
              <m:r>
                <m:rPr>
                  <m:sty m:val="p"/>
                </m:rPr>
                <m:t>R</m:t>
              </m:r>
            </m:e>
            <m:sub>
              <m:r>
                <m:rPr>
                  <m:sty m:val="p"/>
                </m:rPr>
                <m:t>f</m:t>
              </m:r>
            </m:sub>
          </m:sSub>
          <m:r>
            <m:rPr>
              <m:sty m:val="p"/>
            </m:rPr>
            <m:t>+</m:t>
          </m:r>
          <m:r>
            <m:rPr>
              <m:sty m:val="p"/>
            </m:rPr>
            <m:t>β</m:t>
          </m:r>
          <m:r>
            <m:rPr>
              <m:sty m:val="p"/>
            </m:rPr>
            <m:t>[</m:t>
          </m:r>
          <m:r>
            <m:rPr>
              <m:sty m:val="p"/>
            </m:rPr>
            <m:t>E</m:t>
          </m:r>
          <m:r>
            <m:rPr>
              <m:sty m:val="p"/>
            </m:rPr>
            <m:t>(</m:t>
          </m:r>
          <m:sSub>
            <m:e>
              <m:r>
                <m:rPr>
                  <m:sty m:val="p"/>
                </m:rPr>
                <m:t>R</m:t>
              </m:r>
            </m:e>
            <m:sub>
              <m:r>
                <m:rPr>
                  <m:sty m:val="p"/>
                </m:rPr>
                <m:t>m</m:t>
              </m:r>
            </m:sub>
          </m:sSub>
          <m:r>
            <m:rPr>
              <m:sty m:val="p"/>
            </m:rPr>
            <m:t>)</m:t>
          </m:r>
          <m:r>
            <m:rPr>
              <m:sty m:val="p"/>
            </m:rPr>
            <m:t>−</m:t>
          </m:r>
          <m:sSub>
            <m:e>
              <m:r>
                <m:rPr>
                  <m:sty m:val="p"/>
                </m:rPr>
                <m:t>R</m:t>
              </m:r>
            </m:e>
            <m:sub>
              <m:r>
                <m:rPr>
                  <m:sty m:val="p"/>
                </m:rPr>
                <m:t>f</m:t>
              </m:r>
            </m:sub>
          </m:sSub>
          <m:r>
            <m:rPr>
              <m:sty m:val="p"/>
            </m:rPr>
            <m:t>]</m:t>
          </m:r>
        </m:oMath>
      </m:oMathPara>
    </w:p>
    <w:p>
      <w:r>
        <w:t xml:space="preserve">Where:</w:t>
      </w:r>
    </w:p>
    <w:p>
      <w:pPr>
        <w:pStyle w:val="Compact"/>
        <w:numPr>
          <w:numId w:val="1001"/>
          <w:ilvl w:val="0"/>
        </w:numPr>
      </w:pPr>
      <m:oMath>
        <m:r>
          <m:rPr>
            <m:sty m:val="p"/>
          </m:rPr>
          <m:t>E</m:t>
        </m:r>
        <m:r>
          <m:rPr>
            <m:sty m:val="p"/>
          </m:rPr>
          <m:t>(</m:t>
        </m:r>
        <m:sSub>
          <m:e>
            <m:r>
              <m:rPr>
                <m:sty m:val="p"/>
              </m:rPr>
              <m:t>R</m:t>
            </m:r>
          </m:e>
          <m:sub>
            <m:r>
              <m:rPr>
                <m:sty m:val="p"/>
              </m:rPr>
              <m:t>i</m:t>
            </m:r>
          </m:sub>
        </m:sSub>
        <m:r>
          <m:rPr>
            <m:sty m:val="p"/>
          </m:rPr>
          <m:t>)</m:t>
        </m:r>
      </m:oMath>
      <w:r>
        <w:t xml:space="preserve"> </w:t>
      </w:r>
      <w:r>
        <w:t xml:space="preserve">is the expected return on asset</w:t>
      </w:r>
      <w:r>
        <w:t xml:space="preserve"> </w:t>
      </w:r>
      <m:oMath>
        <m:r>
          <m:rPr>
            <m:sty m:val="p"/>
          </m:rPr>
          <m:t>i</m:t>
        </m:r>
      </m:oMath>
    </w:p>
    <w:p>
      <w:pPr>
        <w:pStyle w:val="Compact"/>
        <w:numPr>
          <w:numId w:val="1001"/>
          <w:ilvl w:val="0"/>
        </w:numPr>
      </w:pPr>
      <m:oMath>
        <m:sSub>
          <m:e>
            <m:r>
              <m:rPr>
                <m:sty m:val="p"/>
              </m:rPr>
              <m:t>R</m:t>
            </m:r>
          </m:e>
          <m:sub>
            <m:r>
              <m:rPr>
                <m:sty m:val="p"/>
              </m:rPr>
              <m:t>f</m:t>
            </m:r>
          </m:sub>
        </m:sSub>
      </m:oMath>
      <w:r>
        <w:t xml:space="preserve"> </w:t>
      </w:r>
      <w:r>
        <w:t xml:space="preserve">is the risk-free rate</w:t>
      </w:r>
    </w:p>
    <w:p>
      <w:pPr>
        <w:pStyle w:val="Compact"/>
        <w:numPr>
          <w:numId w:val="1001"/>
          <w:ilvl w:val="0"/>
        </w:numPr>
      </w:pPr>
      <m:oMath>
        <m:r>
          <m:rPr>
            <m:sty m:val="p"/>
          </m:rPr>
          <m:t>E</m:t>
        </m:r>
        <m:r>
          <m:rPr>
            <m:sty m:val="p"/>
          </m:rPr>
          <m:t>(</m:t>
        </m:r>
        <m:sSub>
          <m:e>
            <m:r>
              <m:rPr>
                <m:sty m:val="p"/>
              </m:rPr>
              <m:t>R</m:t>
            </m:r>
          </m:e>
          <m:sub>
            <m:r>
              <m:rPr>
                <m:sty m:val="p"/>
              </m:rPr>
              <m:t>m</m:t>
            </m:r>
          </m:sub>
        </m:sSub>
        <m:r>
          <m:rPr>
            <m:sty m:val="p"/>
          </m:rPr>
          <m:t>)</m:t>
        </m:r>
      </m:oMath>
      <w:r>
        <w:t xml:space="preserve"> </w:t>
      </w:r>
      <w:r>
        <w:t xml:space="preserve">is the expected return on the market portfolio</w:t>
      </w:r>
    </w:p>
    <w:p>
      <w:pPr>
        <w:pStyle w:val="Compact"/>
        <w:numPr>
          <w:numId w:val="1001"/>
          <w:ilvl w:val="0"/>
        </w:numPr>
      </w:pPr>
      <m:oMath>
        <m:r>
          <m:rPr>
            <m:sty m:val="p"/>
          </m:rPr>
          <m:t>β</m:t>
        </m:r>
      </m:oMath>
      <w:r>
        <w:t xml:space="preserve"> </w:t>
      </w:r>
      <w:r>
        <w:t xml:space="preserve">is the so-called "beta" coefficient</w:t>
      </w:r>
    </w:p>
    <w:p>
      <w:r>
        <w:t xml:space="preserve">The model can be stated in terms of excess returns as follows:</w:t>
      </w:r>
    </w:p>
    <w:p>
      <m:oMathPara>
        <m:oMathParaPr>
          <m:jc m:val="center"/>
        </m:oMathParaPr>
        <m:oMath>
          <m:r>
            <m:rPr>
              <m:sty m:val="p"/>
            </m:rPr>
            <m:t>E</m:t>
          </m:r>
          <m:r>
            <m:rPr>
              <m:sty m:val="p"/>
            </m:rPr>
            <m:t>(</m:t>
          </m:r>
          <m:sSub>
            <m:e>
              <m:r>
                <m:rPr>
                  <m:sty m:val="p"/>
                </m:rPr>
                <m:t>R</m:t>
              </m:r>
            </m:e>
            <m:sub>
              <m:r>
                <m:rPr>
                  <m:sty m:val="p"/>
                </m:rPr>
                <m:t>i</m:t>
              </m:r>
            </m:sub>
          </m:sSub>
          <m:r>
            <m:rPr>
              <m:sty m:val="p"/>
            </m:rPr>
            <m:t>)</m:t>
          </m:r>
          <m:r>
            <m:rPr>
              <m:sty m:val="p"/>
            </m:rPr>
            <m:t>−</m:t>
          </m:r>
          <m:sSub>
            <m:e>
              <m:r>
                <m:rPr>
                  <m:sty m:val="p"/>
                </m:rPr>
                <m:t>R</m:t>
              </m:r>
            </m:e>
            <m:sub>
              <m:r>
                <m:rPr>
                  <m:sty m:val="p"/>
                </m:rPr>
                <m:t>f</m:t>
              </m:r>
            </m:sub>
          </m:sSub>
          <m:r>
            <m:rPr>
              <m:sty m:val="p"/>
            </m:rPr>
            <m:t>=</m:t>
          </m:r>
          <m:r>
            <m:rPr>
              <m:sty m:val="p"/>
            </m:rPr>
            <m:t>β</m:t>
          </m:r>
          <m:r>
            <m:rPr>
              <m:sty m:val="p"/>
            </m:rPr>
            <m:t>[</m:t>
          </m:r>
          <m:r>
            <m:rPr>
              <m:sty m:val="p"/>
            </m:rPr>
            <m:t>E</m:t>
          </m:r>
          <m:r>
            <m:rPr>
              <m:sty m:val="p"/>
            </m:rPr>
            <m:t>(</m:t>
          </m:r>
          <m:sSub>
            <m:e>
              <m:r>
                <m:rPr>
                  <m:sty m:val="p"/>
                </m:rPr>
                <m:t>R</m:t>
              </m:r>
            </m:e>
            <m:sub>
              <m:r>
                <m:rPr>
                  <m:sty m:val="p"/>
                </m:rPr>
                <m:t>m</m:t>
              </m:r>
            </m:sub>
          </m:sSub>
          <m:r>
            <m:rPr>
              <m:sty m:val="p"/>
            </m:rPr>
            <m:t>)</m:t>
          </m:r>
          <m:r>
            <m:rPr>
              <m:sty m:val="p"/>
            </m:rPr>
            <m:t>−</m:t>
          </m:r>
          <m:sSub>
            <m:e>
              <m:r>
                <m:rPr>
                  <m:sty m:val="p"/>
                </m:rPr>
                <m:t>R</m:t>
              </m:r>
            </m:e>
            <m:sub>
              <m:r>
                <m:rPr>
                  <m:sty m:val="p"/>
                </m:rPr>
                <m:t>f</m:t>
              </m:r>
            </m:sub>
          </m:sSub>
          <m:r>
            <m:rPr>
              <m:sty m:val="p"/>
            </m:rPr>
            <m:t>]</m:t>
          </m:r>
        </m:oMath>
      </m:oMathPara>
    </w:p>
    <w:p>
      <w:r>
        <w:t xml:space="preserve">Then when we run the model as a version of the CLRM we have a built in test. If the estimated intercept coefficient (the</w:t>
      </w:r>
      <w:r>
        <w:t xml:space="preserve"> </w:t>
      </w:r>
      <m:oMath>
        <m:r>
          <m:rPr>
            <m:sty m:val="p"/>
          </m:rPr>
          <m:t>α</m:t>
        </m:r>
      </m:oMath>
      <w:r>
        <w:t xml:space="preserve">) from the regression isn't zero then the model is misspecified. We can also test the statistical significance of the</w:t>
      </w:r>
      <w:r>
        <w:t xml:space="preserve"> </w:t>
      </w:r>
      <m:oMath>
        <m:r>
          <m:rPr>
            <m:sty m:val="p"/>
          </m:rPr>
          <m:t>β</m:t>
        </m:r>
      </m:oMath>
      <w:r>
        <w:t xml:space="preserve"> </w:t>
      </w:r>
      <w:r>
        <w:t xml:space="preserve">coefficient with the standard test.</w:t>
      </w:r>
    </w:p>
    <w:p>
      <w:r>
        <w:t xml:space="preserve">The data are in terms of price, so you will need to convert prices to returns. Convert prices to continuously compounded returns by taking natural log differences as follows:</w:t>
      </w:r>
    </w:p>
    <w:p>
      <m:oMathPara>
        <m:oMathParaPr>
          <m:jc m:val="center"/>
        </m:oMathParaPr>
        <m:oMath>
          <m:r>
            <m:rPr>
              <m:sty m:val="p"/>
            </m:rPr>
            <m:t>ln</m:t>
          </m:r>
          <m:r>
            <m:rPr>
              <m:sty m:val="p"/>
            </m:rPr>
            <m:t>(</m:t>
          </m:r>
          <m:sSub>
            <m:e>
              <m:r>
                <m:rPr>
                  <m:sty m:val="p"/>
                </m:rPr>
                <m:t>p</m:t>
              </m:r>
            </m:e>
            <m:sub>
              <m:r>
                <m:rPr>
                  <m:sty m:val="p"/>
                </m:rPr>
                <m:t>t</m:t>
              </m:r>
            </m:sub>
          </m:sSub>
          <m:r>
            <m:rPr>
              <m:sty m:val="p"/>
            </m:rPr>
            <m:t>)</m:t>
          </m:r>
          <m:r>
            <m:rPr>
              <m:sty m:val="p"/>
            </m:rPr>
            <m:t>−</m:t>
          </m:r>
          <m:r>
            <m:rPr>
              <m:sty m:val="p"/>
            </m:rPr>
            <m:t>ln</m:t>
          </m:r>
          <m:r>
            <m:rPr>
              <m:sty m:val="p"/>
            </m:rPr>
            <m:t>(</m:t>
          </m:r>
          <m:sSub>
            <m:e>
              <m:r>
                <m:rPr>
                  <m:sty m:val="p"/>
                </m:rPr>
                <m:t>p</m:t>
              </m:r>
            </m:e>
            <m:sub>
              <m:r>
                <m:rPr>
                  <m:sty m:val="p"/>
                </m:rPr>
                <m:t>t</m:t>
              </m:r>
              <m:r>
                <m:rPr>
                  <m:sty m:val="p"/>
                </m:rPr>
                <m:t>−</m:t>
              </m:r>
              <m:r>
                <m:rPr>
                  <m:sty m:val="p"/>
                </m:rPr>
                <m:t>1</m:t>
              </m:r>
            </m:sub>
          </m:sSub>
          <m:r>
            <m:rPr>
              <m:sty m:val="p"/>
            </m:rPr>
            <m:t>)</m:t>
          </m:r>
        </m:oMath>
      </m:oMathPara>
    </w:p>
    <w:p>
      <w:r>
        <w:t xml:space="preserve">where</w:t>
      </w:r>
      <w:r>
        <w:t xml:space="preserve"> </w:t>
      </w:r>
      <m:oMath>
        <m:sSub>
          <m:e>
            <m:r>
              <m:rPr>
                <m:sty m:val="p"/>
              </m:rPr>
              <m:t>p</m:t>
            </m:r>
          </m:e>
          <m:sub>
            <m:r>
              <m:rPr>
                <m:sty m:val="p"/>
              </m:rPr>
              <m:t>t</m:t>
            </m:r>
          </m:sub>
        </m:sSub>
      </m:oMath>
      <w:r>
        <w:t xml:space="preserve"> </w:t>
      </w:r>
      <w:r>
        <w:t xml:space="preserve">is the price at time</w:t>
      </w:r>
      <w:r>
        <w:t xml:space="preserve"> </w:t>
      </w:r>
      <m:oMath>
        <m:r>
          <m:rPr>
            <m:sty m:val="p"/>
          </m:rPr>
          <m:t>t</m:t>
        </m:r>
      </m:oMath>
      <w:r>
        <w:t xml:space="preserve">.</w:t>
      </w:r>
    </w:p>
    <w:p>
      <w:r>
        <w:t xml:space="preserve">The last column of the dataset is the three-month treasury note yield. Use it as your proxy for the risk-free rate. It is expressed in terms of percentage. Convert it to decimal.</w:t>
      </w:r>
    </w:p>
    <w:p>
      <w:r>
        <w:t xml:space="preserve">Estimate the CAPM model for each of the four stocks. Write up your interpretation of the model fit, and include the following:</w:t>
      </w:r>
    </w:p>
    <w:p>
      <w:pPr>
        <w:pStyle w:val="Compact"/>
        <w:numPr>
          <w:numId w:val="1002"/>
          <w:ilvl w:val="0"/>
        </w:numPr>
      </w:pPr>
      <w:r>
        <w:t xml:space="preserve">interpret the estimated coefficients</w:t>
      </w:r>
    </w:p>
    <w:p>
      <w:pPr>
        <w:pStyle w:val="Compact"/>
        <w:numPr>
          <w:numId w:val="1002"/>
          <w:ilvl w:val="0"/>
        </w:numPr>
      </w:pPr>
      <w:r>
        <w:t xml:space="preserve">interpret the standard errors (coefficients and model)</w:t>
      </w:r>
    </w:p>
    <w:p>
      <w:pPr>
        <w:pStyle w:val="Compact"/>
        <w:numPr>
          <w:numId w:val="1002"/>
          <w:ilvl w:val="0"/>
        </w:numPr>
      </w:pPr>
      <w:r>
        <w:t xml:space="preserve">perform standard hypothesis tests and interpret</w:t>
      </w:r>
    </w:p>
    <w:p>
      <w:pPr>
        <w:pStyle w:val="Compact"/>
        <w:numPr>
          <w:numId w:val="1002"/>
          <w:ilvl w:val="0"/>
        </w:numPr>
      </w:pPr>
      <w:r>
        <w:t xml:space="preserve">calculate 90%, 95%, and 99% confidence intervals for the estimated coefficients</w:t>
      </w:r>
    </w:p>
    <w:p>
      <w:pPr>
        <w:pStyle w:val="Compact"/>
        <w:numPr>
          <w:numId w:val="1002"/>
          <w:ilvl w:val="0"/>
        </w:numPr>
      </w:pPr>
      <w:r>
        <w:t xml:space="preserve">write up the results of the fitted model in prose as if you were writing a report for your boss or for an academic research paper</w:t>
      </w:r>
    </w:p>
    <w:p>
      <w:pPr>
        <w:pStyle w:val="Heading3"/>
      </w:pPr>
      <w:bookmarkStart w:id="22" w:name="notes"/>
      <w:bookmarkEnd w:id="22"/>
      <w:r>
        <w:t xml:space="preserve">Notes</w:t>
      </w:r>
    </w:p>
    <w:p>
      <w:r>
        <w:t xml:space="preserve">You can read the data into a data frame as follows:</w:t>
      </w:r>
    </w:p>
    <w:p>
      <w:pPr>
        <w:pStyle w:val="SourceCode"/>
      </w:pPr>
      <w:r>
        <w:rPr>
          <w:rStyle w:val="NormalTok"/>
        </w:rPr>
        <w:t xml:space="preserve">capm.data &lt;-</w:t>
      </w:r>
      <w:r>
        <w:rPr>
          <w:rStyle w:val="StringTok"/>
        </w:rPr>
        <w:t xml:space="preserve"> </w:t>
      </w:r>
      <w:r>
        <w:rPr>
          <w:rStyle w:val="KeywordTok"/>
        </w:rPr>
        <w:t xml:space="preserve">read.csv</w:t>
      </w:r>
      <w:r>
        <w:rPr>
          <w:rStyle w:val="NormalTok"/>
        </w:rPr>
        <w:t xml:space="preserve">(</w:t>
      </w:r>
      <w:r>
        <w:rPr>
          <w:rStyle w:val="StringTok"/>
        </w:rPr>
        <w:t xml:space="preserve">"capm.csv"</w:t>
      </w:r>
      <w:r>
        <w:rPr>
          <w:rStyle w:val="NormalTok"/>
        </w:rPr>
        <w:t xml:space="preserve">)</w:t>
      </w:r>
    </w:p>
    <w:p>
      <w:r>
        <w:t xml:space="preserve">And you can check the data set by looking at the top of the data frame as follows:</w:t>
      </w:r>
    </w:p>
    <w:p>
      <w:pPr>
        <w:pStyle w:val="SourceCode"/>
      </w:pPr>
      <w:r>
        <w:rPr>
          <w:rStyle w:val="KeywordTok"/>
        </w:rPr>
        <w:t xml:space="preserve">head</w:t>
      </w:r>
      <w:r>
        <w:rPr>
          <w:rStyle w:val="NormalTok"/>
        </w:rPr>
        <w:t xml:space="preserve">(capm.data)</w:t>
      </w:r>
    </w:p>
    <w:p>
      <w:pPr>
        <w:pStyle w:val="SourceCode"/>
      </w:pPr>
      <w:r>
        <w:rPr>
          <w:rStyle w:val="VerbatimChar"/>
        </w:rPr>
        <w:t xml:space="preserve">##     Date   SANDP  FORD    GE MICROSOFT ORACLE USTB3M</w:t>
      </w:r>
      <w:r>
        <w:br w:type="textWrapping"/>
      </w:r>
      <w:r>
        <w:rPr>
          <w:rStyle w:val="VerbatimChar"/>
        </w:rPr>
        <w:t xml:space="preserve">## 1 Jan-02 1130.20 12.57 25.70     27.33  16.64   1.73</w:t>
      </w:r>
      <w:r>
        <w:br w:type="textWrapping"/>
      </w:r>
      <w:r>
        <w:rPr>
          <w:rStyle w:val="VerbatimChar"/>
        </w:rPr>
        <w:t xml:space="preserve">## 2 Feb-02 1106.73 12.23 26.75     25.02  16.03   1.75</w:t>
      </w:r>
      <w:r>
        <w:br w:type="textWrapping"/>
      </w:r>
      <w:r>
        <w:rPr>
          <w:rStyle w:val="VerbatimChar"/>
        </w:rPr>
        <w:t xml:space="preserve">## 3 Mar-02 1147.39 13.55 25.99     25.87  12.34   1.77</w:t>
      </w:r>
      <w:r>
        <w:br w:type="textWrapping"/>
      </w:r>
      <w:r>
        <w:rPr>
          <w:rStyle w:val="VerbatimChar"/>
        </w:rPr>
        <w:t xml:space="preserve">## 4 Apr-02 1076.92 13.15 21.92     22.41   9.68   1.78</w:t>
      </w:r>
      <w:r>
        <w:br w:type="textWrapping"/>
      </w:r>
      <w:r>
        <w:rPr>
          <w:rStyle w:val="VerbatimChar"/>
        </w:rPr>
        <w:t xml:space="preserve">## 5 May-02 1067.14 14.59 21.64     21.84   7.64   1.77</w:t>
      </w:r>
      <w:r>
        <w:br w:type="textWrapping"/>
      </w:r>
      <w:r>
        <w:rPr>
          <w:rStyle w:val="VerbatimChar"/>
        </w:rPr>
        <w:t xml:space="preserve">## 6 Jun-02  989.82 13.23 20.31     23.46   9.13   1.75</w:t>
      </w:r>
    </w:p>
    <w:p>
      <w:r>
        <w:t xml:space="preserve">And the bottom of the data frame as follows:</w:t>
      </w:r>
    </w:p>
    <w:p>
      <w:pPr>
        <w:pStyle w:val="SourceCode"/>
      </w:pPr>
      <w:r>
        <w:rPr>
          <w:rStyle w:val="KeywordTok"/>
        </w:rPr>
        <w:t xml:space="preserve">tail</w:t>
      </w:r>
      <w:r>
        <w:rPr>
          <w:rStyle w:val="NormalTok"/>
        </w:rPr>
        <w:t xml:space="preserve">(capm.data)</w:t>
      </w:r>
    </w:p>
    <w:p>
      <w:pPr>
        <w:pStyle w:val="SourceCode"/>
      </w:pPr>
      <w:r>
        <w:rPr>
          <w:rStyle w:val="VerbatimChar"/>
        </w:rPr>
        <w:t xml:space="preserve">##       Date   SANDP  FORD    GE MICROSOFT ORACLE USTB3M</w:t>
      </w:r>
      <w:r>
        <w:br w:type="textWrapping"/>
      </w:r>
      <w:r>
        <w:rPr>
          <w:rStyle w:val="VerbatimChar"/>
        </w:rPr>
        <w:t xml:space="preserve">## 131 Nov-12 1416.34 11.28 20.77     26.62  32.00   0.09</w:t>
      </w:r>
      <w:r>
        <w:br w:type="textWrapping"/>
      </w:r>
      <w:r>
        <w:rPr>
          <w:rStyle w:val="VerbatimChar"/>
        </w:rPr>
        <w:t xml:space="preserve">## 132 Dec-12 1426.19 12.76 20.82     26.71  33.32   0.10</w:t>
      </w:r>
      <w:r>
        <w:br w:type="textWrapping"/>
      </w:r>
      <w:r>
        <w:rPr>
          <w:rStyle w:val="VerbatimChar"/>
        </w:rPr>
        <w:t xml:space="preserve">## 133 Jan-13 1498.11 12.86 22.10     27.45  35.51   0.08</w:t>
      </w:r>
      <w:r>
        <w:br w:type="textWrapping"/>
      </w:r>
      <w:r>
        <w:rPr>
          <w:rStyle w:val="VerbatimChar"/>
        </w:rPr>
        <w:t xml:space="preserve">## 134 Feb-13 1514.68 12.52 23.22     27.80  34.24   0.06</w:t>
      </w:r>
      <w:r>
        <w:br w:type="textWrapping"/>
      </w:r>
      <w:r>
        <w:rPr>
          <w:rStyle w:val="VerbatimChar"/>
        </w:rPr>
        <w:t xml:space="preserve">## 135 Mar-13 1569.18 13.05 23.12     28.61  32.33   0.11</w:t>
      </w:r>
      <w:r>
        <w:br w:type="textWrapping"/>
      </w:r>
      <w:r>
        <w:rPr>
          <w:rStyle w:val="VerbatimChar"/>
        </w:rPr>
        <w:t xml:space="preserve">## 136 Apr-13 1597.55 13.61 22.29     33.10  32.78   0.08</w:t>
      </w:r>
    </w:p>
    <w:p>
      <w:r>
        <w:t xml:space="preserve">If you require a refresher on the CAPM the wikipedia article is a good place to start:</w:t>
      </w:r>
      <w:r>
        <w:t xml:space="preserve"> </w:t>
      </w:r>
      <w:hyperlink r:id="rId23">
        <w:r>
          <w:rPr>
            <w:rStyle w:val="Link"/>
          </w:rPr>
          <w:t xml:space="preserve">https://en.wikipedia.org/wiki/Capital_asset_pricing_model</w:t>
        </w:r>
      </w:hyperlink>
    </w:p>
    <w:p>
      <w:pPr>
        <w:pStyle w:val="Heading2"/>
      </w:pPr>
      <w:bookmarkStart w:id="24" w:name="problem-2"/>
      <w:bookmarkEnd w:id="24"/>
      <w:r>
        <w:t xml:space="preserve">Problem 2</w:t>
      </w:r>
    </w:p>
    <w:p>
      <w:r>
        <w:t xml:space="preserve">In this exercise you will investigate the possible problems that can arise in classical hypothesis testing. It is called Lindley's Paradox. We will explain it in greater detail later after we've seen Bayesian inference. In this exercise you will simulate from the CLRM.</w:t>
      </w:r>
    </w:p>
    <w:p>
      <w:r>
        <w:t xml:space="preserve">Set up the simulation as follows:</w:t>
      </w:r>
    </w:p>
    <w:p>
      <w:pPr>
        <w:pStyle w:val="SourceCode"/>
      </w:pPr>
      <w:r>
        <w:rPr>
          <w:rStyle w:val="NormalTok"/>
        </w:rPr>
        <w:t xml:space="preserve">alpha =</w:t>
      </w:r>
      <w:r>
        <w:rPr>
          <w:rStyle w:val="StringTok"/>
        </w:rPr>
        <w:t xml:space="preserve"> </w:t>
      </w:r>
      <w:r>
        <w:rPr>
          <w:rStyle w:val="FloatTok"/>
        </w:rPr>
        <w:t xml:space="preserve">0.0</w:t>
      </w:r>
      <w:r>
        <w:br w:type="textWrapping"/>
      </w:r>
      <w:r>
        <w:rPr>
          <w:rStyle w:val="NormalTok"/>
        </w:rPr>
        <w:t xml:space="preserve">beta =</w:t>
      </w:r>
      <w:r>
        <w:rPr>
          <w:rStyle w:val="StringTok"/>
        </w:rPr>
        <w:t xml:space="preserve"> </w:t>
      </w:r>
      <w:r>
        <w:rPr>
          <w:rStyle w:val="FloatTok"/>
        </w:rPr>
        <w:t xml:space="preserve">0.97</w:t>
      </w:r>
    </w:p>
    <w:p>
      <w:r>
        <w:t xml:space="preserve">Then you can run a single run of the simulation as follows:</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w:t>
      </w:r>
      <w:r>
        <w:br w:type="textWrapping"/>
      </w:r>
      <w:r>
        <w:rPr>
          <w:rStyle w:val="NormalTok"/>
        </w:rPr>
        <w:t xml:space="preserve">u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y &lt;-</w:t>
      </w:r>
      <w:r>
        <w:rPr>
          <w:rStyle w:val="StringTok"/>
        </w:rPr>
        <w:t xml:space="preserve"> </w:t>
      </w:r>
      <w:r>
        <w:rPr>
          <w:rStyle w:val="NormalTok"/>
        </w:rPr>
        <w:t xml:space="preserve">alpha +</w:t>
      </w:r>
      <w:r>
        <w:rPr>
          <w:rStyle w:val="StringTok"/>
        </w:rPr>
        <w:t xml:space="preserve"> </w:t>
      </w:r>
      <w:r>
        <w:rPr>
          <w:rStyle w:val="NormalTok"/>
        </w:rPr>
        <w:t xml:space="preserve">beta *</w:t>
      </w:r>
      <w:r>
        <w:rPr>
          <w:rStyle w:val="StringTok"/>
        </w:rPr>
        <w:t xml:space="preserve"> </w:t>
      </w:r>
      <w:r>
        <w:rPr>
          <w:rStyle w:val="NormalTok"/>
        </w:rPr>
        <w:t xml:space="preserve">x +</w:t>
      </w:r>
      <w:r>
        <w:rPr>
          <w:rStyle w:val="StringTok"/>
        </w:rPr>
        <w:t xml:space="preserve"> </w:t>
      </w:r>
      <w:r>
        <w:rPr>
          <w:rStyle w:val="NormalTok"/>
        </w:rPr>
        <w:t xml:space="preserve">u</w:t>
      </w:r>
    </w:p>
    <w:p>
      <w:r>
        <w:t xml:space="preserve">Notice that the chosen value for</w:t>
      </w:r>
      <w:r>
        <w:t xml:space="preserve"> </w:t>
      </w:r>
      <m:oMath>
        <m:r>
          <m:rPr>
            <m:sty m:val="p"/>
          </m:rPr>
          <m:t>β</m:t>
        </m:r>
      </m:oMath>
      <w:r>
        <w:t xml:space="preserve"> </w:t>
      </w:r>
      <w:r>
        <w:t xml:space="preserve">is very close to</w:t>
      </w:r>
      <w:r>
        <w:t xml:space="preserve"> </w:t>
      </w:r>
      <m:oMath>
        <m:r>
          <m:rPr>
            <m:sty m:val="p"/>
          </m:rPr>
          <m:t>1</m:t>
        </m:r>
        <m:r>
          <m:rPr>
            <m:sty m:val="p"/>
          </m:rPr>
          <m:t>.</m:t>
        </m:r>
        <m:r>
          <m:rPr>
            <m:sty m:val="p"/>
          </m:rPr>
          <m:t>0</m:t>
        </m:r>
      </m:oMath>
      <w:r>
        <w:t xml:space="preserve">. Test the following hypothesis:</w:t>
      </w:r>
    </w:p>
    <w:p>
      <m:oMathPara>
        <m:oMathParaPr>
          <m:jc m:val="center"/>
        </m:oMathParaPr>
        <m:oMath>
          <m:sSub>
            <m:e>
              <m:r>
                <m:rPr>
                  <m:sty m:val="p"/>
                </m:rPr>
                <m:t>H</m:t>
              </m:r>
            </m:e>
            <m:sub>
              <m:r>
                <m:rPr>
                  <m:sty m:val="p"/>
                </m:rPr>
                <m:t>0</m:t>
              </m:r>
            </m:sub>
          </m:sSub>
          <m:r>
            <m:rPr>
              <m:sty m:val="p"/>
            </m:rPr>
            <m:t>:</m:t>
          </m:r>
          <m:r>
            <m:rPr>
              <m:sty m:val="p"/>
            </m:rPr>
            <m:t>β</m:t>
          </m:r>
          <m:r>
            <m:rPr>
              <m:sty m:val="p"/>
            </m:rPr>
            <m:t>=</m:t>
          </m:r>
          <m:r>
            <m:rPr>
              <m:sty m:val="p"/>
            </m:rPr>
            <m:t>1</m:t>
          </m:r>
          <m:r>
            <m:rPr>
              <m:sty m:val="p"/>
            </m:rPr>
            <m:t>.</m:t>
          </m:r>
          <m:r>
            <m:rPr>
              <m:sty m:val="p"/>
            </m:rPr>
            <m:t>0</m:t>
          </m:r>
        </m:oMath>
      </m:oMathPara>
    </w:p>
    <w:p>
      <w:r>
        <w:t xml:space="preserve">Against the alternative hypothesis:</w:t>
      </w:r>
    </w:p>
    <w:p>
      <m:oMathPara>
        <m:oMathParaPr>
          <m:jc m:val="center"/>
        </m:oMathParaPr>
        <m:oMath>
          <m:sSub>
            <m:e>
              <m:r>
                <m:rPr>
                  <m:sty m:val="p"/>
                </m:rPr>
                <m:t>H</m:t>
              </m:r>
            </m:e>
            <m:sub>
              <m:r>
                <m:rPr>
                  <m:sty m:val="p"/>
                </m:rPr>
                <m:t>1</m:t>
              </m:r>
            </m:sub>
          </m:sSub>
          <m:r>
            <m:rPr>
              <m:sty m:val="p"/>
            </m:rPr>
            <m:t>:</m:t>
          </m:r>
          <m:r>
            <m:rPr>
              <m:sty m:val="p"/>
            </m:rPr>
            <m:t>β</m:t>
          </m:r>
          <m:r>
            <m:rPr>
              <m:sty m:val="p"/>
            </m:rPr>
            <m:t>≠</m:t>
          </m:r>
          <m:r>
            <m:rPr>
              <m:sty m:val="p"/>
            </m:rPr>
            <m:t>1</m:t>
          </m:r>
          <m:r>
            <m:rPr>
              <m:sty m:val="p"/>
            </m:rPr>
            <m:t>.</m:t>
          </m:r>
          <m:r>
            <m:rPr>
              <m:sty m:val="p"/>
            </m:rPr>
            <m:t>0</m:t>
          </m:r>
        </m:oMath>
      </m:oMathPara>
    </w:p>
    <w:p>
      <w:r>
        <w:t xml:space="preserve">Change the value of the number of simulations until reject the null hypothesis by values of powers of 10. Start with</w:t>
      </w:r>
      <w:r>
        <w:t xml:space="preserve"> </w:t>
      </w:r>
      <m:oMath>
        <m:r>
          <m:rPr>
            <m:sty m:val="p"/>
          </m:rPr>
          <m:t>1</m:t>
        </m:r>
        <m:r>
          <m:rPr>
            <m:sty m:val="p"/>
          </m:rPr>
          <m:t>,</m:t>
        </m:r>
        <m:r>
          <m:rPr>
            <m:sty m:val="p"/>
          </m:rPr>
          <m:t>000</m:t>
        </m:r>
      </m:oMath>
      <w:r>
        <w:t xml:space="preserve"> </w:t>
      </w:r>
      <w:r>
        <w:t xml:space="preserve">observations, then</w:t>
      </w:r>
      <w:r>
        <w:t xml:space="preserve"> </w:t>
      </w:r>
      <m:oMath>
        <m:r>
          <m:rPr>
            <m:sty m:val="p"/>
          </m:rPr>
          <m:t>10</m:t>
        </m:r>
        <m:r>
          <m:rPr>
            <m:sty m:val="p"/>
          </m:rPr>
          <m:t>,</m:t>
        </m:r>
        <m:r>
          <m:rPr>
            <m:sty m:val="p"/>
          </m:rPr>
          <m:t>000</m:t>
        </m:r>
      </m:oMath>
      <w:r>
        <w:t xml:space="preserve">, etc. How much data do you need to reject the null?</w:t>
      </w:r>
    </w:p>
    <w:p>
      <w:r>
        <w:t xml:space="preserve">Next, set</w:t>
      </w:r>
      <w:r>
        <w:t xml:space="preserve"> </w:t>
      </w:r>
      <m:oMath>
        <m:r>
          <m:rPr>
            <m:sty m:val="p"/>
          </m:rPr>
          <m:t>β</m:t>
        </m:r>
        <m:r>
          <m:rPr>
            <m:sty m:val="p"/>
          </m:rPr>
          <m:t>=</m:t>
        </m:r>
        <m:r>
          <m:rPr>
            <m:sty m:val="p"/>
          </m:rPr>
          <m:t>0</m:t>
        </m:r>
        <m:r>
          <m:rPr>
            <m:sty m:val="p"/>
          </m:rPr>
          <m:t>.</m:t>
        </m:r>
        <m:r>
          <m:rPr>
            <m:sty m:val="p"/>
          </m:rPr>
          <m:t>98</m:t>
        </m:r>
      </m:oMath>
      <w:r>
        <w:t xml:space="preserve">, and</w:t>
      </w:r>
      <w:r>
        <w:t xml:space="preserve"> </w:t>
      </w:r>
      <m:oMath>
        <m:r>
          <m:rPr>
            <m:sty m:val="p"/>
          </m:rPr>
          <m:t>β</m:t>
        </m:r>
        <m:r>
          <m:rPr>
            <m:sty m:val="p"/>
          </m:rPr>
          <m:t>=</m:t>
        </m:r>
        <m:r>
          <m:rPr>
            <m:sty m:val="p"/>
          </m:rPr>
          <m:t>0</m:t>
        </m:r>
        <m:r>
          <m:rPr>
            <m:sty m:val="p"/>
          </m:rPr>
          <m:t>.</m:t>
        </m:r>
        <m:r>
          <m:rPr>
            <m:sty m:val="p"/>
          </m:rPr>
          <m:t>99</m:t>
        </m:r>
      </m:oMath>
      <w:r>
        <w:t xml:space="preserve">. Repeat the exercise for each. What do you conclude in each case? What does that tell you? Interpret the Monte Carlo simulation results in prose.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f570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e71f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en.wikipedia.org/wiki/Capital_asset_pricing_model" TargetMode="External" /></Relationships>
</file>

<file path=word/_rels/footnotes.xml.rels><?xml version="1.0" encoding="UTF-8"?>
<Relationships xmlns="http://schemas.openxmlformats.org/package/2006/relationships"><Relationship Type="http://schemas.openxmlformats.org/officeDocument/2006/relationships/hyperlink" Id="rId23" Target="https://en.wikipedia.org/wiki/Capital_asset_pricing_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5330 - Homework 2</dc:title>
  <dc:creator>Tyler J. Brough PhD</dc:creator>
</cp:coreProperties>
</file>