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AD7DE">
      <w:pPr>
        <w:jc w:val="center"/>
      </w:pPr>
      <w:r>
        <w:rPr>
          <w:rFonts w:ascii="微软雅黑" w:hAnsi="微软雅黑" w:eastAsia="微软雅黑"/>
          <w:b/>
          <w:color w:val="1B294E"/>
          <w:sz w:val="36"/>
        </w:rPr>
        <w:t>供应商系统 - 蓝牙管理模块使用手册</w:t>
      </w:r>
    </w:p>
    <w:p w14:paraId="534B179B">
      <w:pPr>
        <w:jc w:val="right"/>
      </w:pPr>
      <w:r>
        <w:rPr>
          <w:rFonts w:ascii="微软雅黑" w:hAnsi="微软雅黑" w:eastAsia="微软雅黑"/>
          <w:b w:val="0"/>
          <w:color w:val="808080"/>
          <w:sz w:val="18"/>
        </w:rPr>
        <w:t>适用对象：供应商操作人员  |  版本：v1.0  |  更新时间：2026-08-11</w:t>
      </w:r>
    </w:p>
    <w:p w14:paraId="23391C3C"/>
    <w:p w14:paraId="08E0EB31">
      <w:r>
        <w:rPr>
          <w:rFonts w:ascii="微软雅黑" w:hAnsi="微软雅黑" w:eastAsia="微软雅黑"/>
          <w:b/>
          <w:color w:val="1F4E79"/>
          <w:sz w:val="28"/>
        </w:rPr>
        <w:t>1. 模块简介</w:t>
      </w:r>
    </w:p>
    <w:p w14:paraId="52735120">
      <w:r>
        <w:rPr>
          <w:rFonts w:ascii="微软雅黑" w:hAnsi="微软雅黑" w:eastAsia="微软雅黑"/>
          <w:b w:val="0"/>
          <w:sz w:val="21"/>
        </w:rPr>
        <w:t>蓝牙管理模块用于供应商在线查看已发布上线的蓝牙固件正式版本，以及在线提交蓝牙固件与版本的发布申请、进度跟踪及固件下载。</w:t>
      </w:r>
    </w:p>
    <w:p w14:paraId="08523F60"/>
    <w:p w14:paraId="33425F35">
      <w:r>
        <w:rPr>
          <w:rFonts w:ascii="微软雅黑" w:hAnsi="微软雅黑" w:eastAsia="微软雅黑"/>
          <w:b/>
          <w:color w:val="1F4E79"/>
          <w:sz w:val="28"/>
        </w:rPr>
        <w:t>2. 功能操作指南</w:t>
      </w:r>
    </w:p>
    <w:p w14:paraId="0207AA4B">
      <w:r>
        <w:rPr>
          <w:rFonts w:ascii="微软雅黑" w:hAnsi="微软雅黑" w:eastAsia="微软雅黑"/>
          <w:b/>
          <w:color w:val="323232"/>
          <w:sz w:val="24"/>
        </w:rPr>
        <w:t>2.1 查看蓝牙正式版本</w:t>
      </w:r>
    </w:p>
    <w:p w14:paraId="5F7E1913">
      <w:pPr>
        <w:ind w:left="288"/>
      </w:pPr>
      <w:r>
        <w:rPr>
          <w:rFonts w:ascii="微软雅黑" w:hAnsi="微软雅黑" w:eastAsia="微软雅黑"/>
          <w:b w:val="0"/>
          <w:sz w:val="21"/>
        </w:rPr>
        <w:t>1. 登录供应商系统。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点击左侧菜单栏【蓝牙管理】 -&gt; 【正式版本】。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可检索并查看已发布上线的蓝牙固件版本列表，查阅硬件名称、软件编码、固件版本号、描述及发布时间。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4. 点击操作列的【下载固件】按钮，可直接下载固件二进制包。</w:t>
      </w:r>
    </w:p>
    <w:p w14:paraId="1FBB7528">
      <w:pPr>
        <w:spacing w:before="120" w:after="2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83275" cy="2787015"/>
            <wp:effectExtent l="0" t="0" r="9525" b="6985"/>
            <wp:docPr id="5" name="图片 5" descr="acdf5131a871a47b76d644d4a704f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cdf5131a871a47b76d644d4a704f45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4D1728">
      <w:pPr>
        <w:jc w:val="center"/>
      </w:pPr>
      <w:r>
        <w:rPr>
          <w:rFonts w:ascii="微软雅黑" w:hAnsi="微软雅黑" w:eastAsia="微软雅黑"/>
          <w:b w:val="0"/>
          <w:color w:val="787878"/>
          <w:sz w:val="18"/>
        </w:rPr>
        <w:t>图 2-1 蓝牙管理 - 正式版本页面示例</w:t>
      </w:r>
    </w:p>
    <w:p w14:paraId="7FDBAC2A"/>
    <w:p w14:paraId="36D95CF2">
      <w:r>
        <w:rPr>
          <w:rFonts w:ascii="微软雅黑" w:hAnsi="微软雅黑" w:eastAsia="微软雅黑"/>
          <w:b/>
          <w:color w:val="323232"/>
          <w:sz w:val="24"/>
        </w:rPr>
        <w:t>2.2 提交蓝牙固件/版本申请</w:t>
      </w:r>
    </w:p>
    <w:p w14:paraId="174180F6">
      <w:pPr>
        <w:ind w:left="288"/>
      </w:pPr>
      <w:r>
        <w:rPr>
          <w:rFonts w:ascii="微软雅黑" w:hAnsi="微软雅黑" w:eastAsia="微软雅黑"/>
          <w:b w:val="0"/>
          <w:sz w:val="21"/>
        </w:rPr>
        <w:t>1. 点击左侧菜单栏【蓝牙管理】 -&gt; 【申请记录】。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2. 点击页面右上角【新增申请】按钮打开申请弹窗。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3. 填写申请表单信息：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申请类型：选择“新建固件申请”或“固件版本新增”。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硬件名称 / 软件编码：输入对应的硬件及软件标识。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版本号：输入规范的版本号（如：v1.0.0）。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版本描述：填写本次更新的具体说明。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 xml:space="preserve">   • 固件文件：点击选择并上传固件二进制包。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4. 点击【提交申请】保存并送审。</w:t>
      </w:r>
    </w:p>
    <w:p w14:paraId="58C1239A">
      <w:pPr>
        <w:spacing w:before="120" w:after="2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83275" cy="2788920"/>
            <wp:effectExtent l="0" t="0" r="9525" b="5080"/>
            <wp:docPr id="4" name="图片 4" descr="af79e8c591803ba052ff035aaaf3ad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f79e8c591803ba052ff035aaaf3ade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6F75">
      <w:pPr>
        <w:jc w:val="center"/>
      </w:pPr>
      <w:r>
        <w:rPr>
          <w:rFonts w:ascii="微软雅黑" w:hAnsi="微软雅黑" w:eastAsia="微软雅黑"/>
          <w:b w:val="0"/>
          <w:color w:val="787878"/>
          <w:sz w:val="18"/>
        </w:rPr>
        <w:t>图 2-2 新增蓝牙版本申请对话框示例</w:t>
      </w:r>
    </w:p>
    <w:p w14:paraId="072E2092"/>
    <w:p w14:paraId="7E9C8866">
      <w:r>
        <w:rPr>
          <w:rFonts w:ascii="微软雅黑" w:hAnsi="微软雅黑" w:eastAsia="微软雅黑"/>
          <w:b/>
          <w:color w:val="323232"/>
          <w:sz w:val="24"/>
        </w:rPr>
        <w:t>2.3 跟踪申请记录与流转状态</w:t>
      </w:r>
    </w:p>
    <w:p w14:paraId="1B48F1E3">
      <w:r>
        <w:rPr>
          <w:rFonts w:ascii="微软雅黑" w:hAnsi="微软雅黑" w:eastAsia="微软雅黑"/>
          <w:b w:val="0"/>
          <w:sz w:val="21"/>
        </w:rPr>
        <w:t>在【申请记录】页面，可以查看历史申请列表及各个申请单的当前处理状态：</w:t>
      </w:r>
    </w:p>
    <w:p w14:paraId="5DE33E23">
      <w:pPr>
        <w:spacing w:before="120" w:after="24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83275" cy="2788920"/>
            <wp:effectExtent l="0" t="0" r="9525" b="5080"/>
            <wp:docPr id="3" name="图片 3" descr="4d17ac0b7fad99793648f57004ffb1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d17ac0b7fad99793648f57004ffb18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8B72">
      <w:pPr>
        <w:jc w:val="center"/>
      </w:pPr>
      <w:r>
        <w:rPr>
          <w:rFonts w:ascii="微软雅黑" w:hAnsi="微软雅黑" w:eastAsia="微软雅黑"/>
          <w:b w:val="0"/>
          <w:color w:val="787878"/>
          <w:sz w:val="18"/>
        </w:rPr>
        <w:t>图 2-3 蓝牙管理 - 申请记录列表页面示例</w:t>
      </w:r>
    </w:p>
    <w:p w14:paraId="5F975481">
      <w:r>
        <w:rPr>
          <w:rFonts w:ascii="微软雅黑" w:hAnsi="微软雅黑" w:eastAsia="微软雅黑"/>
          <w:b w:val="0"/>
          <w:sz w:val="21"/>
        </w:rPr>
        <w:t>申请提交后，流转状态依次如下表所示：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608"/>
        <w:gridCol w:w="2592"/>
      </w:tblGrid>
      <w:tr w14:paraId="6B06846A">
        <w:trPr>
          <w:jc w:val="center"/>
        </w:trPr>
        <w:tc>
          <w:tcPr>
            <w:tcW w:w="1728" w:type="dxa"/>
            <w:shd w:val="clear" w:color="auto" w:fill="1B294E"/>
          </w:tcPr>
          <w:p w14:paraId="1F2AE9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状态阶段</w:t>
            </w:r>
          </w:p>
        </w:tc>
        <w:tc>
          <w:tcPr>
            <w:tcW w:w="4608" w:type="dxa"/>
            <w:shd w:val="clear" w:color="auto" w:fill="1B294E"/>
          </w:tcPr>
          <w:p w14:paraId="4768B2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状态详细说明</w:t>
            </w:r>
          </w:p>
        </w:tc>
        <w:tc>
          <w:tcPr>
            <w:tcW w:w="2592" w:type="dxa"/>
            <w:shd w:val="clear" w:color="auto" w:fill="1B294E"/>
          </w:tcPr>
          <w:p w14:paraId="0E2DBF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可执行操作</w:t>
            </w:r>
          </w:p>
        </w:tc>
      </w:tr>
      <w:tr w14:paraId="22DD6467">
        <w:trPr>
          <w:jc w:val="center"/>
        </w:trPr>
        <w:tc>
          <w:tcPr>
            <w:tcW w:w="1728" w:type="dxa"/>
            <w:shd w:val="clear" w:color="auto" w:fill="F9FAFB"/>
          </w:tcPr>
          <w:p w14:paraId="221F0EA4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测试审核</w:t>
            </w:r>
          </w:p>
        </w:tc>
        <w:tc>
          <w:tcPr>
            <w:tcW w:w="4608" w:type="dxa"/>
            <w:shd w:val="clear" w:color="auto" w:fill="F9FAFB"/>
          </w:tcPr>
          <w:p w14:paraId="1A555191">
            <w:r>
              <w:rPr>
                <w:rFonts w:ascii="微软雅黑" w:hAnsi="微软雅黑" w:eastAsia="微软雅黑"/>
                <w:b w:val="0"/>
                <w:sz w:val="19"/>
              </w:rPr>
              <w:t>新提交的申请，默认进入测试审核阶段，由相关技术人员进行初步测试与校验。</w:t>
            </w:r>
          </w:p>
        </w:tc>
        <w:tc>
          <w:tcPr>
            <w:tcW w:w="2592" w:type="dxa"/>
            <w:shd w:val="clear" w:color="auto" w:fill="F9FAFB"/>
          </w:tcPr>
          <w:p w14:paraId="0AA6D9FD">
            <w:r>
              <w:rPr>
                <w:rFonts w:ascii="微软雅黑" w:hAnsi="微软雅黑" w:eastAsia="微软雅黑"/>
                <w:b w:val="0"/>
                <w:sz w:val="19"/>
              </w:rPr>
              <w:t>查看详情、删除</w:t>
            </w:r>
          </w:p>
        </w:tc>
      </w:tr>
      <w:tr w14:paraId="69CFE07B">
        <w:trPr>
          <w:jc w:val="center"/>
        </w:trPr>
        <w:tc>
          <w:tcPr>
            <w:tcW w:w="1728" w:type="dxa"/>
            <w:shd w:val="clear" w:color="auto" w:fill="FFFFFF"/>
          </w:tcPr>
          <w:p w14:paraId="7EE113B9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终审</w:t>
            </w:r>
          </w:p>
        </w:tc>
        <w:tc>
          <w:tcPr>
            <w:tcW w:w="4608" w:type="dxa"/>
            <w:shd w:val="clear" w:color="auto" w:fill="FFFFFF"/>
          </w:tcPr>
          <w:p w14:paraId="0BA0D8A5">
            <w:r>
              <w:rPr>
                <w:rFonts w:ascii="微软雅黑" w:hAnsi="微软雅黑" w:eastAsia="微软雅黑"/>
                <w:b w:val="0"/>
                <w:sz w:val="19"/>
              </w:rPr>
              <w:t>测试审核通过后，自动进入终审阶段由最终负责人评审。</w:t>
            </w:r>
          </w:p>
        </w:tc>
        <w:tc>
          <w:tcPr>
            <w:tcW w:w="2592" w:type="dxa"/>
            <w:shd w:val="clear" w:color="auto" w:fill="FFFFFF"/>
          </w:tcPr>
          <w:p w14:paraId="7F03B4C6">
            <w:r>
              <w:rPr>
                <w:rFonts w:ascii="微软雅黑" w:hAnsi="微软雅黑" w:eastAsia="微软雅黑"/>
                <w:b w:val="0"/>
                <w:sz w:val="19"/>
              </w:rPr>
              <w:t>查看详情</w:t>
            </w:r>
          </w:p>
        </w:tc>
      </w:tr>
      <w:tr w14:paraId="4154D7E0">
        <w:trPr>
          <w:jc w:val="center"/>
        </w:trPr>
        <w:tc>
          <w:tcPr>
            <w:tcW w:w="1728" w:type="dxa"/>
            <w:shd w:val="clear" w:color="auto" w:fill="F9FAFB"/>
          </w:tcPr>
          <w:p w14:paraId="2F624129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已发布</w:t>
            </w:r>
          </w:p>
        </w:tc>
        <w:tc>
          <w:tcPr>
            <w:tcW w:w="4608" w:type="dxa"/>
            <w:shd w:val="clear" w:color="auto" w:fill="F9FAFB"/>
          </w:tcPr>
          <w:p w14:paraId="37DA88F5">
            <w:r>
              <w:rPr>
                <w:rFonts w:ascii="微软雅黑" w:hAnsi="微软雅黑" w:eastAsia="微软雅黑"/>
                <w:b w:val="0"/>
                <w:sz w:val="19"/>
              </w:rPr>
              <w:t>终审通过，固件正式公开发布上线，可在正式版本中下载。</w:t>
            </w:r>
          </w:p>
        </w:tc>
        <w:tc>
          <w:tcPr>
            <w:tcW w:w="2592" w:type="dxa"/>
            <w:shd w:val="clear" w:color="auto" w:fill="F9FAFB"/>
          </w:tcPr>
          <w:p w14:paraId="240FE5CA">
            <w:r>
              <w:rPr>
                <w:rFonts w:ascii="微软雅黑" w:hAnsi="微软雅黑" w:eastAsia="微软雅黑"/>
                <w:b w:val="0"/>
                <w:sz w:val="19"/>
              </w:rPr>
              <w:t>查看详情、下载固件</w:t>
            </w:r>
          </w:p>
        </w:tc>
      </w:tr>
      <w:tr w14:paraId="0AC34193">
        <w:trPr>
          <w:jc w:val="center"/>
        </w:trPr>
        <w:tc>
          <w:tcPr>
            <w:tcW w:w="1728" w:type="dxa"/>
            <w:shd w:val="clear" w:color="auto" w:fill="FFFFFF"/>
          </w:tcPr>
          <w:p w14:paraId="7FA7EAA8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审核不通过</w:t>
            </w:r>
          </w:p>
        </w:tc>
        <w:tc>
          <w:tcPr>
            <w:tcW w:w="4608" w:type="dxa"/>
            <w:shd w:val="clear" w:color="auto" w:fill="FFFFFF"/>
          </w:tcPr>
          <w:p w14:paraId="57325733">
            <w:r>
              <w:rPr>
                <w:rFonts w:ascii="微软雅黑" w:hAnsi="微软雅黑" w:eastAsia="微软雅黑"/>
                <w:b w:val="0"/>
                <w:sz w:val="19"/>
              </w:rPr>
              <w:t>测试审核或终审未通过被驳回，可点击详情查阅具体原因。</w:t>
            </w:r>
          </w:p>
        </w:tc>
        <w:tc>
          <w:tcPr>
            <w:tcW w:w="2592" w:type="dxa"/>
            <w:shd w:val="clear" w:color="auto" w:fill="FFFFFF"/>
          </w:tcPr>
          <w:p w14:paraId="7A674414">
            <w:r>
              <w:rPr>
                <w:rFonts w:ascii="微软雅黑" w:hAnsi="微软雅黑" w:eastAsia="微软雅黑"/>
                <w:b w:val="0"/>
                <w:sz w:val="19"/>
              </w:rPr>
              <w:t>查看详情、修改/重新提交、删除</w:t>
            </w:r>
          </w:p>
        </w:tc>
      </w:tr>
    </w:tbl>
    <w:p w14:paraId="5DCC2D67"/>
    <w:p w14:paraId="619CBC6A">
      <w:r>
        <w:rPr>
          <w:rFonts w:ascii="微软雅黑" w:hAnsi="微软雅黑" w:eastAsia="微软雅黑"/>
          <w:b/>
          <w:color w:val="1F4E79"/>
          <w:sz w:val="28"/>
        </w:rPr>
        <w:t>3. 常见问题 (FAQ)</w:t>
      </w:r>
    </w:p>
    <w:p w14:paraId="6A40A79E">
      <w:r>
        <w:rPr>
          <w:rFonts w:ascii="微软雅黑" w:hAnsi="微软雅黑" w:eastAsia="微软雅黑"/>
          <w:b/>
          <w:color w:val="C0392B"/>
          <w:sz w:val="21"/>
        </w:rPr>
        <w:t>Q: 为什么登录系统后看不到“蓝牙管理”菜单？</w:t>
      </w:r>
    </w:p>
    <w:p w14:paraId="4945374A">
      <w:pPr>
        <w:ind w:left="288"/>
      </w:pPr>
      <w:r>
        <w:rPr>
          <w:rFonts w:ascii="微软雅黑" w:hAnsi="微软雅黑" w:eastAsia="微软雅黑"/>
          <w:b w:val="0"/>
          <w:color w:val="323232"/>
          <w:sz w:val="21"/>
        </w:rPr>
        <w:t>A: 该菜单由平台统一管理。如需开通，请联系相关业务对接人员为您开通“蓝牙配置”展示权限。</w:t>
      </w:r>
    </w:p>
    <w:p w14:paraId="0CE2DB82"/>
    <w:p w14:paraId="60232E20">
      <w:r>
        <w:rPr>
          <w:rFonts w:ascii="微软雅黑" w:hAnsi="微软雅黑" w:eastAsia="微软雅黑"/>
          <w:b/>
          <w:color w:val="C0392B"/>
          <w:sz w:val="21"/>
        </w:rPr>
        <w:t>Q: 固件申请的审核流程是怎样的？</w:t>
      </w:r>
    </w:p>
    <w:p w14:paraId="05112DEF">
      <w:pPr>
        <w:ind w:left="288"/>
      </w:pPr>
      <w:r>
        <w:rPr>
          <w:rFonts w:ascii="微软雅黑" w:hAnsi="微软雅黑" w:eastAsia="微软雅黑"/>
          <w:b w:val="0"/>
          <w:color w:val="323232"/>
          <w:sz w:val="21"/>
        </w:rPr>
        <w:t>A: 申请提交后默认先进入【测试审核】，测试审核通过后自动转入【终审】，终审通过后即变为【已发布】状态。</w:t>
      </w:r>
    </w:p>
    <w:p w14:paraId="5B0420F7"/>
    <w:p w14:paraId="5D926CF9">
      <w:r>
        <w:rPr>
          <w:rFonts w:ascii="微软雅黑" w:hAnsi="微软雅黑" w:eastAsia="微软雅黑"/>
          <w:b/>
          <w:color w:val="C0392B"/>
          <w:sz w:val="21"/>
        </w:rPr>
        <w:t>Q: 申请被驳回后如何重新提交？</w:t>
      </w:r>
    </w:p>
    <w:p w14:paraId="2D104241">
      <w:pPr>
        <w:ind w:left="288"/>
      </w:pPr>
      <w:r>
        <w:rPr>
          <w:rFonts w:ascii="微软雅黑" w:hAnsi="微软雅黑" w:eastAsia="微软雅黑"/>
          <w:b w:val="0"/>
          <w:color w:val="323232"/>
          <w:sz w:val="21"/>
        </w:rPr>
        <w:t>A: 在【申请记录】列表中找到对应的“审核不通过”单据，点击操作列的【修改】或【重新提交】，调整相关参数或重新选择固件文件提交即可。</w:t>
      </w:r>
    </w:p>
    <w:p w14:paraId="56BC9E5F"/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7A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Prince sad</cp:lastModifiedBy>
  <dcterms:modified xsi:type="dcterms:W3CDTF">2026-08-11T18:59:39Z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0369555BFF56A3269B007B6AEB65BCE2_42</vt:lpwstr>
  </property>
</Properties>
</file>