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679" w14:textId="573D56E8" w:rsidR="003B4C4B" w:rsidRDefault="001D618E" w:rsidP="001D618E">
      <w:pPr>
        <w:jc w:val="center"/>
        <w:rPr>
          <w:b/>
          <w:bCs/>
        </w:rPr>
      </w:pPr>
      <w:r>
        <w:rPr>
          <w:b/>
          <w:bCs/>
        </w:rPr>
        <w:t>Planned schedule</w:t>
      </w:r>
    </w:p>
    <w:p w14:paraId="673BF418" w14:textId="7A501A74" w:rsidR="001B72A3" w:rsidRDefault="001B72A3" w:rsidP="001D618E">
      <w:pPr>
        <w:jc w:val="center"/>
        <w:rPr>
          <w:b/>
          <w:bCs/>
        </w:rPr>
      </w:pPr>
      <w:r>
        <w:rPr>
          <w:b/>
          <w:bCs/>
        </w:rPr>
        <w:t>May 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to 15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2022</w:t>
      </w:r>
    </w:p>
    <w:p w14:paraId="2E08AD42" w14:textId="7F92F1DA" w:rsidR="001D618E" w:rsidRDefault="001D618E" w:rsidP="001D618E">
      <w:r>
        <w:t>Day 1: Foundations of causality</w:t>
      </w:r>
    </w:p>
    <w:p w14:paraId="6FEAC7FD" w14:textId="6F2CA643" w:rsidR="001D618E" w:rsidRDefault="001D618E" w:rsidP="001D618E">
      <w:pPr>
        <w:pStyle w:val="ListParagraph"/>
        <w:numPr>
          <w:ilvl w:val="0"/>
          <w:numId w:val="1"/>
        </w:numPr>
      </w:pPr>
      <w:r>
        <w:t>Potential outcomes</w:t>
      </w:r>
    </w:p>
    <w:p w14:paraId="1EF3479C" w14:textId="16EBDE09" w:rsidR="001D618E" w:rsidRDefault="001D618E" w:rsidP="001D618E">
      <w:pPr>
        <w:pStyle w:val="ListParagraph"/>
        <w:numPr>
          <w:ilvl w:val="0"/>
          <w:numId w:val="1"/>
        </w:numPr>
      </w:pPr>
      <w:r>
        <w:t>Randomization, selection bias and heterogeneity bias</w:t>
      </w:r>
    </w:p>
    <w:p w14:paraId="71B1B0A5" w14:textId="5AFB82A6" w:rsidR="001D618E" w:rsidRDefault="005D4F9F" w:rsidP="001D618E">
      <w:pPr>
        <w:pStyle w:val="ListParagraph"/>
        <w:numPr>
          <w:ilvl w:val="0"/>
          <w:numId w:val="1"/>
        </w:numPr>
      </w:pPr>
      <w:r>
        <w:t>Fisher’s sharp null and randomization inference</w:t>
      </w:r>
    </w:p>
    <w:p w14:paraId="7DD00526" w14:textId="1358B30B" w:rsidR="005D4F9F" w:rsidRDefault="005D4F9F" w:rsidP="001D618E">
      <w:pPr>
        <w:pStyle w:val="ListParagraph"/>
        <w:numPr>
          <w:ilvl w:val="0"/>
          <w:numId w:val="1"/>
        </w:numPr>
      </w:pPr>
      <w:r>
        <w:t>Directed acyclic graphs</w:t>
      </w:r>
    </w:p>
    <w:p w14:paraId="4CD95E99" w14:textId="35664FC5" w:rsidR="007513AD" w:rsidRDefault="007513AD" w:rsidP="001D618E">
      <w:pPr>
        <w:pStyle w:val="ListParagraph"/>
        <w:numPr>
          <w:ilvl w:val="0"/>
          <w:numId w:val="1"/>
        </w:numPr>
      </w:pPr>
      <w:r>
        <w:t>Backdoor criterion, colliders and frontdoor criterion</w:t>
      </w:r>
    </w:p>
    <w:p w14:paraId="6C52F224" w14:textId="6DEC4D80" w:rsidR="00CF1E62" w:rsidRDefault="00CF1E62" w:rsidP="00CF1E62"/>
    <w:p w14:paraId="1D6628C1" w14:textId="6119B09E" w:rsidR="00CF1E62" w:rsidRDefault="00CF1E62" w:rsidP="00CF1E62">
      <w:r>
        <w:t>Day 2: Instrumental variables</w:t>
      </w:r>
    </w:p>
    <w:p w14:paraId="49921ED0" w14:textId="77777777" w:rsidR="00687A74" w:rsidRDefault="00687A74" w:rsidP="00687A74">
      <w:pPr>
        <w:pStyle w:val="ListParagraph"/>
        <w:numPr>
          <w:ilvl w:val="0"/>
          <w:numId w:val="1"/>
        </w:numPr>
      </w:pPr>
      <w:r>
        <w:t xml:space="preserve">IV DAG and Intuition </w:t>
      </w:r>
    </w:p>
    <w:p w14:paraId="7292EFAA" w14:textId="4D7B49B4" w:rsidR="00252F0E" w:rsidRDefault="00CF1E62" w:rsidP="00CF1E62">
      <w:pPr>
        <w:pStyle w:val="ListParagraph"/>
        <w:numPr>
          <w:ilvl w:val="0"/>
          <w:numId w:val="1"/>
        </w:numPr>
      </w:pPr>
      <w:r>
        <w:t>Constant treatment effects</w:t>
      </w:r>
      <w:r w:rsidR="002F24E3">
        <w:t xml:space="preserve">, </w:t>
      </w:r>
      <w:r>
        <w:t>Wald</w:t>
      </w:r>
      <w:r w:rsidR="00EF6883">
        <w:t xml:space="preserve"> and</w:t>
      </w:r>
      <w:r>
        <w:t xml:space="preserve"> 2SLS </w:t>
      </w:r>
    </w:p>
    <w:p w14:paraId="13FACD30" w14:textId="38AC16D2" w:rsidR="00CF1E62" w:rsidRDefault="00252F0E" w:rsidP="00CF1E62">
      <w:pPr>
        <w:pStyle w:val="ListParagraph"/>
        <w:numPr>
          <w:ilvl w:val="0"/>
          <w:numId w:val="1"/>
        </w:numPr>
      </w:pPr>
      <w:r>
        <w:t>F</w:t>
      </w:r>
      <w:r w:rsidR="00CF1E62">
        <w:t>inite sample bias and weak instruments</w:t>
      </w:r>
    </w:p>
    <w:p w14:paraId="3CF44F4E" w14:textId="28CFAD6A" w:rsidR="009E40B2" w:rsidRDefault="009E40B2" w:rsidP="00CF1E62">
      <w:pPr>
        <w:pStyle w:val="ListParagraph"/>
        <w:numPr>
          <w:ilvl w:val="0"/>
          <w:numId w:val="1"/>
        </w:numPr>
      </w:pPr>
      <w:r>
        <w:t>Heterogeneous treatment effects</w:t>
      </w:r>
      <w:r w:rsidR="00D46838">
        <w:t xml:space="preserve"> and the LATE theorem</w:t>
      </w:r>
    </w:p>
    <w:p w14:paraId="423C72E1" w14:textId="7988CF86" w:rsidR="00527C77" w:rsidRDefault="00527C77" w:rsidP="00CF1E62">
      <w:pPr>
        <w:pStyle w:val="ListParagraph"/>
        <w:numPr>
          <w:ilvl w:val="0"/>
          <w:numId w:val="1"/>
        </w:numPr>
      </w:pPr>
      <w:r>
        <w:t xml:space="preserve">Data visualization and </w:t>
      </w:r>
      <w:r w:rsidR="00472E04">
        <w:t>other tips</w:t>
      </w:r>
    </w:p>
    <w:p w14:paraId="0BF0B76E" w14:textId="6C790D15" w:rsidR="00D46838" w:rsidRDefault="00D46838" w:rsidP="00D46838"/>
    <w:p w14:paraId="7AF7BEAF" w14:textId="74ADE8E4" w:rsidR="00D46838" w:rsidRDefault="00D46838" w:rsidP="00D46838">
      <w:r>
        <w:t>Day 3: Regression discontinuity design</w:t>
      </w:r>
    </w:p>
    <w:p w14:paraId="4ECC6BEA" w14:textId="57F62BC0" w:rsidR="00D46838" w:rsidRDefault="00D46838" w:rsidP="00FD595B"/>
    <w:p w14:paraId="19F9457C" w14:textId="741CB727" w:rsidR="00FD595B" w:rsidRDefault="00FD595B" w:rsidP="00FD595B">
      <w:r>
        <w:t>Day 4: Difference-in-differences</w:t>
      </w:r>
    </w:p>
    <w:p w14:paraId="0CAB45E3" w14:textId="7420BD5A" w:rsidR="00FD595B" w:rsidRDefault="00FD595B" w:rsidP="00FD595B">
      <w:pPr>
        <w:pStyle w:val="ListParagraph"/>
        <w:numPr>
          <w:ilvl w:val="0"/>
          <w:numId w:val="1"/>
        </w:numPr>
      </w:pPr>
      <w:r>
        <w:t>History and people</w:t>
      </w:r>
    </w:p>
    <w:p w14:paraId="270D187D" w14:textId="12241707" w:rsidR="00FD595B" w:rsidRDefault="00FD595B" w:rsidP="00FD595B">
      <w:pPr>
        <w:pStyle w:val="ListParagraph"/>
        <w:numPr>
          <w:ilvl w:val="0"/>
          <w:numId w:val="1"/>
        </w:numPr>
      </w:pPr>
      <w:r>
        <w:t>Diff-in-diff equation, the 2x2, and parallel trends</w:t>
      </w:r>
    </w:p>
    <w:p w14:paraId="0D9416FA" w14:textId="73ABDBC4" w:rsidR="00FD595B" w:rsidRDefault="00FD595B" w:rsidP="00FD595B">
      <w:pPr>
        <w:pStyle w:val="ListParagraph"/>
        <w:numPr>
          <w:ilvl w:val="0"/>
          <w:numId w:val="1"/>
        </w:numPr>
      </w:pPr>
      <w:r>
        <w:t>OLS and twoway fixed effects</w:t>
      </w:r>
    </w:p>
    <w:p w14:paraId="231AD695" w14:textId="3A2A25C3" w:rsidR="00FD595B" w:rsidRDefault="009B090A" w:rsidP="00FD595B">
      <w:pPr>
        <w:pStyle w:val="ListParagraph"/>
        <w:numPr>
          <w:ilvl w:val="0"/>
          <w:numId w:val="1"/>
        </w:numPr>
      </w:pPr>
      <w:r>
        <w:t xml:space="preserve">Robustness: </w:t>
      </w:r>
      <w:r w:rsidR="008168D2">
        <w:t>Event studies, t</w:t>
      </w:r>
      <w:r>
        <w:t>riple differences, falsifications, sample selection, repeated cross section</w:t>
      </w:r>
    </w:p>
    <w:p w14:paraId="675377C9" w14:textId="4EECDF6C" w:rsidR="008168D2" w:rsidRDefault="006C3AAA" w:rsidP="00FD595B">
      <w:pPr>
        <w:pStyle w:val="ListParagraph"/>
        <w:numPr>
          <w:ilvl w:val="0"/>
          <w:numId w:val="1"/>
        </w:numPr>
      </w:pPr>
      <w:r>
        <w:t>Differential timing</w:t>
      </w:r>
      <w:r w:rsidR="008168D2">
        <w:t>, Bacon decomposition</w:t>
      </w:r>
      <w:r w:rsidR="00C30D65">
        <w:t xml:space="preserve">, </w:t>
      </w:r>
      <w:r w:rsidR="008168D2">
        <w:t>Callaway and Sant’</w:t>
      </w:r>
      <w:r w:rsidR="00404A3F">
        <w:t>A</w:t>
      </w:r>
      <w:r w:rsidR="008168D2">
        <w:t>nna</w:t>
      </w:r>
      <w:r w:rsidR="00C30D65">
        <w:t xml:space="preserve">, </w:t>
      </w:r>
      <w:r w:rsidR="00582412">
        <w:t>Sun and Abraham</w:t>
      </w:r>
    </w:p>
    <w:p w14:paraId="47E98012" w14:textId="7374ADB0" w:rsidR="00F80A65" w:rsidRDefault="00F80A65" w:rsidP="00F80A65"/>
    <w:p w14:paraId="5E381EFD" w14:textId="432E8EB6" w:rsidR="00F80A65" w:rsidRDefault="00F80A65" w:rsidP="00F80A65">
      <w:r>
        <w:t xml:space="preserve">Day 5: Synthetic control and </w:t>
      </w:r>
      <w:r w:rsidR="00184498">
        <w:t>selection on observables</w:t>
      </w:r>
    </w:p>
    <w:p w14:paraId="35A67343" w14:textId="2A5F09BA" w:rsidR="00F80A65" w:rsidRDefault="00F80A65" w:rsidP="00F80A65">
      <w:pPr>
        <w:pStyle w:val="ListParagraph"/>
        <w:numPr>
          <w:ilvl w:val="0"/>
          <w:numId w:val="1"/>
        </w:numPr>
      </w:pPr>
      <w:r>
        <w:t>Continuation of remaining difference-in-differences</w:t>
      </w:r>
    </w:p>
    <w:p w14:paraId="1B04E95B" w14:textId="760DBA7B" w:rsidR="00F80A65" w:rsidRDefault="003D15D5" w:rsidP="00F80A65">
      <w:pPr>
        <w:pStyle w:val="ListParagraph"/>
        <w:numPr>
          <w:ilvl w:val="0"/>
          <w:numId w:val="1"/>
        </w:numPr>
      </w:pPr>
      <w:r>
        <w:t xml:space="preserve">Synthetic control </w:t>
      </w:r>
    </w:p>
    <w:p w14:paraId="07B7EF5B" w14:textId="35346968" w:rsidR="00B95443" w:rsidRPr="00280F80" w:rsidRDefault="00B95443" w:rsidP="00F80A65">
      <w:pPr>
        <w:pStyle w:val="ListParagraph"/>
        <w:numPr>
          <w:ilvl w:val="0"/>
          <w:numId w:val="1"/>
        </w:numPr>
        <w:rPr>
          <w:i/>
          <w:iCs/>
        </w:rPr>
      </w:pPr>
      <w:r w:rsidRPr="00280F80">
        <w:rPr>
          <w:i/>
          <w:iCs/>
        </w:rPr>
        <w:t>Propensity score matching</w:t>
      </w:r>
    </w:p>
    <w:p w14:paraId="36BC8B08" w14:textId="7BC1A172" w:rsidR="00B95443" w:rsidRPr="00280F80" w:rsidRDefault="00B95443" w:rsidP="00F80A65">
      <w:pPr>
        <w:pStyle w:val="ListParagraph"/>
        <w:numPr>
          <w:ilvl w:val="0"/>
          <w:numId w:val="1"/>
        </w:numPr>
        <w:rPr>
          <w:i/>
          <w:iCs/>
        </w:rPr>
      </w:pPr>
      <w:r w:rsidRPr="00280F80">
        <w:rPr>
          <w:i/>
          <w:iCs/>
        </w:rPr>
        <w:t>Nearest neighbor matching</w:t>
      </w:r>
    </w:p>
    <w:sectPr w:rsidR="00B95443" w:rsidRPr="00280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F129" w14:textId="77777777" w:rsidR="00A34912" w:rsidRDefault="00A34912" w:rsidP="001B72A3">
      <w:r>
        <w:separator/>
      </w:r>
    </w:p>
  </w:endnote>
  <w:endnote w:type="continuationSeparator" w:id="0">
    <w:p w14:paraId="4FD45BB2" w14:textId="77777777" w:rsidR="00A34912" w:rsidRDefault="00A34912" w:rsidP="001B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3B3F" w14:textId="77777777" w:rsidR="00A34912" w:rsidRDefault="00A34912" w:rsidP="001B72A3">
      <w:r>
        <w:separator/>
      </w:r>
    </w:p>
  </w:footnote>
  <w:footnote w:type="continuationSeparator" w:id="0">
    <w:p w14:paraId="75B97638" w14:textId="77777777" w:rsidR="00A34912" w:rsidRDefault="00A34912" w:rsidP="001B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E94B" w14:textId="52991EBF" w:rsidR="001B72A3" w:rsidRPr="001B72A3" w:rsidRDefault="001B72A3" w:rsidP="001B72A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Causal Inference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3ABF"/>
    <w:multiLevelType w:val="hybridMultilevel"/>
    <w:tmpl w:val="D3529936"/>
    <w:lvl w:ilvl="0" w:tplc="E19A5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8E"/>
    <w:rsid w:val="00184498"/>
    <w:rsid w:val="001B72A3"/>
    <w:rsid w:val="001D618E"/>
    <w:rsid w:val="00252F0E"/>
    <w:rsid w:val="00280F80"/>
    <w:rsid w:val="002F24E3"/>
    <w:rsid w:val="003B4C4B"/>
    <w:rsid w:val="003D15D5"/>
    <w:rsid w:val="003E36D7"/>
    <w:rsid w:val="00404A3F"/>
    <w:rsid w:val="00472E04"/>
    <w:rsid w:val="00527C77"/>
    <w:rsid w:val="00582412"/>
    <w:rsid w:val="005D4F9F"/>
    <w:rsid w:val="00641D80"/>
    <w:rsid w:val="00687A74"/>
    <w:rsid w:val="006C3AAA"/>
    <w:rsid w:val="007513AD"/>
    <w:rsid w:val="008168D2"/>
    <w:rsid w:val="009B090A"/>
    <w:rsid w:val="009E40B2"/>
    <w:rsid w:val="009E489A"/>
    <w:rsid w:val="00A3309B"/>
    <w:rsid w:val="00A34912"/>
    <w:rsid w:val="00B95443"/>
    <w:rsid w:val="00C30D65"/>
    <w:rsid w:val="00CF1E62"/>
    <w:rsid w:val="00D46838"/>
    <w:rsid w:val="00EF6883"/>
    <w:rsid w:val="00F80A65"/>
    <w:rsid w:val="00F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6A13"/>
  <w15:chartTrackingRefBased/>
  <w15:docId w15:val="{4908339F-8D6E-BF45-ABC1-3329683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A3"/>
  </w:style>
  <w:style w:type="paragraph" w:styleId="Footer">
    <w:name w:val="footer"/>
    <w:basedOn w:val="Normal"/>
    <w:link w:val="Foot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2022-05-06T02:23:00Z</dcterms:created>
  <dcterms:modified xsi:type="dcterms:W3CDTF">2022-05-06T13:11:00Z</dcterms:modified>
</cp:coreProperties>
</file>