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FC" w:rsidRDefault="00D72FCE" w:rsidP="00454BD9">
      <w:pPr>
        <w:rPr>
          <w:b/>
        </w:rPr>
      </w:pPr>
      <w:r>
        <w:rPr>
          <w:b/>
        </w:rPr>
        <w:t>M</w:t>
      </w:r>
      <w:r w:rsidR="00B85A45">
        <w:rPr>
          <w:b/>
        </w:rPr>
        <w:t xml:space="preserve">ixtape </w:t>
      </w:r>
      <w:r w:rsidR="00AF15E5">
        <w:rPr>
          <w:b/>
        </w:rPr>
        <w:t>SSIV Workshop: Coding Lab</w:t>
      </w:r>
    </w:p>
    <w:p w:rsidR="0095452F" w:rsidRDefault="00D72FCE" w:rsidP="00D72FCE">
      <w:pPr>
        <w:jc w:val="both"/>
      </w:pPr>
      <w:r>
        <w:t xml:space="preserve">This lab will </w:t>
      </w:r>
      <w:r w:rsidR="00B85A45">
        <w:t>walk through some</w:t>
      </w:r>
      <w:r w:rsidR="0095452F">
        <w:t xml:space="preserve"> basic</w:t>
      </w:r>
      <w:r w:rsidR="00B85A45">
        <w:t xml:space="preserve"> </w:t>
      </w:r>
      <w:r w:rsidR="0095452F">
        <w:t>SS</w:t>
      </w:r>
      <w:r w:rsidR="00B85A45">
        <w:t xml:space="preserve">IV analyses using data from </w:t>
      </w:r>
      <w:proofErr w:type="spellStart"/>
      <w:r w:rsidR="0095452F">
        <w:t>Autor</w:t>
      </w:r>
      <w:proofErr w:type="spellEnd"/>
      <w:r w:rsidR="0095452F">
        <w:t>, Dorn, and Hanson</w:t>
      </w:r>
      <w:r w:rsidR="00B85A45">
        <w:t xml:space="preserve"> (</w:t>
      </w:r>
      <w:r w:rsidR="0095452F">
        <w:t xml:space="preserve">ADH, </w:t>
      </w:r>
      <w:r w:rsidR="00B85A45">
        <w:t>201</w:t>
      </w:r>
      <w:r w:rsidR="0095452F">
        <w:t xml:space="preserve">3). As discussed in lecture, ADH use a shift-share instrument aggregating Chinese import shocks across 397 manufacturing instruments with exposure weights calculated as the economy-wide share of (baseline) industry employment. </w:t>
      </w:r>
      <w:r w:rsidR="00204799">
        <w:t>We will use three cleaned datasets from their setup:</w:t>
      </w:r>
    </w:p>
    <w:p w:rsidR="00204799" w:rsidRDefault="00204799" w:rsidP="00204799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i/>
        </w:rPr>
        <w:t>adh_shocks.dta</w:t>
      </w:r>
      <w:proofErr w:type="spellEnd"/>
      <w:r>
        <w:t>: an industry-by-year dataset of the shocks</w:t>
      </w:r>
    </w:p>
    <w:p w:rsidR="00204799" w:rsidRDefault="00204799" w:rsidP="00204799">
      <w:pPr>
        <w:pStyle w:val="ListParagraph"/>
        <w:numPr>
          <w:ilvl w:val="0"/>
          <w:numId w:val="3"/>
        </w:numPr>
        <w:jc w:val="both"/>
      </w:pPr>
      <w:proofErr w:type="spellStart"/>
      <w:r w:rsidRPr="00204799">
        <w:rPr>
          <w:i/>
        </w:rPr>
        <w:t>adh_shares.dta</w:t>
      </w:r>
      <w:proofErr w:type="spellEnd"/>
      <w:r>
        <w:t>: a location-by-industry-by-year dataset of the shares</w:t>
      </w:r>
    </w:p>
    <w:p w:rsidR="00204799" w:rsidRDefault="00204799" w:rsidP="00204799">
      <w:pPr>
        <w:pStyle w:val="ListParagraph"/>
        <w:numPr>
          <w:ilvl w:val="0"/>
          <w:numId w:val="3"/>
        </w:numPr>
        <w:jc w:val="both"/>
      </w:pPr>
      <w:proofErr w:type="spellStart"/>
      <w:r w:rsidRPr="00204799">
        <w:rPr>
          <w:i/>
        </w:rPr>
        <w:t>adh_noIV.dta</w:t>
      </w:r>
      <w:proofErr w:type="spellEnd"/>
      <w:r>
        <w:t xml:space="preserve">: a location-by-year dataset of the main outcome (manufacturing employment growth, </w:t>
      </w:r>
      <w:r>
        <w:rPr>
          <w:i/>
        </w:rPr>
        <w:t>y</w:t>
      </w:r>
      <w:r>
        <w:t xml:space="preserve">), treatment (local growth of China import exposure, </w:t>
      </w:r>
      <w:r w:rsidRPr="00204799">
        <w:rPr>
          <w:i/>
        </w:rPr>
        <w:t>x</w:t>
      </w:r>
      <w:r>
        <w:t>), and other useful variables</w:t>
      </w:r>
      <w:r w:rsidR="00064A67">
        <w:t xml:space="preserve"> – excluding the ADH instrument</w:t>
      </w:r>
    </w:p>
    <w:p w:rsidR="00204799" w:rsidRPr="00204799" w:rsidRDefault="00204799" w:rsidP="00204799">
      <w:pPr>
        <w:jc w:val="both"/>
        <w:rPr>
          <w:u w:val="single"/>
        </w:rPr>
      </w:pPr>
      <w:r w:rsidRPr="00204799">
        <w:rPr>
          <w:u w:val="single"/>
        </w:rPr>
        <w:t>Exercises:</w:t>
      </w:r>
    </w:p>
    <w:p w:rsidR="00915F92" w:rsidRPr="0082187D" w:rsidRDefault="00064A67" w:rsidP="00765522">
      <w:pPr>
        <w:pStyle w:val="ListParagraph"/>
        <w:numPr>
          <w:ilvl w:val="0"/>
          <w:numId w:val="1"/>
        </w:numPr>
        <w:jc w:val="both"/>
        <w:rPr>
          <w:i/>
        </w:rPr>
      </w:pPr>
      <w:r>
        <w:t xml:space="preserve">Construct the </w:t>
      </w:r>
      <w:r w:rsidR="006774BE">
        <w:t xml:space="preserve">ADH </w:t>
      </w:r>
      <w:r w:rsidR="00546FD0">
        <w:t xml:space="preserve">(location-by-year) </w:t>
      </w:r>
      <w:r w:rsidR="006774BE">
        <w:t xml:space="preserve">instrument by appropriately combining the data on shocks </w:t>
      </w:r>
      <w:r w:rsidR="006F7815">
        <w:t>and shares</w:t>
      </w:r>
      <w:r w:rsidR="00546FD0">
        <w:t>. Merge this</w:t>
      </w:r>
      <w:r w:rsidR="006774BE">
        <w:t xml:space="preserve"> </w:t>
      </w:r>
      <w:r w:rsidR="006F7815">
        <w:t xml:space="preserve">into the </w:t>
      </w:r>
      <w:proofErr w:type="spellStart"/>
      <w:r w:rsidR="006F7815" w:rsidRPr="0082187D">
        <w:rPr>
          <w:i/>
        </w:rPr>
        <w:t>adh_noIV</w:t>
      </w:r>
      <w:proofErr w:type="spellEnd"/>
      <w:r w:rsidR="006774BE">
        <w:t xml:space="preserve"> dataset, and estimate an IV regression </w:t>
      </w:r>
      <w:r w:rsidR="00BB6997">
        <w:t xml:space="preserve">of the outcome onto the treatment </w:t>
      </w:r>
      <w:r w:rsidR="006774BE">
        <w:t xml:space="preserve">which controls for year (i.e. the </w:t>
      </w:r>
      <w:r w:rsidR="006774BE" w:rsidRPr="0082187D">
        <w:rPr>
          <w:i/>
        </w:rPr>
        <w:t xml:space="preserve">post </w:t>
      </w:r>
      <w:r w:rsidR="006774BE">
        <w:t xml:space="preserve">variable) </w:t>
      </w:r>
      <w:r w:rsidR="00546FD0">
        <w:t xml:space="preserve">and weights by baseline total employment (the </w:t>
      </w:r>
      <w:r w:rsidR="00546FD0" w:rsidRPr="0082187D">
        <w:rPr>
          <w:i/>
        </w:rPr>
        <w:t xml:space="preserve">weight </w:t>
      </w:r>
      <w:r w:rsidR="00546FD0">
        <w:t xml:space="preserve">variable), clustering by </w:t>
      </w:r>
      <w:r w:rsidR="00546FD0" w:rsidRPr="0082187D">
        <w:rPr>
          <w:i/>
        </w:rPr>
        <w:t>state</w:t>
      </w:r>
      <w:r w:rsidR="00546FD0">
        <w:t xml:space="preserve">. </w:t>
      </w:r>
      <w:r w:rsidR="00BB6997">
        <w:t xml:space="preserve">Then estimate the exact same IV regression replacing the outcome </w:t>
      </w:r>
      <w:r w:rsidR="00BB6997" w:rsidRPr="0082187D">
        <w:rPr>
          <w:i/>
        </w:rPr>
        <w:t xml:space="preserve">y </w:t>
      </w:r>
      <w:r w:rsidR="00BB6997">
        <w:t xml:space="preserve">with the lagged outcome </w:t>
      </w:r>
      <w:proofErr w:type="spellStart"/>
      <w:r w:rsidR="00BB6997" w:rsidRPr="0082187D">
        <w:rPr>
          <w:i/>
        </w:rPr>
        <w:t>y_lag</w:t>
      </w:r>
      <w:proofErr w:type="spellEnd"/>
      <w:r w:rsidR="00BB6997">
        <w:t xml:space="preserve">, capturing growth in manufacturing employment that took place before the ADH “China Shock” quasi-experiment. </w:t>
      </w:r>
      <w:r w:rsidR="0082187D">
        <w:t xml:space="preserve">How does the latter IV regression help build support for the former IV regression? </w:t>
      </w:r>
    </w:p>
    <w:p w:rsidR="0082187D" w:rsidRPr="0082187D" w:rsidRDefault="0082187D" w:rsidP="0082187D">
      <w:pPr>
        <w:pStyle w:val="ListParagraph"/>
        <w:jc w:val="bot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915F92" w:rsidRPr="00040D39" w:rsidTr="006C53FB">
        <w:tc>
          <w:tcPr>
            <w:tcW w:w="3325" w:type="dxa"/>
          </w:tcPr>
          <w:p w:rsidR="00915F92" w:rsidRPr="00040D39" w:rsidRDefault="00073E28" w:rsidP="00073E2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="00915F92"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915F92" w:rsidRPr="00040D39" w:rsidRDefault="00915F92" w:rsidP="00915F92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5A658B" w:rsidRPr="00040D39" w:rsidTr="006C53FB">
        <w:tc>
          <w:tcPr>
            <w:tcW w:w="3325" w:type="dxa"/>
          </w:tcPr>
          <w:p w:rsidR="005A658B" w:rsidRPr="00040D39" w:rsidRDefault="006C53FB" w:rsidP="00073E2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5A658B">
              <w:rPr>
                <w:i/>
              </w:rPr>
              <w:t>Estimate:</w:t>
            </w:r>
          </w:p>
        </w:tc>
        <w:tc>
          <w:tcPr>
            <w:tcW w:w="2520" w:type="dxa"/>
          </w:tcPr>
          <w:p w:rsidR="005A658B" w:rsidRPr="00040D39" w:rsidRDefault="005A658B" w:rsidP="00915F9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B65138" w:rsidRPr="00040D39" w:rsidRDefault="00B65138" w:rsidP="00B65138">
      <w:pPr>
        <w:pStyle w:val="ListParagraph"/>
        <w:jc w:val="both"/>
        <w:rPr>
          <w:i/>
        </w:rPr>
      </w:pPr>
    </w:p>
    <w:p w:rsidR="00915F92" w:rsidRPr="00040D39" w:rsidRDefault="00C90AC8" w:rsidP="00915F92">
      <w:pPr>
        <w:pStyle w:val="ListParagraph"/>
        <w:jc w:val="both"/>
        <w:rPr>
          <w:i/>
        </w:rPr>
      </w:pPr>
      <w:r>
        <w:rPr>
          <w:i/>
        </w:rPr>
        <w:t>Comments</w:t>
      </w:r>
      <w:r w:rsidR="00915F92" w:rsidRPr="00040D39">
        <w:rPr>
          <w:i/>
        </w:rPr>
        <w:t>:</w:t>
      </w:r>
    </w:p>
    <w:p w:rsidR="00915F92" w:rsidRDefault="00915F92" w:rsidP="00915F92">
      <w:pPr>
        <w:pStyle w:val="ListParagraph"/>
        <w:jc w:val="both"/>
      </w:pPr>
    </w:p>
    <w:p w:rsidR="00040D39" w:rsidRDefault="00CB05A3" w:rsidP="00BE5239">
      <w:pPr>
        <w:pStyle w:val="ListParagraph"/>
        <w:numPr>
          <w:ilvl w:val="0"/>
          <w:numId w:val="1"/>
        </w:numPr>
        <w:jc w:val="both"/>
      </w:pPr>
      <w:r>
        <w:t xml:space="preserve">Construct the “sum-of-shares” control from the </w:t>
      </w:r>
      <w:proofErr w:type="spellStart"/>
      <w:r>
        <w:rPr>
          <w:i/>
        </w:rPr>
        <w:t>adh_shares</w:t>
      </w:r>
      <w:proofErr w:type="spellEnd"/>
      <w:r>
        <w:rPr>
          <w:i/>
        </w:rPr>
        <w:t xml:space="preserve"> </w:t>
      </w:r>
      <w:r>
        <w:t xml:space="preserve">dataset and add this </w:t>
      </w:r>
      <w:r w:rsidR="00BE5239">
        <w:t xml:space="preserve">control </w:t>
      </w:r>
      <w:r>
        <w:t xml:space="preserve">to both of the </w:t>
      </w:r>
      <w:r w:rsidR="00D442F2">
        <w:t>previous</w:t>
      </w:r>
      <w:r>
        <w:t xml:space="preserve"> IV regressions. </w:t>
      </w:r>
      <w:r w:rsidR="0082187D">
        <w:t>How does the main IV estimate change? Why, intuitively, is this control important to include?</w:t>
      </w:r>
    </w:p>
    <w:p w:rsidR="00BE5239" w:rsidRPr="00040D39" w:rsidRDefault="00BE5239" w:rsidP="00BE5239">
      <w:pPr>
        <w:pStyle w:val="ListParagrap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E5239" w:rsidRPr="00040D39" w:rsidTr="00F22F25">
        <w:tc>
          <w:tcPr>
            <w:tcW w:w="3325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E5239" w:rsidRPr="00040D39" w:rsidTr="00F22F25">
        <w:tc>
          <w:tcPr>
            <w:tcW w:w="3325" w:type="dxa"/>
          </w:tcPr>
          <w:p w:rsidR="00BE5239" w:rsidRPr="00040D39" w:rsidRDefault="00454BD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BE5239">
              <w:rPr>
                <w:i/>
              </w:rPr>
              <w:t>Estimate: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B65138" w:rsidRPr="00040D39" w:rsidRDefault="00B65138" w:rsidP="00B65138">
      <w:pPr>
        <w:pStyle w:val="ListParagraph"/>
        <w:rPr>
          <w:i/>
        </w:rPr>
      </w:pPr>
    </w:p>
    <w:p w:rsidR="00040D39" w:rsidRPr="00040D39" w:rsidRDefault="00C90AC8" w:rsidP="00040D39">
      <w:pPr>
        <w:pStyle w:val="ListParagraph"/>
        <w:jc w:val="both"/>
        <w:rPr>
          <w:i/>
        </w:rPr>
      </w:pPr>
      <w:r>
        <w:rPr>
          <w:i/>
        </w:rPr>
        <w:t>Comments</w:t>
      </w:r>
      <w:r w:rsidR="00040D39" w:rsidRPr="00040D39">
        <w:rPr>
          <w:i/>
        </w:rPr>
        <w:t xml:space="preserve">: </w:t>
      </w:r>
    </w:p>
    <w:p w:rsidR="00040D39" w:rsidRDefault="00040D39" w:rsidP="00040D39">
      <w:pPr>
        <w:pStyle w:val="ListParagraph"/>
        <w:jc w:val="both"/>
      </w:pPr>
    </w:p>
    <w:p w:rsidR="0077633D" w:rsidRDefault="0077633D" w:rsidP="0077633D">
      <w:pPr>
        <w:pStyle w:val="ListParagraph"/>
        <w:numPr>
          <w:ilvl w:val="0"/>
          <w:numId w:val="1"/>
        </w:numPr>
        <w:jc w:val="both"/>
      </w:pPr>
      <w:r>
        <w:t xml:space="preserve">Interact the “sum-of-shares” control </w:t>
      </w:r>
      <w:r w:rsidR="00BE5239">
        <w:t>with year and add this control to both</w:t>
      </w:r>
      <w:r w:rsidR="00D442F2">
        <w:t xml:space="preserve"> of the previous</w:t>
      </w:r>
      <w:r w:rsidR="00BE5239">
        <w:t xml:space="preserve"> IV regressions. </w:t>
      </w:r>
      <w:r w:rsidR="0082187D">
        <w:t xml:space="preserve">How do </w:t>
      </w:r>
      <w:r w:rsidR="00BE5239">
        <w:t>both</w:t>
      </w:r>
      <w:r>
        <w:t xml:space="preserve"> IV estimate</w:t>
      </w:r>
      <w:r w:rsidR="0082187D">
        <w:t>s change?</w:t>
      </w:r>
      <w:r w:rsidR="00BE5239">
        <w:t xml:space="preserve"> Can you se</w:t>
      </w:r>
      <w:r w:rsidR="0082187D">
        <w:t>e why</w:t>
      </w:r>
      <w:r w:rsidR="00CF4168">
        <w:t>, intuitively,</w:t>
      </w:r>
      <w:r w:rsidR="0082187D">
        <w:t xml:space="preserve"> the interaction control shifts the main IV estimate so much</w:t>
      </w:r>
      <w:r w:rsidR="00BE5239">
        <w:t>?</w:t>
      </w:r>
    </w:p>
    <w:p w:rsidR="00BE5239" w:rsidRPr="00040D39" w:rsidRDefault="00BE5239" w:rsidP="00BE5239">
      <w:pPr>
        <w:pStyle w:val="ListParagrap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E5239" w:rsidRPr="00040D39" w:rsidTr="00F22F25">
        <w:tc>
          <w:tcPr>
            <w:tcW w:w="3325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E5239" w:rsidRPr="00040D39" w:rsidTr="00F22F25">
        <w:tc>
          <w:tcPr>
            <w:tcW w:w="3325" w:type="dxa"/>
          </w:tcPr>
          <w:p w:rsidR="00BE5239" w:rsidRPr="00040D39" w:rsidRDefault="00454BD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BE5239">
              <w:rPr>
                <w:i/>
              </w:rPr>
              <w:t>Estimate: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5761FF" w:rsidRPr="00040D39" w:rsidRDefault="005761FF" w:rsidP="005761FF">
      <w:pPr>
        <w:pStyle w:val="ListParagraph"/>
        <w:rPr>
          <w:i/>
        </w:rPr>
      </w:pPr>
    </w:p>
    <w:p w:rsidR="00B65138" w:rsidRDefault="005761FF" w:rsidP="005761FF">
      <w:pPr>
        <w:pStyle w:val="ListParagraph"/>
        <w:jc w:val="both"/>
        <w:rPr>
          <w:i/>
        </w:rPr>
      </w:pPr>
      <w:r>
        <w:rPr>
          <w:i/>
        </w:rPr>
        <w:t>Comments</w:t>
      </w:r>
      <w:r w:rsidRPr="00040D39">
        <w:rPr>
          <w:i/>
        </w:rPr>
        <w:t xml:space="preserve">: </w:t>
      </w:r>
    </w:p>
    <w:p w:rsidR="005761FF" w:rsidRPr="005761FF" w:rsidRDefault="005761FF" w:rsidP="005761FF">
      <w:pPr>
        <w:pStyle w:val="ListParagraph"/>
        <w:jc w:val="both"/>
        <w:rPr>
          <w:i/>
        </w:rPr>
      </w:pPr>
    </w:p>
    <w:p w:rsidR="00BC443B" w:rsidRDefault="00830343" w:rsidP="00BC443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Use the </w:t>
      </w:r>
      <w:r>
        <w:rPr>
          <w:i/>
        </w:rPr>
        <w:t xml:space="preserve">ssaggregate </w:t>
      </w:r>
      <w:r w:rsidR="00D442F2">
        <w:t>command to run both of the previous IV regressions at the shock level. You should control for year fixed effects in the shock-level IV regressions</w:t>
      </w:r>
      <w:r w:rsidR="0015368C">
        <w:t xml:space="preserve"> and cluster by industry</w:t>
      </w:r>
      <w:r w:rsidR="00D442F2">
        <w:t xml:space="preserve">. The coefficients should be identical to the previous estimates, but the standard errors will be different. </w:t>
      </w:r>
    </w:p>
    <w:p w:rsidR="00BC443B" w:rsidRPr="00040D39" w:rsidRDefault="00BC443B" w:rsidP="00BC443B">
      <w:pPr>
        <w:pStyle w:val="ListParagraph"/>
        <w:rPr>
          <w:i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C443B" w:rsidRPr="00040D39" w:rsidTr="00F22F25">
        <w:tc>
          <w:tcPr>
            <w:tcW w:w="3325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C443B" w:rsidRPr="00040D39" w:rsidTr="00F22F25">
        <w:tc>
          <w:tcPr>
            <w:tcW w:w="3325" w:type="dxa"/>
          </w:tcPr>
          <w:p w:rsidR="00BC443B" w:rsidRPr="00040D39" w:rsidRDefault="00454BD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Lag Outcome IV</w:t>
            </w:r>
            <w:r w:rsidR="00BC443B">
              <w:rPr>
                <w:i/>
              </w:rPr>
              <w:t xml:space="preserve"> Estimate:</w:t>
            </w:r>
          </w:p>
        </w:tc>
        <w:tc>
          <w:tcPr>
            <w:tcW w:w="2520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040D39" w:rsidRDefault="00040D39" w:rsidP="00A6745D">
      <w:pPr>
        <w:jc w:val="both"/>
      </w:pPr>
    </w:p>
    <w:sectPr w:rsidR="0004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B26"/>
    <w:multiLevelType w:val="hybridMultilevel"/>
    <w:tmpl w:val="0854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51D"/>
    <w:multiLevelType w:val="hybridMultilevel"/>
    <w:tmpl w:val="E0F4728A"/>
    <w:lvl w:ilvl="0" w:tplc="CE981C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94BE3"/>
    <w:multiLevelType w:val="hybridMultilevel"/>
    <w:tmpl w:val="0854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CE"/>
    <w:rsid w:val="00040D39"/>
    <w:rsid w:val="00064A67"/>
    <w:rsid w:val="00073E28"/>
    <w:rsid w:val="00091217"/>
    <w:rsid w:val="00097EB3"/>
    <w:rsid w:val="001526AF"/>
    <w:rsid w:val="0015368C"/>
    <w:rsid w:val="00204799"/>
    <w:rsid w:val="0028334B"/>
    <w:rsid w:val="00454BD9"/>
    <w:rsid w:val="00546FD0"/>
    <w:rsid w:val="005761FF"/>
    <w:rsid w:val="00587478"/>
    <w:rsid w:val="005A08FC"/>
    <w:rsid w:val="005A658B"/>
    <w:rsid w:val="00612F7F"/>
    <w:rsid w:val="006774BE"/>
    <w:rsid w:val="006C53FB"/>
    <w:rsid w:val="006F4D77"/>
    <w:rsid w:val="006F7815"/>
    <w:rsid w:val="00702A34"/>
    <w:rsid w:val="0077633D"/>
    <w:rsid w:val="007C1DA5"/>
    <w:rsid w:val="007D53DD"/>
    <w:rsid w:val="0082187D"/>
    <w:rsid w:val="00825B8E"/>
    <w:rsid w:val="00830343"/>
    <w:rsid w:val="0087711D"/>
    <w:rsid w:val="009054EB"/>
    <w:rsid w:val="00915F92"/>
    <w:rsid w:val="0095452F"/>
    <w:rsid w:val="009A1713"/>
    <w:rsid w:val="00A07C27"/>
    <w:rsid w:val="00A536E2"/>
    <w:rsid w:val="00A6745D"/>
    <w:rsid w:val="00AF15E5"/>
    <w:rsid w:val="00B65138"/>
    <w:rsid w:val="00B85A45"/>
    <w:rsid w:val="00BB46FD"/>
    <w:rsid w:val="00BB6997"/>
    <w:rsid w:val="00BC443B"/>
    <w:rsid w:val="00BE5239"/>
    <w:rsid w:val="00C15C1A"/>
    <w:rsid w:val="00C608D4"/>
    <w:rsid w:val="00C90AC8"/>
    <w:rsid w:val="00CA6708"/>
    <w:rsid w:val="00CB05A3"/>
    <w:rsid w:val="00CF4168"/>
    <w:rsid w:val="00D132AD"/>
    <w:rsid w:val="00D442F2"/>
    <w:rsid w:val="00D72FCE"/>
    <w:rsid w:val="00DE0E46"/>
    <w:rsid w:val="00E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C5CD"/>
  <w15:chartTrackingRefBased/>
  <w15:docId w15:val="{B4941D62-6420-4464-B5D8-A2F4A1EF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17"/>
    <w:pPr>
      <w:ind w:left="720"/>
      <w:contextualSpacing/>
    </w:pPr>
  </w:style>
  <w:style w:type="table" w:styleId="TableGrid">
    <w:name w:val="Table Grid"/>
    <w:basedOn w:val="TableNormal"/>
    <w:uiPriority w:val="39"/>
    <w:rsid w:val="00B6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Hull</dc:creator>
  <cp:keywords/>
  <dc:description/>
  <cp:lastModifiedBy>Peter Hull</cp:lastModifiedBy>
  <cp:revision>47</cp:revision>
  <dcterms:created xsi:type="dcterms:W3CDTF">2022-03-06T20:56:00Z</dcterms:created>
  <dcterms:modified xsi:type="dcterms:W3CDTF">2022-05-17T17:54:00Z</dcterms:modified>
</cp:coreProperties>
</file>