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B4C7E"/>
          <w:sz w:val="40"/>
          <w:szCs w:val="40"/>
        </w:rPr>
        <w:t xml:space="preserve">RUTINER FÖR SKYDD MOT HOT,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40"/>
          <w:szCs w:val="40"/>
        </w:rPr>
        <w:t xml:space="preserve">HÄMND OCH FIENTLIGA ÅTGÄRDER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Stadsauktion Sundsvall AB – Org.nr 556942-7379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Dokumentinformation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 (UTKAST)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Ansvarig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Kjell Anders Melin, 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Utkast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Syfte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Dessa rutiner syftar till att skydda anställda och uppdragstagare som rapporterar misstankar om penningtvätt eller terroristfinansiering, i enlighet med 2 kap. 14 § penningtvättslagen. Ingen medarbetare ska behöva vara rädd för repressalier till följd av att hen fullgör sina skyldigheter enligt lag.</w:t>
      </w:r>
    </w:p>
    <w:p>
      <w:pPr>
        <w:pStyle w:val="Heading1"/>
      </w:pPr>
      <w:r>
        <w:rPr>
          <w:rFonts w:ascii="Arial" w:cs="Arial" w:eastAsia="Arial" w:hAnsi="Arial"/>
        </w:rPr>
        <w:t xml:space="preserve">2. Omfattning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Rutinerna gäller samtliga anställda, uppdragstagare (inklusive extra inskrivare och transportkonsulter) och andra som är verksamma i eller åt Stadsauktion Sundsvall AB.</w:t>
      </w:r>
    </w:p>
    <w:p>
      <w:pPr>
        <w:pStyle w:val="Heading1"/>
      </w:pPr>
      <w:r>
        <w:rPr>
          <w:rFonts w:ascii="Arial" w:cs="Arial" w:eastAsia="Arial" w:hAnsi="Arial"/>
        </w:rPr>
        <w:t xml:space="preserve">3. Skyddsåtgärder</w:t>
      </w:r>
    </w:p>
    <w:p>
      <w:pPr>
        <w:pStyle w:val="Heading2"/>
      </w:pPr>
      <w:r>
        <w:rPr>
          <w:rFonts w:ascii="Arial" w:cs="Arial" w:eastAsia="Arial" w:hAnsi="Arial"/>
        </w:rPr>
        <w:t xml:space="preserve">3.1 Konfidentialitet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Identiteten på den som rapporterar en misstanke ska behandlas strikt konfidentiellt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Information om vem som gjort en anmälan får aldrig delas med den berörda kunden eller med oberörd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 rapportering sker enbart till VD/AML-ansvarig (Kjell Anders Melin)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Dokumentation av misstankar förvaras med begränsad åtkomst</w:t>
      </w:r>
    </w:p>
    <w:p>
      <w:pPr>
        <w:pStyle w:val="Heading2"/>
      </w:pPr>
      <w:r>
        <w:rPr>
          <w:rFonts w:ascii="Arial" w:cs="Arial" w:eastAsia="Arial" w:hAnsi="Arial"/>
        </w:rPr>
        <w:t xml:space="preserve">3.2 Förbud mot repressalier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Det är strikt förbjudet att vidta någon form av repressalie mot en medarbetare som i god tro har rapporterat en misstanke. Repressalier inkluderar men begränsas inte till: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Uppsägning eller omplacering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Försämrade arbetsvillkor eller arbetsuppgifter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Utfrysning, trakasserier eller annan negativ behandling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Lönesänkning eller utebliven befordran</w:t>
      </w:r>
    </w:p>
    <w:p>
      <w:pPr>
        <w:pStyle w:val="Heading2"/>
      </w:pPr>
      <w:r>
        <w:rPr>
          <w:rFonts w:ascii="Arial" w:cs="Arial" w:eastAsia="Arial" w:hAnsi="Arial"/>
        </w:rPr>
        <w:t xml:space="preserve">3.3 Hot från extern part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Om en medarbetare utsätts för hot, påtryckningar eller fientliga åtgärder från kunder eller andra externa parter i samband med AML-arbetet ska: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Medarbetaren omedelbart informera VD/AML-ansvarig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Incidenten dokumenteras med datum, tidpunkt, plats och omständigheter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Polisanmälan göras vid behov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Medarbetaren erbjudas stöd och vid behov arbetsmiljöanpassning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Berörd kunds kundrelation omprövas</w:t>
      </w:r>
    </w:p>
    <w:p>
      <w:pPr>
        <w:pStyle w:val="Heading1"/>
      </w:pPr>
      <w:r>
        <w:rPr>
          <w:rFonts w:ascii="Arial" w:cs="Arial" w:eastAsia="Arial" w:hAnsi="Arial"/>
        </w:rPr>
        <w:t xml:space="preserve">4. Ansvar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VD/AML-ansvarig ansvarar för att dessa rutiner efterlevs och för att säkerställa en trygg rapporteringsmiljö för samtliga medarbetare.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Fastställd av: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Kjell Anders Melin, VD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Datum: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UTKAST – Ska granskas av extern jurist innan beslut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Stadsauktion Sundsvall AB – Skydd mot 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2026-02-13T08:17:14.297Z</dcterms:created>
  <dcterms:modified xsi:type="dcterms:W3CDTF">2026-02-13T08:17:14.298Z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