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44" w:rsidRDefault="00604C25" w:rsidP="00604C25">
      <w:pPr>
        <w:pStyle w:val="Titre1"/>
        <w:jc w:val="center"/>
      </w:pPr>
      <w:r>
        <w:t>Graphes Orientés</w:t>
      </w:r>
    </w:p>
    <w:p w:rsidR="00604C25" w:rsidRDefault="00604C25" w:rsidP="00604C25"/>
    <w:p w:rsidR="00604C25" w:rsidRDefault="00604C25" w:rsidP="00604C25">
      <w:r>
        <w:t xml:space="preserve">On demande </w:t>
      </w:r>
      <w:proofErr w:type="gramStart"/>
      <w:r>
        <w:t>a</w:t>
      </w:r>
      <w:proofErr w:type="gramEnd"/>
      <w:r>
        <w:t xml:space="preserve"> 6 élèves d’indiquer avec quel camarade il souhaite travailler en binôme pour la réalisation d’un exposé. </w:t>
      </w:r>
    </w:p>
    <w:p w:rsidR="00604C25" w:rsidRDefault="00604C25" w:rsidP="00604C25">
      <w:r>
        <w:t xml:space="preserve">On représente la situation par le diagramme sagittal suivant : </w:t>
      </w:r>
    </w:p>
    <w:p w:rsidR="00604C25" w:rsidRDefault="00604C25" w:rsidP="00604C25"/>
    <w:p w:rsidR="00604C25" w:rsidRDefault="00604C25" w:rsidP="00604C25">
      <w:r>
        <w:t xml:space="preserve">On peut illustrer la situation par un graphe orienté qui ne contient qu’une seule </w:t>
      </w:r>
      <w:proofErr w:type="gramStart"/>
      <w:r>
        <w:t>fois  chaque</w:t>
      </w:r>
      <w:proofErr w:type="gramEnd"/>
      <w:r>
        <w:t xml:space="preserve"> élément</w:t>
      </w:r>
    </w:p>
    <w:p w:rsidR="006455BB" w:rsidRDefault="006455BB" w:rsidP="00604C25">
      <w:r>
        <w:rPr>
          <w:noProof/>
        </w:rPr>
        <w:drawing>
          <wp:inline distT="0" distB="0" distL="0" distR="0">
            <wp:extent cx="5760720" cy="1664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BB" w:rsidRDefault="00033B13" w:rsidP="003F747C">
      <w:pPr>
        <w:pStyle w:val="Titre2"/>
      </w:pPr>
      <w:r>
        <w:t xml:space="preserve">Vocabulaire : </w:t>
      </w:r>
    </w:p>
    <w:p w:rsidR="00033B13" w:rsidRDefault="00033B13" w:rsidP="00033B13">
      <w:pPr>
        <w:pStyle w:val="Paragraphedeliste"/>
        <w:numPr>
          <w:ilvl w:val="0"/>
          <w:numId w:val="1"/>
        </w:numPr>
      </w:pPr>
      <w:r>
        <w:t>A,</w:t>
      </w:r>
      <w:r w:rsidR="002977C0">
        <w:t xml:space="preserve"> </w:t>
      </w:r>
      <w:r>
        <w:t>B,</w:t>
      </w:r>
      <w:r w:rsidR="002977C0">
        <w:t xml:space="preserve"> </w:t>
      </w:r>
      <w:r>
        <w:t>C,</w:t>
      </w:r>
      <w:r w:rsidR="002977C0">
        <w:t xml:space="preserve"> </w:t>
      </w:r>
      <w:r>
        <w:t>D,</w:t>
      </w:r>
      <w:r w:rsidR="002977C0">
        <w:t xml:space="preserve"> </w:t>
      </w:r>
      <w:r>
        <w:t>E,</w:t>
      </w:r>
      <w:r w:rsidR="002977C0">
        <w:t xml:space="preserve"> </w:t>
      </w:r>
      <w:r>
        <w:t xml:space="preserve">F sont les </w:t>
      </w:r>
      <w:r>
        <w:rPr>
          <w:color w:val="FF0000"/>
        </w:rPr>
        <w:t xml:space="preserve">SOMMETS </w:t>
      </w:r>
      <w:r>
        <w:t>du graphe</w:t>
      </w:r>
    </w:p>
    <w:p w:rsidR="00033B13" w:rsidRDefault="00033B13" w:rsidP="00033B13">
      <w:pPr>
        <w:pStyle w:val="Paragraphedeliste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B est un </w:t>
      </w:r>
      <w:r>
        <w:rPr>
          <w:color w:val="C00000"/>
        </w:rPr>
        <w:t xml:space="preserve">ARC </w:t>
      </w:r>
      <w:r>
        <w:t xml:space="preserve">indiquant que A est un </w:t>
      </w:r>
      <w:r>
        <w:rPr>
          <w:color w:val="C00000"/>
        </w:rPr>
        <w:t xml:space="preserve">Prédécesseur </w:t>
      </w:r>
      <w:r>
        <w:t>de B</w:t>
      </w:r>
    </w:p>
    <w:p w:rsidR="00033B13" w:rsidRDefault="00033B13" w:rsidP="002977C0">
      <w:pPr>
        <w:pStyle w:val="Paragraphedeliste"/>
      </w:pPr>
      <w:proofErr w:type="gramStart"/>
      <w:r>
        <w:t>et</w:t>
      </w:r>
      <w:proofErr w:type="gramEnd"/>
      <w:r>
        <w:t xml:space="preserve"> que B est un </w:t>
      </w:r>
      <w:r>
        <w:rPr>
          <w:color w:val="C00000"/>
        </w:rPr>
        <w:t>Successeur</w:t>
      </w:r>
      <w:r>
        <w:t xml:space="preserve"> de A.</w:t>
      </w:r>
    </w:p>
    <w:p w:rsidR="00033B13" w:rsidRDefault="00033B13" w:rsidP="00033B13"/>
    <w:p w:rsidR="00033B13" w:rsidRDefault="003F747C" w:rsidP="003F747C">
      <w:pPr>
        <w:pStyle w:val="Titre2"/>
      </w:pPr>
      <w:r>
        <w:t xml:space="preserve">Tableaux : </w:t>
      </w:r>
    </w:p>
    <w:p w:rsidR="003F747C" w:rsidRDefault="003F747C" w:rsidP="003F747C">
      <w:r>
        <w:t xml:space="preserve">3 types des tableaux possibles : </w:t>
      </w:r>
    </w:p>
    <w:p w:rsidR="003F747C" w:rsidRDefault="003F747C" w:rsidP="003F747C">
      <w:pPr>
        <w:pStyle w:val="Paragraphedeliste"/>
        <w:numPr>
          <w:ilvl w:val="0"/>
          <w:numId w:val="1"/>
        </w:numPr>
      </w:pPr>
      <w:r>
        <w:t>Le tableau des prédécesseurs :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747C" w:rsidTr="0055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4472C4" w:themeFill="accent1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Sommets</w:t>
            </w:r>
          </w:p>
        </w:tc>
        <w:tc>
          <w:tcPr>
            <w:tcW w:w="4531" w:type="dxa"/>
            <w:shd w:val="clear" w:color="auto" w:fill="4472C4" w:themeFill="accent1"/>
          </w:tcPr>
          <w:p w:rsidR="003F747C" w:rsidRPr="008D1A75" w:rsidRDefault="003F747C" w:rsidP="003F7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1A75">
              <w:rPr>
                <w:b w:val="0"/>
              </w:rPr>
              <w:t>Prédécesseurs</w:t>
            </w:r>
          </w:p>
        </w:tc>
      </w:tr>
      <w:tr w:rsidR="003F747C" w:rsidTr="008D1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A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A75">
              <w:t>B</w:t>
            </w:r>
          </w:p>
        </w:tc>
      </w:tr>
      <w:tr w:rsidR="003F747C" w:rsidTr="008D1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B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A75">
              <w:t>A, E</w:t>
            </w:r>
          </w:p>
        </w:tc>
      </w:tr>
      <w:tr w:rsidR="003F747C" w:rsidTr="008D1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C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47C" w:rsidTr="008D1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D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A75">
              <w:t>A, C</w:t>
            </w:r>
          </w:p>
        </w:tc>
      </w:tr>
      <w:tr w:rsidR="003F747C" w:rsidTr="008D1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E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A75">
              <w:t>C, F</w:t>
            </w:r>
          </w:p>
        </w:tc>
      </w:tr>
      <w:tr w:rsidR="003F747C" w:rsidTr="008D1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47C" w:rsidRPr="008D1A75" w:rsidRDefault="003F747C" w:rsidP="003F747C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F</w:t>
            </w:r>
          </w:p>
        </w:tc>
        <w:tc>
          <w:tcPr>
            <w:tcW w:w="4531" w:type="dxa"/>
          </w:tcPr>
          <w:p w:rsidR="003F747C" w:rsidRPr="008D1A75" w:rsidRDefault="003F747C" w:rsidP="003F7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A75">
              <w:t>D</w:t>
            </w:r>
          </w:p>
        </w:tc>
      </w:tr>
    </w:tbl>
    <w:p w:rsidR="003F747C" w:rsidRDefault="003F747C" w:rsidP="003F747C"/>
    <w:p w:rsidR="005523D6" w:rsidRDefault="005523D6" w:rsidP="005523D6">
      <w:pPr>
        <w:pStyle w:val="Paragraphedeliste"/>
        <w:numPr>
          <w:ilvl w:val="0"/>
          <w:numId w:val="1"/>
        </w:numPr>
      </w:pPr>
      <w:r>
        <w:t>Le Tableau des Successeurs :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23D6" w:rsidTr="00B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4472C4" w:themeFill="accent1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Sommets</w:t>
            </w:r>
          </w:p>
        </w:tc>
        <w:tc>
          <w:tcPr>
            <w:tcW w:w="4531" w:type="dxa"/>
            <w:shd w:val="clear" w:color="auto" w:fill="4472C4" w:themeFill="accent1"/>
          </w:tcPr>
          <w:p w:rsidR="005523D6" w:rsidRPr="008D1A75" w:rsidRDefault="005523D6" w:rsidP="00BD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Successeurs</w:t>
            </w:r>
          </w:p>
        </w:tc>
      </w:tr>
      <w:tr w:rsidR="005523D6" w:rsidTr="00B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A</w:t>
            </w:r>
          </w:p>
        </w:tc>
        <w:tc>
          <w:tcPr>
            <w:tcW w:w="4531" w:type="dxa"/>
          </w:tcPr>
          <w:p w:rsidR="005523D6" w:rsidRPr="008D1A75" w:rsidRDefault="005523D6" w:rsidP="00BD7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A75">
              <w:t>B</w:t>
            </w:r>
            <w:r>
              <w:t>, D</w:t>
            </w:r>
          </w:p>
        </w:tc>
      </w:tr>
      <w:tr w:rsidR="005523D6" w:rsidTr="00B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B</w:t>
            </w:r>
          </w:p>
        </w:tc>
        <w:tc>
          <w:tcPr>
            <w:tcW w:w="4531" w:type="dxa"/>
          </w:tcPr>
          <w:p w:rsidR="005523D6" w:rsidRPr="008D1A75" w:rsidRDefault="005523D6" w:rsidP="00BD7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523D6" w:rsidTr="00B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C</w:t>
            </w:r>
          </w:p>
        </w:tc>
        <w:tc>
          <w:tcPr>
            <w:tcW w:w="4531" w:type="dxa"/>
          </w:tcPr>
          <w:p w:rsidR="005523D6" w:rsidRPr="008D1A75" w:rsidRDefault="005523D6" w:rsidP="00BD7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E</w:t>
            </w:r>
          </w:p>
        </w:tc>
      </w:tr>
      <w:tr w:rsidR="005523D6" w:rsidTr="00B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D</w:t>
            </w:r>
          </w:p>
        </w:tc>
        <w:tc>
          <w:tcPr>
            <w:tcW w:w="4531" w:type="dxa"/>
          </w:tcPr>
          <w:p w:rsidR="005523D6" w:rsidRPr="008D1A75" w:rsidRDefault="005523D6" w:rsidP="00552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3D6" w:rsidTr="00B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E</w:t>
            </w:r>
          </w:p>
        </w:tc>
        <w:tc>
          <w:tcPr>
            <w:tcW w:w="4531" w:type="dxa"/>
          </w:tcPr>
          <w:p w:rsidR="005523D6" w:rsidRPr="008D1A75" w:rsidRDefault="005523D6" w:rsidP="00BD7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5523D6" w:rsidTr="00B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23D6" w:rsidRPr="008D1A75" w:rsidRDefault="005523D6" w:rsidP="00BD7480">
            <w:pPr>
              <w:jc w:val="center"/>
              <w:rPr>
                <w:b w:val="0"/>
              </w:rPr>
            </w:pPr>
            <w:r w:rsidRPr="008D1A75">
              <w:rPr>
                <w:b w:val="0"/>
              </w:rPr>
              <w:t>F</w:t>
            </w:r>
          </w:p>
        </w:tc>
        <w:tc>
          <w:tcPr>
            <w:tcW w:w="4531" w:type="dxa"/>
          </w:tcPr>
          <w:p w:rsidR="005523D6" w:rsidRPr="008D1A75" w:rsidRDefault="005523D6" w:rsidP="00BD7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</w:tbl>
    <w:p w:rsidR="005523D6" w:rsidRDefault="00081CD4" w:rsidP="00081CD4">
      <w:pPr>
        <w:pStyle w:val="Paragraphedeliste"/>
        <w:numPr>
          <w:ilvl w:val="0"/>
          <w:numId w:val="1"/>
        </w:numPr>
      </w:pPr>
      <w:r>
        <w:lastRenderedPageBreak/>
        <w:t xml:space="preserve">Tableau à double entrée : </w:t>
      </w:r>
    </w:p>
    <w:p w:rsidR="00081CD4" w:rsidRDefault="00D93221" w:rsidP="00081CD4">
      <w:pPr>
        <w:rPr>
          <w:color w:val="C00000"/>
        </w:rPr>
      </w:pPr>
      <w:r>
        <w:rPr>
          <w:color w:val="C00000"/>
        </w:rPr>
        <w:t>!! Les prédécesseurs en ligne et les successeurs en colonne !!</w: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2706"/>
        <w:gridCol w:w="1064"/>
        <w:gridCol w:w="1067"/>
        <w:gridCol w:w="1032"/>
        <w:gridCol w:w="1068"/>
        <w:gridCol w:w="1065"/>
        <w:gridCol w:w="1070"/>
      </w:tblGrid>
      <w:tr w:rsidR="005F148B" w:rsidTr="0060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Prédécesseurs\</w:t>
            </w:r>
            <w:r w:rsidR="005F148B">
              <w:t>Successeurs</w:t>
            </w:r>
          </w:p>
        </w:tc>
        <w:tc>
          <w:tcPr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95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95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95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295" w:type="dxa"/>
            <w:shd w:val="clear" w:color="auto" w:fill="4472C4" w:themeFill="accent1"/>
          </w:tcPr>
          <w:p w:rsidR="008A1FDF" w:rsidRDefault="008A1FDF" w:rsidP="005F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F18CA" w:rsidTr="0060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A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A1FDF" w:rsidRDefault="0060580E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(A, B)</w:t>
            </w: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60580E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(A, D)</w:t>
            </w: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8CA" w:rsidTr="00605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B</w:t>
            </w:r>
          </w:p>
        </w:tc>
        <w:tc>
          <w:tcPr>
            <w:tcW w:w="1294" w:type="dxa"/>
          </w:tcPr>
          <w:p w:rsidR="008A1FDF" w:rsidRDefault="0060580E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(B, A)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8CA" w:rsidTr="0060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C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DF18CA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(C, D)</w:t>
            </w:r>
          </w:p>
        </w:tc>
        <w:tc>
          <w:tcPr>
            <w:tcW w:w="1295" w:type="dxa"/>
          </w:tcPr>
          <w:p w:rsidR="008A1FDF" w:rsidRDefault="00DF18CA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(C, E)</w:t>
            </w: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8CA" w:rsidTr="00605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D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DF18CA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(D, F)</w:t>
            </w:r>
          </w:p>
        </w:tc>
      </w:tr>
      <w:tr w:rsidR="00DF18CA" w:rsidTr="0060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E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A1FDF" w:rsidRDefault="00DF18CA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(E, B)</w:t>
            </w: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8CA" w:rsidTr="00605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shd w:val="clear" w:color="auto" w:fill="4472C4" w:themeFill="accent1"/>
          </w:tcPr>
          <w:p w:rsidR="008A1FDF" w:rsidRDefault="008A1FDF" w:rsidP="005F148B">
            <w:pPr>
              <w:jc w:val="center"/>
            </w:pPr>
            <w:r>
              <w:t>F</w:t>
            </w: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A1FDF" w:rsidRDefault="00DF18CA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(F, E)</w:t>
            </w:r>
          </w:p>
        </w:tc>
        <w:tc>
          <w:tcPr>
            <w:tcW w:w="1295" w:type="dxa"/>
          </w:tcPr>
          <w:p w:rsidR="008A1FDF" w:rsidRDefault="008A1FDF" w:rsidP="005F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3221" w:rsidRDefault="00D93221" w:rsidP="00081CD4"/>
    <w:p w:rsidR="005F148B" w:rsidRDefault="005F148B" w:rsidP="005F148B">
      <w:pPr>
        <w:pStyle w:val="Titre2"/>
      </w:pPr>
      <w:r>
        <w:t>Matrices D’adjacence</w:t>
      </w:r>
    </w:p>
    <w:p w:rsidR="005F148B" w:rsidRDefault="005F148B" w:rsidP="005F148B"/>
    <w:p w:rsidR="005F148B" w:rsidRDefault="005F148B" w:rsidP="005F148B">
      <w:r>
        <w:t xml:space="preserve">La </w:t>
      </w:r>
      <w:r w:rsidRPr="005F148B">
        <w:rPr>
          <w:color w:val="C00000"/>
        </w:rPr>
        <w:t xml:space="preserve">Matrice d’adjacence </w:t>
      </w:r>
      <w:r>
        <w:t>du Grade G s’obtient par superposition au tableau à double entrée, en écrivant 0 pour une case vide et 1 pour une case pleine.</w:t>
      </w:r>
    </w:p>
    <w:p w:rsidR="005F148B" w:rsidRPr="00551CEB" w:rsidRDefault="005F148B" w:rsidP="005F148B">
      <w:pPr>
        <w:rPr>
          <w:rFonts w:eastAsiaTheme="minorEastAsia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lang w:val="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010100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100000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000110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000001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000010</m:t>
                  </m:r>
                </m:e>
              </m:eqArr>
            </m:e>
          </m:d>
        </m:oMath>
      </m:oMathPara>
    </w:p>
    <w:p w:rsidR="00551CEB" w:rsidRDefault="00551CEB" w:rsidP="005F14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>Chemins de la longueur n et la matrice M</w:t>
      </w:r>
      <w:r w:rsidRPr="00551CEB">
        <w:rPr>
          <w:rFonts w:eastAsiaTheme="minorEastAsia"/>
          <w:vertAlign w:val="superscript"/>
          <w:lang w:val=""/>
        </w:rPr>
        <w:t>n</w:t>
      </w:r>
    </w:p>
    <w:p w:rsidR="00551CEB" w:rsidRPr="005F148B" w:rsidRDefault="00551CEB" w:rsidP="005F148B">
      <w:pPr>
        <w:rPr>
          <w:rFonts w:eastAsiaTheme="minorEastAsia"/>
          <w:lang w:val=""/>
        </w:rPr>
      </w:pPr>
    </w:p>
    <w:p w:rsidR="005F148B" w:rsidRDefault="00551CEB" w:rsidP="005F148B">
      <w:r>
        <w:t xml:space="preserve">La Table G est donnée par ses prédécesseurs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CEB" w:rsidTr="00551CEB">
        <w:tc>
          <w:tcPr>
            <w:tcW w:w="4531" w:type="dxa"/>
            <w:shd w:val="clear" w:color="auto" w:fill="4472C4" w:themeFill="accent1"/>
          </w:tcPr>
          <w:p w:rsidR="00551CEB" w:rsidRDefault="00551CEB" w:rsidP="00551CEB">
            <w:pPr>
              <w:jc w:val="center"/>
            </w:pPr>
            <w:r>
              <w:t>Sommet</w:t>
            </w:r>
          </w:p>
        </w:tc>
        <w:tc>
          <w:tcPr>
            <w:tcW w:w="4531" w:type="dxa"/>
            <w:shd w:val="clear" w:color="auto" w:fill="4472C4" w:themeFill="accent1"/>
          </w:tcPr>
          <w:p w:rsidR="00551CEB" w:rsidRDefault="00551CEB" w:rsidP="00551CEB">
            <w:pPr>
              <w:jc w:val="center"/>
            </w:pPr>
            <w:r>
              <w:t>Prédécesseur</w:t>
            </w:r>
          </w:p>
        </w:tc>
      </w:tr>
      <w:tr w:rsidR="00551CEB" w:rsidTr="00551CEB"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A</w:t>
            </w:r>
          </w:p>
        </w:tc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B, D</w:t>
            </w:r>
          </w:p>
        </w:tc>
      </w:tr>
      <w:tr w:rsidR="00551CEB" w:rsidTr="00551CEB"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B</w:t>
            </w:r>
          </w:p>
        </w:tc>
        <w:tc>
          <w:tcPr>
            <w:tcW w:w="4531" w:type="dxa"/>
          </w:tcPr>
          <w:p w:rsidR="00551CEB" w:rsidRDefault="00551CEB" w:rsidP="00551CEB">
            <w:pPr>
              <w:pStyle w:val="Paragraphedeliste"/>
              <w:numPr>
                <w:ilvl w:val="0"/>
                <w:numId w:val="1"/>
              </w:numPr>
              <w:jc w:val="center"/>
            </w:pPr>
          </w:p>
        </w:tc>
      </w:tr>
      <w:tr w:rsidR="00551CEB" w:rsidTr="00551CEB">
        <w:tc>
          <w:tcPr>
            <w:tcW w:w="4531" w:type="dxa"/>
          </w:tcPr>
          <w:p w:rsidR="00551CEB" w:rsidRDefault="004855BE" w:rsidP="00551CEB">
            <w:pPr>
              <w:jc w:val="center"/>
            </w:pPr>
            <w:r>
              <w:t>C</w:t>
            </w:r>
          </w:p>
        </w:tc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D</w:t>
            </w:r>
          </w:p>
        </w:tc>
      </w:tr>
      <w:tr w:rsidR="00551CEB" w:rsidTr="00551CEB">
        <w:tc>
          <w:tcPr>
            <w:tcW w:w="4531" w:type="dxa"/>
          </w:tcPr>
          <w:p w:rsidR="00551CEB" w:rsidRDefault="004855BE" w:rsidP="00551CEB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A, B</w:t>
            </w:r>
          </w:p>
        </w:tc>
      </w:tr>
      <w:tr w:rsidR="00551CEB" w:rsidTr="00551CEB">
        <w:tc>
          <w:tcPr>
            <w:tcW w:w="4531" w:type="dxa"/>
          </w:tcPr>
          <w:p w:rsidR="00551CEB" w:rsidRDefault="004855BE" w:rsidP="00551CEB">
            <w:pPr>
              <w:jc w:val="center"/>
            </w:pPr>
            <w:r>
              <w:t>E</w:t>
            </w:r>
          </w:p>
        </w:tc>
        <w:tc>
          <w:tcPr>
            <w:tcW w:w="4531" w:type="dxa"/>
          </w:tcPr>
          <w:p w:rsidR="00551CEB" w:rsidRDefault="00551CEB" w:rsidP="00551CEB">
            <w:pPr>
              <w:jc w:val="center"/>
            </w:pPr>
            <w:r>
              <w:t>A, C, D, E</w:t>
            </w:r>
          </w:p>
        </w:tc>
      </w:tr>
    </w:tbl>
    <w:p w:rsidR="00551CEB" w:rsidRDefault="00551CEB" w:rsidP="005F148B"/>
    <w:p w:rsidR="00551CEB" w:rsidRDefault="00551CEB" w:rsidP="005F148B">
      <w:r>
        <w:t>Question :</w:t>
      </w:r>
    </w:p>
    <w:p w:rsidR="00551CEB" w:rsidRDefault="00551CEB" w:rsidP="00551CEB">
      <w:pPr>
        <w:pStyle w:val="Paragraphedeliste"/>
        <w:numPr>
          <w:ilvl w:val="0"/>
          <w:numId w:val="2"/>
        </w:numPr>
      </w:pPr>
      <w:r>
        <w:t>Donner le tableau des successeurs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4855BE" w:rsidTr="0099626B">
        <w:tc>
          <w:tcPr>
            <w:tcW w:w="4678" w:type="dxa"/>
            <w:shd w:val="clear" w:color="auto" w:fill="4472C4" w:themeFill="accent1"/>
          </w:tcPr>
          <w:p w:rsidR="004855BE" w:rsidRDefault="004855BE" w:rsidP="00BD7480">
            <w:pPr>
              <w:jc w:val="center"/>
            </w:pPr>
            <w:r>
              <w:t>Sommet</w:t>
            </w:r>
          </w:p>
        </w:tc>
        <w:tc>
          <w:tcPr>
            <w:tcW w:w="4531" w:type="dxa"/>
            <w:shd w:val="clear" w:color="auto" w:fill="4472C4" w:themeFill="accent1"/>
          </w:tcPr>
          <w:p w:rsidR="004855BE" w:rsidRDefault="004855BE" w:rsidP="00BD7480">
            <w:pPr>
              <w:jc w:val="center"/>
            </w:pPr>
            <w:r>
              <w:t>Successeurs</w:t>
            </w:r>
          </w:p>
        </w:tc>
      </w:tr>
      <w:tr w:rsidR="004855BE" w:rsidTr="0099626B">
        <w:tc>
          <w:tcPr>
            <w:tcW w:w="4678" w:type="dxa"/>
          </w:tcPr>
          <w:p w:rsidR="004855BE" w:rsidRDefault="004855BE" w:rsidP="00BD7480">
            <w:pPr>
              <w:jc w:val="center"/>
            </w:pPr>
            <w:r>
              <w:t>A</w:t>
            </w:r>
          </w:p>
        </w:tc>
        <w:tc>
          <w:tcPr>
            <w:tcW w:w="4531" w:type="dxa"/>
          </w:tcPr>
          <w:p w:rsidR="004855BE" w:rsidRDefault="00C41799" w:rsidP="00BD7480">
            <w:pPr>
              <w:jc w:val="center"/>
            </w:pPr>
            <w:r>
              <w:t>D</w:t>
            </w:r>
            <w:r w:rsidR="004855BE">
              <w:t>, E</w:t>
            </w:r>
          </w:p>
        </w:tc>
      </w:tr>
      <w:tr w:rsidR="004855BE" w:rsidTr="0099626B">
        <w:tc>
          <w:tcPr>
            <w:tcW w:w="4678" w:type="dxa"/>
          </w:tcPr>
          <w:p w:rsidR="004855BE" w:rsidRDefault="004855BE" w:rsidP="00BD7480">
            <w:pPr>
              <w:jc w:val="center"/>
            </w:pPr>
            <w:r>
              <w:t>B</w:t>
            </w:r>
          </w:p>
        </w:tc>
        <w:tc>
          <w:tcPr>
            <w:tcW w:w="4531" w:type="dxa"/>
          </w:tcPr>
          <w:p w:rsidR="004855BE" w:rsidRDefault="004855BE" w:rsidP="004855BE">
            <w:pPr>
              <w:jc w:val="center"/>
            </w:pPr>
            <w:r>
              <w:t xml:space="preserve">A, </w:t>
            </w:r>
            <w:r w:rsidR="00C41799">
              <w:t>D</w:t>
            </w:r>
          </w:p>
        </w:tc>
      </w:tr>
      <w:tr w:rsidR="004855BE" w:rsidTr="0099626B">
        <w:tc>
          <w:tcPr>
            <w:tcW w:w="4678" w:type="dxa"/>
          </w:tcPr>
          <w:p w:rsidR="004855BE" w:rsidRDefault="004855BE" w:rsidP="00BD7480">
            <w:pPr>
              <w:jc w:val="center"/>
            </w:pPr>
            <w:r>
              <w:t>C</w:t>
            </w:r>
          </w:p>
        </w:tc>
        <w:tc>
          <w:tcPr>
            <w:tcW w:w="4531" w:type="dxa"/>
          </w:tcPr>
          <w:p w:rsidR="004855BE" w:rsidRDefault="004855BE" w:rsidP="00BD7480">
            <w:pPr>
              <w:jc w:val="center"/>
            </w:pPr>
            <w:r>
              <w:t>E</w:t>
            </w:r>
          </w:p>
        </w:tc>
      </w:tr>
      <w:tr w:rsidR="004855BE" w:rsidTr="0099626B">
        <w:tc>
          <w:tcPr>
            <w:tcW w:w="4678" w:type="dxa"/>
          </w:tcPr>
          <w:p w:rsidR="004855BE" w:rsidRDefault="004855BE" w:rsidP="00BD7480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4855BE" w:rsidRDefault="004855BE" w:rsidP="00BD7480">
            <w:pPr>
              <w:jc w:val="center"/>
            </w:pPr>
            <w:r>
              <w:t>A,</w:t>
            </w:r>
            <w:r w:rsidR="00C41799">
              <w:t xml:space="preserve"> C,</w:t>
            </w:r>
            <w:r>
              <w:t xml:space="preserve"> E</w:t>
            </w:r>
          </w:p>
        </w:tc>
      </w:tr>
      <w:tr w:rsidR="004855BE" w:rsidTr="0099626B">
        <w:tc>
          <w:tcPr>
            <w:tcW w:w="4678" w:type="dxa"/>
          </w:tcPr>
          <w:p w:rsidR="004855BE" w:rsidRDefault="004855BE" w:rsidP="00BD7480">
            <w:pPr>
              <w:jc w:val="center"/>
            </w:pPr>
            <w:r>
              <w:t>E</w:t>
            </w:r>
          </w:p>
        </w:tc>
        <w:tc>
          <w:tcPr>
            <w:tcW w:w="4531" w:type="dxa"/>
          </w:tcPr>
          <w:p w:rsidR="004855BE" w:rsidRDefault="004855BE" w:rsidP="00BD7480">
            <w:pPr>
              <w:jc w:val="center"/>
            </w:pPr>
            <w:r>
              <w:t>E</w:t>
            </w:r>
          </w:p>
        </w:tc>
      </w:tr>
    </w:tbl>
    <w:p w:rsidR="004855BE" w:rsidRDefault="004855BE" w:rsidP="004855BE"/>
    <w:p w:rsidR="004855BE" w:rsidRDefault="004855BE" w:rsidP="004855BE"/>
    <w:p w:rsidR="0099626B" w:rsidRDefault="0099626B" w:rsidP="004855BE"/>
    <w:p w:rsidR="00551CEB" w:rsidRDefault="00551CEB" w:rsidP="005F148B">
      <w:pPr>
        <w:pStyle w:val="Paragraphedeliste"/>
        <w:numPr>
          <w:ilvl w:val="0"/>
          <w:numId w:val="2"/>
        </w:numPr>
      </w:pPr>
      <w:r>
        <w:lastRenderedPageBreak/>
        <w:t>Dessiner le Graphe G</w:t>
      </w:r>
      <w:r w:rsidR="00DD1792">
        <w:t xml:space="preserve"> (erreur, sommets inversés)</w:t>
      </w:r>
    </w:p>
    <w:p w:rsidR="00DD1792" w:rsidRPr="00DD1792" w:rsidRDefault="00DD1792" w:rsidP="00DD1792">
      <w:pPr>
        <w:spacing w:after="0" w:line="240" w:lineRule="auto"/>
        <w:ind w:left="360"/>
        <w:rPr>
          <w:rFonts w:ascii="Calibri" w:eastAsia="Times New Roman" w:hAnsi="Calibri" w:cs="Calibri"/>
          <w:lang w:eastAsia="fr-FR"/>
        </w:rPr>
      </w:pPr>
      <w:r w:rsidRPr="00DD1792">
        <w:rPr>
          <w:noProof/>
          <w:lang w:eastAsia="fr-FR"/>
        </w:rPr>
        <w:drawing>
          <wp:inline distT="0" distB="0" distL="0" distR="0">
            <wp:extent cx="2720340" cy="2077085"/>
            <wp:effectExtent l="0" t="0" r="3810" b="0"/>
            <wp:docPr id="2" name="Image 2" descr="A&#10;B&#10;C&#10;D&#10;E&#10;Dessins manuscrits&#10;Dessins manuscrits&#10;Dessins manuscrits&#10;Dessins manuscrits&#10;Dessins manuscrits&#10;Dessins manuscrits&#10;Dessins manuscrits&#10;Dessins manuscrits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&#10;B&#10;C&#10;D&#10;E&#10;Dessins manuscrits&#10;Dessins manuscrits&#10;Dessins manuscrits&#10;Dessins manuscrits&#10;Dessins manuscrits&#10;Dessins manuscrits&#10;Dessins manuscrits&#10;Dessins manuscrits&#10;￼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92" w:rsidRDefault="00DD1792" w:rsidP="00DD1792"/>
    <w:p w:rsidR="00DD1792" w:rsidRDefault="00DD1792" w:rsidP="00DD1792">
      <w:pPr>
        <w:pStyle w:val="Paragraphedeliste"/>
        <w:numPr>
          <w:ilvl w:val="0"/>
          <w:numId w:val="2"/>
        </w:numPr>
      </w:pPr>
      <w:r>
        <w:t>Ecrire la matrice d’adjacence M du graphe G</w:t>
      </w:r>
    </w:p>
    <w:p w:rsidR="00DD1792" w:rsidRDefault="00DD1792" w:rsidP="00DD1792"/>
    <w:p w:rsidR="00DD1792" w:rsidRPr="00DD1792" w:rsidRDefault="00DD1792" w:rsidP="00DD1792">
      <w:pPr>
        <w:pStyle w:val="Paragraphedeliste"/>
      </w:pPr>
      <m:oMathPara>
        <m:oMath>
          <m:r>
            <w:rPr>
              <w:rFonts w:ascii="Cambria Math" w:hAnsi="Cambria Math" w:cs="Calibri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lang w:val="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00011</m:t>
                  </m:r>
                </m:e>
                <m:e>
                  <m:r>
                    <w:rPr>
                      <w:rFonts w:ascii="Cambria Math" w:hAnsi="Cambria Math" w:cs="Calibri"/>
                      <w:lang w:val=""/>
                    </w:rPr>
                    <m:t>10010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00001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10101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00001</m:t>
                  </m:r>
                </m:e>
              </m:eqArr>
            </m:e>
          </m:d>
        </m:oMath>
      </m:oMathPara>
    </w:p>
    <w:p w:rsidR="00DD1792" w:rsidRDefault="00DD1792" w:rsidP="00DD1792">
      <w:pPr>
        <w:pStyle w:val="Paragraphedeliste"/>
        <w:numPr>
          <w:ilvl w:val="0"/>
          <w:numId w:val="2"/>
        </w:numPr>
      </w:pPr>
      <w:r>
        <w:t>Calculer M² = M*M</w:t>
      </w:r>
    </w:p>
    <w:p w:rsidR="00DD1792" w:rsidRDefault="0027790F" w:rsidP="00DD1792">
      <w:r>
        <w:t xml:space="preserve">Il existe 2 chemins de longueur 2 </w:t>
      </w:r>
      <w:r w:rsidR="00E16FA4">
        <w:t>d’origine B et d’</w:t>
      </w:r>
      <w:r w:rsidR="00D83798">
        <w:t>extrémité</w:t>
      </w:r>
      <w:r w:rsidR="00E16FA4">
        <w:t xml:space="preserve"> E</w:t>
      </w:r>
    </w:p>
    <w:p w:rsidR="00D83798" w:rsidRDefault="00D83798" w:rsidP="00DD1792">
      <w:r>
        <w:t>Chemins de longueur 2 grâce à la matrice m² :</w:t>
      </w:r>
    </w:p>
    <w:p w:rsidR="00D83798" w:rsidRDefault="00D83798" w:rsidP="00DD1792">
      <w:r>
        <w:t>Le Graphe G contient en tout 16 chemins de longueur 2 :  on a additionné tous les coefficients de m²</w:t>
      </w:r>
    </w:p>
    <w:p w:rsidR="00D83798" w:rsidRDefault="00FC26F1" w:rsidP="00DD1792">
      <w:r>
        <w:t>Combien existe-t-il de chemins de longueur 2 d’origine D et d’extrémité E ? Notez-le.</w:t>
      </w:r>
    </w:p>
    <w:p w:rsidR="00DF4023" w:rsidRDefault="00FC26F1" w:rsidP="00DD1792">
      <w:r>
        <w:t>Le coefficient Ligne 4 colonne 5 de M² est 3 donc il y en a 3</w:t>
      </w:r>
      <w:r w:rsidR="00DF4023">
        <w:t xml:space="preserve">. </w:t>
      </w:r>
    </w:p>
    <w:p w:rsidR="00DF4023" w:rsidRDefault="00DF4023" w:rsidP="00DD1792">
      <w:r>
        <w:t>Citons-les :</w:t>
      </w:r>
    </w:p>
    <w:p w:rsidR="00DF4023" w:rsidRDefault="00DF4023" w:rsidP="00DD1792">
      <w:r>
        <w:t xml:space="preserve">D -&gt; </w:t>
      </w:r>
      <w:r w:rsidR="00493CDD">
        <w:t>A</w:t>
      </w:r>
      <w:r>
        <w:t xml:space="preserve"> -&gt;E</w:t>
      </w:r>
    </w:p>
    <w:p w:rsidR="00DF4023" w:rsidRDefault="00DF4023" w:rsidP="00DD1792">
      <w:r>
        <w:t xml:space="preserve">D -&gt; </w:t>
      </w:r>
      <w:r w:rsidR="00493CDD">
        <w:t>C</w:t>
      </w:r>
      <w:r>
        <w:t xml:space="preserve"> -&gt;E</w:t>
      </w:r>
    </w:p>
    <w:p w:rsidR="00D07193" w:rsidRDefault="00DF4023" w:rsidP="00DD1792">
      <w:r>
        <w:t xml:space="preserve">D -&gt; </w:t>
      </w:r>
      <w:r w:rsidR="00493CDD">
        <w:t>E</w:t>
      </w:r>
      <w:r>
        <w:t xml:space="preserve"> -&gt;E</w:t>
      </w:r>
    </w:p>
    <w:p w:rsidR="00FC26F1" w:rsidRDefault="005A3B50" w:rsidP="00DD1792">
      <w:r>
        <w:t>Combien</w:t>
      </w:r>
      <w:r w:rsidR="002D198C">
        <w:t xml:space="preserve"> existe-il</w:t>
      </w:r>
      <w:r>
        <w:t xml:space="preserve"> de chemins de longueur 2 issus de A.</w:t>
      </w:r>
    </w:p>
    <w:p w:rsidR="00834308" w:rsidRDefault="005A3B50" w:rsidP="00DD1792">
      <w:r>
        <w:t xml:space="preserve">On additionne tous les coefficients de la ligne 1 de m². </w:t>
      </w:r>
    </w:p>
    <w:p w:rsidR="00834308" w:rsidRDefault="00834308" w:rsidP="00DD1792">
      <w:r>
        <w:t>On obtient 1+0+1+0+2 = 4.</w:t>
      </w:r>
    </w:p>
    <w:p w:rsidR="005A3B50" w:rsidRDefault="005A3B50" w:rsidP="00DD1792">
      <w:r>
        <w:t>On a donc 4 chemins de longueurs 2 issus de A</w:t>
      </w:r>
    </w:p>
    <w:p w:rsidR="002D198C" w:rsidRDefault="002D198C" w:rsidP="00DD1792"/>
    <w:p w:rsidR="002D198C" w:rsidRDefault="002D198C" w:rsidP="00DD1792">
      <w:r>
        <w:t>Combien existe-il de chemin de longueur 2 et d’extrémité finale D ?</w:t>
      </w:r>
    </w:p>
    <w:p w:rsidR="002D198C" w:rsidRDefault="00D75F9B" w:rsidP="00DD1792">
      <w:r>
        <w:t>On additionne tous les coefficients de la colonne 4 de m²</w:t>
      </w:r>
    </w:p>
    <w:p w:rsidR="00D75F9B" w:rsidRDefault="00D75F9B" w:rsidP="00DD1792">
      <w:r>
        <w:lastRenderedPageBreak/>
        <w:t>On obtient 0+1+0+1+0 = 2</w:t>
      </w:r>
    </w:p>
    <w:p w:rsidR="00D75F9B" w:rsidRDefault="00D75F9B" w:rsidP="00DD1792">
      <w:r>
        <w:t>On a donc 2 chemins de longueur 2 et d’extrémité finale D</w:t>
      </w:r>
      <w:r w:rsidR="004F093C">
        <w:t>.</w:t>
      </w:r>
    </w:p>
    <w:p w:rsidR="004F093C" w:rsidRDefault="004F093C" w:rsidP="00DD1792"/>
    <w:p w:rsidR="00703BC2" w:rsidRDefault="00703BC2" w:rsidP="00DD1792">
      <w:r>
        <w:t xml:space="preserve">Combien existe-t-il de </w:t>
      </w:r>
      <w:r w:rsidRPr="00C86439">
        <w:rPr>
          <w:color w:val="FF0000"/>
        </w:rPr>
        <w:t>circuits</w:t>
      </w:r>
      <w:r w:rsidR="00B17F96">
        <w:rPr>
          <w:color w:val="FF0000"/>
        </w:rPr>
        <w:t xml:space="preserve"> (un chemin dont l’origine et l’extrémité finale sont confondus, on les retrouve en diagonale)</w:t>
      </w:r>
      <w:r>
        <w:t xml:space="preserve"> de Longueur 2 ?</w:t>
      </w:r>
    </w:p>
    <w:p w:rsidR="00B17F96" w:rsidRDefault="00B17F96" w:rsidP="00DD1792">
      <w:r>
        <w:t>On additionne les composants de la diagonale de m²,</w:t>
      </w:r>
    </w:p>
    <w:p w:rsidR="00B17F96" w:rsidRDefault="00B17F96" w:rsidP="00DD1792">
      <w:r>
        <w:t>On obtient 1+0+0+1+1 = 3</w:t>
      </w:r>
    </w:p>
    <w:p w:rsidR="00B17F96" w:rsidRDefault="00B17F96" w:rsidP="00DD1792">
      <w:r>
        <w:t>Il y a donc 3 circuits de longueur 2.</w:t>
      </w:r>
    </w:p>
    <w:p w:rsidR="0093424A" w:rsidRDefault="0093424A" w:rsidP="00DD1792">
      <w:r>
        <w:t>On les cite :</w:t>
      </w:r>
    </w:p>
    <w:p w:rsidR="0093424A" w:rsidRDefault="0093424A" w:rsidP="00DD1792">
      <w:r>
        <w:t>A -&gt; D -&gt;A</w:t>
      </w:r>
    </w:p>
    <w:p w:rsidR="0093424A" w:rsidRDefault="0093424A" w:rsidP="00DD1792">
      <w:r>
        <w:t>D-&gt; A -&gt;D</w:t>
      </w:r>
    </w:p>
    <w:p w:rsidR="0093424A" w:rsidRDefault="0093424A" w:rsidP="00DD1792">
      <w:r>
        <w:t xml:space="preserve">E-&gt; E -&gt;E </w:t>
      </w:r>
    </w:p>
    <w:p w:rsidR="0093424A" w:rsidRDefault="0093424A" w:rsidP="00DD1792"/>
    <w:p w:rsidR="00B92301" w:rsidRDefault="00B92301" w:rsidP="00B92301">
      <w:pPr>
        <w:pStyle w:val="Titre3"/>
      </w:pPr>
      <w:r>
        <w:t xml:space="preserve">Chemins de longueur 3 grâce </w:t>
      </w:r>
      <w:proofErr w:type="spellStart"/>
      <w:r>
        <w:t>a</w:t>
      </w:r>
      <w:proofErr w:type="spellEnd"/>
      <w:r>
        <w:t xml:space="preserve"> m</w:t>
      </w:r>
      <w:r w:rsidRPr="00B92301">
        <w:rPr>
          <w:vertAlign w:val="superscript"/>
        </w:rPr>
        <w:t>3</w:t>
      </w:r>
      <w:r>
        <w:rPr>
          <w:vertAlign w:val="superscript"/>
        </w:rPr>
        <w:t> </w:t>
      </w:r>
      <w:r>
        <w:t>:</w:t>
      </w:r>
    </w:p>
    <w:p w:rsidR="00871D94" w:rsidRDefault="00871D94" w:rsidP="00871D94"/>
    <w:p w:rsidR="00871D94" w:rsidRPr="00871D94" w:rsidRDefault="00871D94" w:rsidP="00871D94">
      <w:r>
        <w:t>Calcul de la matrice au cube.</w:t>
      </w:r>
    </w:p>
    <w:p w:rsidR="00B92301" w:rsidRDefault="00B92301" w:rsidP="00DD1792"/>
    <w:p w:rsidR="00871D94" w:rsidRPr="00A71A98" w:rsidRDefault="00B92301" w:rsidP="00DD1792">
      <w:pPr>
        <w:rPr>
          <w:rFonts w:eastAsiaTheme="minorEastAsia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lang w:val=""/>
                    </w:rPr>
                    <m:t>00014</m:t>
                  </m:r>
                </m:e>
                <m:e>
                  <m:r>
                    <w:rPr>
                      <w:rFonts w:ascii="Cambria Math" w:hAnsi="Cambria Math" w:cs="Calibri"/>
                      <w:lang w:val=""/>
                    </w:rPr>
                    <m:t>10115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00001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10104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"/>
                    </w:rPr>
                    <m:t>00001</m:t>
                  </m:r>
                </m:e>
              </m:eqArr>
            </m:e>
          </m:d>
        </m:oMath>
      </m:oMathPara>
    </w:p>
    <w:p w:rsidR="00A71A98" w:rsidRDefault="00A71A98" w:rsidP="00DD1792">
      <w:pPr>
        <w:rPr>
          <w:rFonts w:eastAsiaTheme="minorEastAsia"/>
          <w:lang w:val=""/>
        </w:rPr>
      </w:pPr>
    </w:p>
    <w:p w:rsidR="00A71A98" w:rsidRDefault="00A71A98" w:rsidP="00DD1792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Combien existe t’il de chemins de longueur 3 issus de D ? </w:t>
      </w:r>
      <w:proofErr w:type="spellStart"/>
      <w:r>
        <w:rPr>
          <w:rFonts w:eastAsiaTheme="minorEastAsia"/>
          <w:lang w:val=""/>
        </w:rPr>
        <w:t>Citez-les</w:t>
      </w:r>
      <w:proofErr w:type="spellEnd"/>
      <w:r>
        <w:rPr>
          <w:rFonts w:eastAsiaTheme="minorEastAsia"/>
          <w:lang w:val=""/>
        </w:rPr>
        <w:t>.</w:t>
      </w:r>
    </w:p>
    <w:p w:rsidR="00A71A98" w:rsidRDefault="00A71A98" w:rsidP="00A71A98">
      <w:r>
        <w:t>On additionne tous les coefficients de la ligne 4 de m</w:t>
      </w:r>
      <w:r w:rsidRPr="00A71A98">
        <w:rPr>
          <w:vertAlign w:val="superscript"/>
        </w:rPr>
        <w:t>3</w:t>
      </w:r>
      <w:r>
        <w:t xml:space="preserve">. </w:t>
      </w:r>
    </w:p>
    <w:p w:rsidR="00A71A98" w:rsidRDefault="00A71A98" w:rsidP="00A71A98">
      <w:r>
        <w:t>On obtient 1+0+1+0+4 = 6.</w:t>
      </w:r>
    </w:p>
    <w:p w:rsidR="00A71A98" w:rsidRDefault="00A71A98" w:rsidP="00A71A98">
      <w:r>
        <w:t>On a donc 6 chemins de longueurs 3 issus de D.</w:t>
      </w:r>
    </w:p>
    <w:p w:rsidR="00A71A98" w:rsidRDefault="00BB0173" w:rsidP="00A71A98">
      <w:r>
        <w:t>Citez-les :</w:t>
      </w:r>
    </w:p>
    <w:p w:rsidR="00BB0173" w:rsidRPr="00CC707E" w:rsidRDefault="00457707" w:rsidP="00A71A98">
      <w:r w:rsidRPr="00CC707E">
        <w:t>D-&gt; A -&gt; D -&gt;A</w:t>
      </w:r>
    </w:p>
    <w:p w:rsidR="00457707" w:rsidRPr="00CC707E" w:rsidRDefault="00457707" w:rsidP="00457707">
      <w:r w:rsidRPr="00CC707E">
        <w:t xml:space="preserve">D-&gt; A -&gt; </w:t>
      </w:r>
      <w:r w:rsidR="00FA7C98" w:rsidRPr="00CC707E">
        <w:t>D</w:t>
      </w:r>
      <w:r w:rsidRPr="00CC707E">
        <w:t xml:space="preserve"> -&gt;C</w:t>
      </w:r>
    </w:p>
    <w:p w:rsidR="00457707" w:rsidRPr="00CC707E" w:rsidRDefault="00457707" w:rsidP="00457707">
      <w:r w:rsidRPr="00CC707E">
        <w:t xml:space="preserve">D-&gt; </w:t>
      </w:r>
      <w:r w:rsidR="00B04746" w:rsidRPr="00CC707E">
        <w:t>E</w:t>
      </w:r>
      <w:r w:rsidRPr="00CC707E">
        <w:t xml:space="preserve"> -&gt; E -&gt;E</w:t>
      </w:r>
    </w:p>
    <w:p w:rsidR="00457707" w:rsidRPr="00CC707E" w:rsidRDefault="00457707" w:rsidP="00457707">
      <w:r w:rsidRPr="00CC707E">
        <w:t>D-&gt; A -&gt; E -&gt;E</w:t>
      </w:r>
    </w:p>
    <w:p w:rsidR="00457707" w:rsidRPr="00CC707E" w:rsidRDefault="00457707" w:rsidP="00457707">
      <w:r w:rsidRPr="00CC707E">
        <w:t>D-&gt; C -&gt; E -&gt;E</w:t>
      </w:r>
    </w:p>
    <w:p w:rsidR="00926C10" w:rsidRPr="00CC707E" w:rsidRDefault="00457707" w:rsidP="00457707">
      <w:r w:rsidRPr="00CC707E">
        <w:t>D-&gt; A -&gt; D -&gt;E</w:t>
      </w:r>
    </w:p>
    <w:p w:rsidR="00926C10" w:rsidRDefault="00926C10" w:rsidP="00457707">
      <w:r w:rsidRPr="00926C10">
        <w:lastRenderedPageBreak/>
        <w:t xml:space="preserve">Combien existe </w:t>
      </w:r>
      <w:proofErr w:type="spellStart"/>
      <w:r w:rsidRPr="00926C10">
        <w:t>t’il</w:t>
      </w:r>
      <w:proofErr w:type="spellEnd"/>
      <w:r w:rsidRPr="00926C10">
        <w:t xml:space="preserve"> de c</w:t>
      </w:r>
      <w:r>
        <w:t>ircuits de longueur 3 ?</w:t>
      </w:r>
    </w:p>
    <w:p w:rsidR="00926C10" w:rsidRDefault="00B45364" w:rsidP="00457707">
      <w:r>
        <w:t>On additionne les coefficients de la diagonale :</w:t>
      </w:r>
    </w:p>
    <w:p w:rsidR="00B45364" w:rsidRDefault="00B45364" w:rsidP="00457707">
      <w:r>
        <w:t>0+0+0+0+1 = 1</w:t>
      </w:r>
    </w:p>
    <w:p w:rsidR="00B45364" w:rsidRDefault="00B45364" w:rsidP="00457707">
      <w:r>
        <w:t>On a donc 1 circuit de longueur 3.</w:t>
      </w:r>
    </w:p>
    <w:p w:rsidR="00B45364" w:rsidRDefault="00B45364" w:rsidP="00457707"/>
    <w:p w:rsidR="00CC707E" w:rsidRDefault="00CC707E" w:rsidP="00457707">
      <w:r>
        <w:t xml:space="preserve">Deuxième algorithme </w:t>
      </w:r>
      <w:proofErr w:type="gramStart"/>
      <w:r>
        <w:t>a</w:t>
      </w:r>
      <w:proofErr w:type="gramEnd"/>
      <w:r>
        <w:t xml:space="preserve"> connaitre :</w:t>
      </w:r>
    </w:p>
    <w:p w:rsidR="00CC707E" w:rsidRDefault="00737988" w:rsidP="00E7129B">
      <w:pPr>
        <w:pStyle w:val="Titre2"/>
      </w:pPr>
      <w:r>
        <w:t>Fermeture Transitive :</w:t>
      </w:r>
    </w:p>
    <w:p w:rsidR="00737988" w:rsidRDefault="00E7129B" w:rsidP="00457707">
      <w:r>
        <w:t>Matrice Booléenne :  c’est une matrice qui ne contient que des 0 ou de 1.</w:t>
      </w:r>
    </w:p>
    <w:p w:rsidR="002B5D4B" w:rsidRPr="00926C10" w:rsidRDefault="002B5D4B" w:rsidP="00457707">
      <w:r>
        <w:t>Exemple : (voir ex3)</w:t>
      </w:r>
    </w:p>
    <w:p w:rsidR="009A1147" w:rsidRDefault="00055255" w:rsidP="00A71A98">
      <w:proofErr w:type="gramStart"/>
      <w:r>
        <w:t>Si il</w:t>
      </w:r>
      <w:proofErr w:type="gramEnd"/>
      <w:r>
        <w:t xml:space="preserve"> existe</w:t>
      </w:r>
      <w:r w:rsidR="004E5A0C">
        <w:t xml:space="preserve"> un chemin de longueur supérieur à 1 d’origine Xi, et d’extrémité </w:t>
      </w:r>
      <w:proofErr w:type="spellStart"/>
      <w:r w:rsidR="004E5A0C">
        <w:t>Xj</w:t>
      </w:r>
      <w:proofErr w:type="spellEnd"/>
      <w:r w:rsidR="00A91041">
        <w:t xml:space="preserve">, mais que l’arc Xi, </w:t>
      </w:r>
      <w:proofErr w:type="spellStart"/>
      <w:r w:rsidR="00A91041">
        <w:t>Xj</w:t>
      </w:r>
      <w:proofErr w:type="spellEnd"/>
      <w:r w:rsidR="00A91041">
        <w:t>, n’existe pas,</w:t>
      </w:r>
      <w:r w:rsidR="008B22FB">
        <w:t xml:space="preserve"> on doit rajouter cet arc pour effectuer la fermeture transitive noté ^G du graph G.</w:t>
      </w:r>
    </w:p>
    <w:p w:rsidR="00365FD2" w:rsidRDefault="00365FD2" w:rsidP="00A71A98">
      <w:r>
        <w:t>Voir exemple sur NOTE.</w:t>
      </w:r>
    </w:p>
    <w:p w:rsidR="00712134" w:rsidRDefault="00712134" w:rsidP="00A71A98">
      <w:r>
        <w:t xml:space="preserve">La Matrice d’adjacence ^M (chapeau sur le M et le G) du graph fermé ^G s’obtient en calculant : </w:t>
      </w:r>
    </w:p>
    <w:p w:rsidR="00712134" w:rsidRPr="00421B76" w:rsidRDefault="00421B76" w:rsidP="00421B76">
      <w:pPr>
        <w:ind w:left="2124" w:hanging="2124"/>
      </w:pPr>
      <w:r>
        <w:t>^M=M+</w:t>
      </w:r>
      <w:r w:rsidRPr="00421B7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perscript"/>
        </w:rPr>
        <w:t>[</w:t>
      </w:r>
      <w:r>
        <w:rPr>
          <w:rFonts w:ascii="Calibri" w:hAnsi="Calibri" w:cs="Calibri"/>
        </w:rPr>
        <w:t>²</w:t>
      </w:r>
      <w:r>
        <w:rPr>
          <w:rFonts w:ascii="Calibri" w:hAnsi="Calibri" w:cs="Calibri"/>
          <w:vertAlign w:val="superscript"/>
        </w:rPr>
        <w:t>]</w:t>
      </w:r>
      <w:r>
        <w:t xml:space="preserve"> +</w:t>
      </w:r>
      <w:r w:rsidRPr="00421B76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perscript"/>
        </w:rPr>
        <w:t>[</w:t>
      </w:r>
      <w:proofErr w:type="gramEnd"/>
      <w:r>
        <w:rPr>
          <w:rFonts w:ascii="Calibri" w:hAnsi="Calibri" w:cs="Calibri"/>
          <w:vertAlign w:val="superscript"/>
        </w:rPr>
        <w:t>3]</w:t>
      </w:r>
      <w:r>
        <w:t xml:space="preserve"> + …. + 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perscript"/>
        </w:rPr>
        <w:t>[</w:t>
      </w:r>
      <w:r>
        <w:rPr>
          <w:rFonts w:ascii="Calibri" w:hAnsi="Calibri" w:cs="Calibri"/>
        </w:rPr>
        <w:t>n-1</w:t>
      </w:r>
      <w:r>
        <w:rPr>
          <w:rFonts w:ascii="Calibri" w:hAnsi="Calibri" w:cs="Calibri"/>
          <w:vertAlign w:val="superscript"/>
        </w:rPr>
        <w:t>]</w:t>
      </w:r>
    </w:p>
    <w:p w:rsidR="00712134" w:rsidRPr="00926C10" w:rsidRDefault="00712134" w:rsidP="00A71A98"/>
    <w:p w:rsidR="00A71A98" w:rsidRDefault="00A71A98" w:rsidP="00DD1792">
      <w:pPr>
        <w:rPr>
          <w:rFonts w:eastAsiaTheme="minorEastAsia"/>
        </w:rPr>
      </w:pPr>
    </w:p>
    <w:p w:rsidR="008B22FB" w:rsidRDefault="007238C2" w:rsidP="007238C2">
      <w:pPr>
        <w:jc w:val="center"/>
        <w:rPr>
          <w:rFonts w:eastAsiaTheme="minorEastAsia"/>
        </w:rPr>
      </w:pPr>
      <w:r>
        <w:rPr>
          <w:rFonts w:eastAsiaTheme="minorEastAsia"/>
        </w:rPr>
        <w:t>ORDONANCEMENT DE GRAPHES ORIENTES SANS CIRCUITS</w:t>
      </w:r>
    </w:p>
    <w:p w:rsidR="007238C2" w:rsidRDefault="007238C2" w:rsidP="007238C2">
      <w:pPr>
        <w:jc w:val="center"/>
        <w:rPr>
          <w:rFonts w:eastAsiaTheme="minorEastAsia"/>
        </w:rPr>
      </w:pPr>
      <w:r w:rsidRPr="007238C2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7238C2">
        <w:rPr>
          <w:rFonts w:eastAsiaTheme="minorEastAsia"/>
        </w:rPr>
        <w:t xml:space="preserve">Méthode MPM </w:t>
      </w:r>
      <w:r>
        <w:rPr>
          <w:rFonts w:eastAsiaTheme="minorEastAsia"/>
        </w:rPr>
        <w:t>–</w:t>
      </w:r>
    </w:p>
    <w:p w:rsidR="007238C2" w:rsidRDefault="007238C2" w:rsidP="007238C2">
      <w:pPr>
        <w:jc w:val="center"/>
        <w:rPr>
          <w:rFonts w:eastAsiaTheme="minorEastAsia"/>
        </w:rPr>
      </w:pPr>
    </w:p>
    <w:p w:rsidR="007238C2" w:rsidRDefault="00E402CA" w:rsidP="007238C2">
      <w:pPr>
        <w:rPr>
          <w:rFonts w:eastAsiaTheme="minorEastAsia"/>
        </w:rPr>
      </w:pPr>
      <w:r>
        <w:rPr>
          <w:rFonts w:eastAsiaTheme="minorEastAsia"/>
        </w:rPr>
        <w:t>On souhaite construire un entrepôt et on décompose le projet en 10 étapes</w:t>
      </w:r>
      <w:r w:rsidR="00E3226B">
        <w:rPr>
          <w:rFonts w:eastAsiaTheme="minorEastAsia"/>
        </w:rPr>
        <w:t xml:space="preserve"> A,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B,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C,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D,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E,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F,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H</w:t>
      </w:r>
      <w:r w:rsidR="0089129D">
        <w:rPr>
          <w:rFonts w:eastAsiaTheme="minorEastAsia"/>
        </w:rPr>
        <w:t xml:space="preserve">, </w:t>
      </w:r>
      <w:r w:rsidR="00E3226B">
        <w:rPr>
          <w:rFonts w:eastAsiaTheme="minorEastAsia"/>
        </w:rPr>
        <w:t>I,</w:t>
      </w:r>
      <w:r w:rsidR="0089129D">
        <w:rPr>
          <w:rFonts w:eastAsiaTheme="minorEastAsia"/>
        </w:rPr>
        <w:t xml:space="preserve"> </w:t>
      </w:r>
      <w:r w:rsidR="00E3226B">
        <w:rPr>
          <w:rFonts w:eastAsiaTheme="minorEastAsia"/>
        </w:rPr>
        <w:t>J. Certaines d’entre elles doivent attendre que d’autres soient réalisées avant de débuter</w:t>
      </w:r>
      <w:r w:rsidR="00CD7129">
        <w:rPr>
          <w:rFonts w:eastAsiaTheme="minorEastAsia"/>
        </w:rPr>
        <w:t xml:space="preserve"> selon le tableau suivant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6"/>
        <w:gridCol w:w="787"/>
        <w:gridCol w:w="787"/>
        <w:gridCol w:w="789"/>
        <w:gridCol w:w="797"/>
        <w:gridCol w:w="789"/>
        <w:gridCol w:w="797"/>
        <w:gridCol w:w="797"/>
        <w:gridCol w:w="797"/>
        <w:gridCol w:w="789"/>
        <w:gridCol w:w="797"/>
      </w:tblGrid>
      <w:tr w:rsidR="00714504" w:rsidTr="00656867">
        <w:tc>
          <w:tcPr>
            <w:tcW w:w="823" w:type="dxa"/>
          </w:tcPr>
          <w:p w:rsidR="00656867" w:rsidRDefault="00656867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Tâches</w:t>
            </w:r>
          </w:p>
        </w:tc>
        <w:tc>
          <w:tcPr>
            <w:tcW w:w="823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</w:tr>
      <w:tr w:rsidR="00714504" w:rsidTr="00656867">
        <w:tc>
          <w:tcPr>
            <w:tcW w:w="823" w:type="dxa"/>
          </w:tcPr>
          <w:p w:rsidR="00656867" w:rsidRDefault="00656867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Durées en jours</w:t>
            </w:r>
          </w:p>
        </w:tc>
        <w:tc>
          <w:tcPr>
            <w:tcW w:w="823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4504" w:rsidTr="00656867">
        <w:tc>
          <w:tcPr>
            <w:tcW w:w="823" w:type="dxa"/>
          </w:tcPr>
          <w:p w:rsidR="00656867" w:rsidRDefault="00656867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Tâches antérieurs</w:t>
            </w:r>
          </w:p>
        </w:tc>
        <w:tc>
          <w:tcPr>
            <w:tcW w:w="823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 ;</w:t>
            </w:r>
            <w:r w:rsidR="0071450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B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 ;</w:t>
            </w:r>
            <w:r w:rsidR="00714504">
              <w:rPr>
                <w:rFonts w:eastAsiaTheme="minorEastAsia"/>
              </w:rPr>
              <w:t xml:space="preserve"> </w:t>
            </w:r>
            <w:r w:rsidRPr="0034553E">
              <w:rPr>
                <w:rFonts w:eastAsiaTheme="minorEastAsia"/>
                <w:color w:val="FF0000"/>
              </w:rPr>
              <w:t>C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 w:rsidRPr="0034553E">
              <w:rPr>
                <w:rFonts w:eastAsiaTheme="minorEastAsia"/>
                <w:color w:val="FF0000"/>
              </w:rPr>
              <w:t>D </w:t>
            </w:r>
            <w:r>
              <w:rPr>
                <w:rFonts w:eastAsiaTheme="minorEastAsia"/>
              </w:rPr>
              <w:t>;</w:t>
            </w:r>
            <w:r w:rsidR="00714504" w:rsidRPr="0034553E">
              <w:rPr>
                <w:rFonts w:eastAsiaTheme="minorEastAsia"/>
                <w:color w:val="70AD47" w:themeColor="accent6"/>
              </w:rPr>
              <w:t xml:space="preserve"> </w:t>
            </w:r>
            <w:r w:rsidRPr="0034553E">
              <w:rPr>
                <w:rFonts w:eastAsiaTheme="minorEastAsia"/>
                <w:color w:val="00B050"/>
              </w:rPr>
              <w:t>F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 ;</w:t>
            </w:r>
            <w:r w:rsidR="00714504">
              <w:rPr>
                <w:rFonts w:eastAsiaTheme="minorEastAsia"/>
              </w:rPr>
              <w:t xml:space="preserve"> </w:t>
            </w:r>
            <w:r w:rsidRPr="0034553E">
              <w:rPr>
                <w:rFonts w:eastAsiaTheme="minorEastAsia"/>
                <w:color w:val="FF0000"/>
              </w:rPr>
              <w:t>E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4472C4" w:themeColor="accent1"/>
              </w:rPr>
            </w:pPr>
            <w:r w:rsidRPr="0034553E">
              <w:rPr>
                <w:rFonts w:eastAsiaTheme="minorEastAsia"/>
                <w:color w:val="4472C4" w:themeColor="accent1"/>
              </w:rPr>
              <w:t>G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 w:rsidRPr="0034553E">
              <w:rPr>
                <w:rFonts w:eastAsiaTheme="minorEastAsia"/>
                <w:color w:val="00B050"/>
              </w:rPr>
              <w:t>H</w:t>
            </w:r>
            <w:r>
              <w:rPr>
                <w:rFonts w:eastAsiaTheme="minorEastAsia"/>
              </w:rPr>
              <w:t> ;</w:t>
            </w:r>
            <w:r w:rsidR="0071450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</w:t>
            </w:r>
          </w:p>
        </w:tc>
      </w:tr>
      <w:tr w:rsidR="00714504" w:rsidTr="00656867">
        <w:tc>
          <w:tcPr>
            <w:tcW w:w="823" w:type="dxa"/>
          </w:tcPr>
          <w:p w:rsidR="00656867" w:rsidRDefault="00656867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Niveaux</w:t>
            </w:r>
          </w:p>
        </w:tc>
        <w:tc>
          <w:tcPr>
            <w:tcW w:w="823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FF0000"/>
              </w:rPr>
            </w:pPr>
            <w:r w:rsidRPr="0034553E"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FF0000"/>
              </w:rPr>
            </w:pPr>
            <w:r w:rsidRPr="0034553E"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FF0000"/>
              </w:rPr>
            </w:pPr>
            <w:r w:rsidRPr="0034553E"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 w:rsidRPr="0034553E">
              <w:rPr>
                <w:rFonts w:eastAsiaTheme="minorEastAsia"/>
                <w:color w:val="00B050"/>
              </w:rPr>
              <w:t>2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0070C0"/>
              </w:rPr>
            </w:pPr>
            <w:r w:rsidRPr="0034553E">
              <w:rPr>
                <w:rFonts w:eastAsiaTheme="minorEastAsia"/>
                <w:color w:val="0070C0"/>
              </w:rPr>
              <w:t>3</w:t>
            </w:r>
          </w:p>
        </w:tc>
        <w:tc>
          <w:tcPr>
            <w:tcW w:w="824" w:type="dxa"/>
          </w:tcPr>
          <w:p w:rsidR="00656867" w:rsidRPr="0034553E" w:rsidRDefault="00FD6190" w:rsidP="007238C2">
            <w:pPr>
              <w:rPr>
                <w:rFonts w:eastAsiaTheme="minorEastAsia"/>
                <w:color w:val="00B050"/>
              </w:rPr>
            </w:pPr>
            <w:r w:rsidRPr="0034553E">
              <w:rPr>
                <w:rFonts w:eastAsiaTheme="minorEastAsia"/>
                <w:color w:val="00B050"/>
              </w:rPr>
              <w:t>2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24" w:type="dxa"/>
          </w:tcPr>
          <w:p w:rsidR="00656867" w:rsidRDefault="00FD6190" w:rsidP="007238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:rsidR="00656867" w:rsidRDefault="00656867" w:rsidP="007238C2">
      <w:pPr>
        <w:rPr>
          <w:rFonts w:eastAsiaTheme="minorEastAsia"/>
        </w:rPr>
      </w:pPr>
      <w:bookmarkStart w:id="0" w:name="_GoBack"/>
      <w:bookmarkEnd w:id="0"/>
    </w:p>
    <w:p w:rsidR="00592F6B" w:rsidRDefault="005B6360" w:rsidP="007238C2">
      <w:pPr>
        <w:rPr>
          <w:rFonts w:eastAsiaTheme="minorEastAsia"/>
        </w:rPr>
      </w:pPr>
      <w:r>
        <w:rPr>
          <w:rFonts w:eastAsiaTheme="minorEastAsia"/>
        </w:rPr>
        <w:t xml:space="preserve">Niveaux des sommets : </w:t>
      </w:r>
    </w:p>
    <w:p w:rsidR="005B6360" w:rsidRDefault="00C4448E" w:rsidP="007238C2">
      <w:pPr>
        <w:rPr>
          <w:rFonts w:eastAsiaTheme="minorEastAsia"/>
        </w:rPr>
      </w:pPr>
      <w:r>
        <w:rPr>
          <w:rFonts w:eastAsiaTheme="minorEastAsia"/>
        </w:rPr>
        <w:t>Si N est le niveau maximum parmi les prédécesseurs d’un sommet, alors ce sommet est de niveau N+1.</w:t>
      </w:r>
      <w:r w:rsidR="005D451E">
        <w:rPr>
          <w:rFonts w:eastAsiaTheme="minorEastAsia"/>
        </w:rPr>
        <w:t xml:space="preserve"> Un sommet sans aucun prédécesseur est de niveau 0.</w:t>
      </w:r>
    </w:p>
    <w:p w:rsidR="00B23398" w:rsidRPr="007238C2" w:rsidRDefault="004C35AF" w:rsidP="007238C2">
      <w:pPr>
        <w:rPr>
          <w:rFonts w:eastAsiaTheme="minorEastAsia"/>
        </w:rPr>
      </w:pPr>
      <w:r>
        <w:rPr>
          <w:rFonts w:eastAsiaTheme="minorEastAsia"/>
        </w:rPr>
        <w:t>On explique la méthode : Les sommets sans prédécesseurs sont de niveau 0.</w:t>
      </w:r>
      <w:r w:rsidR="00063B76">
        <w:rPr>
          <w:rFonts w:eastAsiaTheme="minorEastAsia"/>
        </w:rPr>
        <w:t xml:space="preserve"> C’est l</w:t>
      </w:r>
      <w:r w:rsidR="00A10B76">
        <w:rPr>
          <w:rFonts w:eastAsiaTheme="minorEastAsia"/>
        </w:rPr>
        <w:t>e</w:t>
      </w:r>
      <w:r w:rsidR="00063B76">
        <w:rPr>
          <w:rFonts w:eastAsiaTheme="minorEastAsia"/>
        </w:rPr>
        <w:t xml:space="preserve"> cas de A et B.</w:t>
      </w:r>
      <w:r w:rsidR="007F111E">
        <w:rPr>
          <w:rFonts w:eastAsiaTheme="minorEastAsia"/>
        </w:rPr>
        <w:t xml:space="preserve">  On note leur niveau et on les raye de la colonne des </w:t>
      </w:r>
      <w:r w:rsidR="00A54F4A">
        <w:rPr>
          <w:rFonts w:eastAsiaTheme="minorEastAsia"/>
        </w:rPr>
        <w:t>prédécesseurs. On observe que C, D et E n’ont plus de prédécesseurs non rayés</w:t>
      </w:r>
      <w:r w:rsidR="006F1A19">
        <w:rPr>
          <w:rFonts w:eastAsiaTheme="minorEastAsia"/>
        </w:rPr>
        <w:t xml:space="preserve"> ils sont donc de niveau 1. </w:t>
      </w:r>
      <w:r w:rsidR="00DF651B">
        <w:rPr>
          <w:rFonts w:eastAsiaTheme="minorEastAsia"/>
        </w:rPr>
        <w:t>On les raye</w:t>
      </w:r>
      <w:r w:rsidR="006F1A19">
        <w:rPr>
          <w:rFonts w:eastAsiaTheme="minorEastAsia"/>
        </w:rPr>
        <w:t xml:space="preserve"> de la colonne des prédécesseurs</w:t>
      </w:r>
      <w:r w:rsidR="00F23791">
        <w:rPr>
          <w:rFonts w:eastAsiaTheme="minorEastAsia"/>
        </w:rPr>
        <w:t xml:space="preserve"> pour déterminer les niveau 2</w:t>
      </w:r>
      <w:r w:rsidR="006F1A19">
        <w:rPr>
          <w:rFonts w:eastAsiaTheme="minorEastAsia"/>
        </w:rPr>
        <w:t>. Et ainsi de suite.</w:t>
      </w:r>
    </w:p>
    <w:sectPr w:rsidR="00B23398" w:rsidRPr="0072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01667"/>
    <w:multiLevelType w:val="hybridMultilevel"/>
    <w:tmpl w:val="20B62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5BD8"/>
    <w:multiLevelType w:val="hybridMultilevel"/>
    <w:tmpl w:val="E550DA86"/>
    <w:lvl w:ilvl="0" w:tplc="85BAA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25"/>
    <w:rsid w:val="00033B13"/>
    <w:rsid w:val="00055255"/>
    <w:rsid w:val="00063B76"/>
    <w:rsid w:val="00081CD4"/>
    <w:rsid w:val="00095DCE"/>
    <w:rsid w:val="000F5CC7"/>
    <w:rsid w:val="0027790F"/>
    <w:rsid w:val="002977C0"/>
    <w:rsid w:val="002B5D4B"/>
    <w:rsid w:val="002D198C"/>
    <w:rsid w:val="0034553E"/>
    <w:rsid w:val="00365FD2"/>
    <w:rsid w:val="003F747C"/>
    <w:rsid w:val="00421B76"/>
    <w:rsid w:val="00457707"/>
    <w:rsid w:val="004855BE"/>
    <w:rsid w:val="00493CDD"/>
    <w:rsid w:val="004C35AF"/>
    <w:rsid w:val="004E5A0C"/>
    <w:rsid w:val="004F093C"/>
    <w:rsid w:val="00551CEB"/>
    <w:rsid w:val="005523D6"/>
    <w:rsid w:val="00561142"/>
    <w:rsid w:val="00592F6B"/>
    <w:rsid w:val="005A3B50"/>
    <w:rsid w:val="005B6360"/>
    <w:rsid w:val="005D451E"/>
    <w:rsid w:val="005F148B"/>
    <w:rsid w:val="00604C25"/>
    <w:rsid w:val="0060580E"/>
    <w:rsid w:val="006455BB"/>
    <w:rsid w:val="00656867"/>
    <w:rsid w:val="006F1A19"/>
    <w:rsid w:val="00703BC2"/>
    <w:rsid w:val="00712134"/>
    <w:rsid w:val="00714504"/>
    <w:rsid w:val="007238C2"/>
    <w:rsid w:val="00737988"/>
    <w:rsid w:val="007A7CFD"/>
    <w:rsid w:val="007F111E"/>
    <w:rsid w:val="00834308"/>
    <w:rsid w:val="0086396F"/>
    <w:rsid w:val="00871D94"/>
    <w:rsid w:val="0089129D"/>
    <w:rsid w:val="008A1FDF"/>
    <w:rsid w:val="008B22FB"/>
    <w:rsid w:val="008D1A75"/>
    <w:rsid w:val="00926C10"/>
    <w:rsid w:val="0093424A"/>
    <w:rsid w:val="0099626B"/>
    <w:rsid w:val="009A1147"/>
    <w:rsid w:val="00A10B76"/>
    <w:rsid w:val="00A54F4A"/>
    <w:rsid w:val="00A71A98"/>
    <w:rsid w:val="00A91041"/>
    <w:rsid w:val="00B04746"/>
    <w:rsid w:val="00B17F96"/>
    <w:rsid w:val="00B23398"/>
    <w:rsid w:val="00B35EBB"/>
    <w:rsid w:val="00B45364"/>
    <w:rsid w:val="00B92301"/>
    <w:rsid w:val="00BB0173"/>
    <w:rsid w:val="00C3471F"/>
    <w:rsid w:val="00C41799"/>
    <w:rsid w:val="00C4448E"/>
    <w:rsid w:val="00C86439"/>
    <w:rsid w:val="00CC707E"/>
    <w:rsid w:val="00CD7129"/>
    <w:rsid w:val="00D07193"/>
    <w:rsid w:val="00D75F9B"/>
    <w:rsid w:val="00D83798"/>
    <w:rsid w:val="00D93221"/>
    <w:rsid w:val="00DD1792"/>
    <w:rsid w:val="00DF18CA"/>
    <w:rsid w:val="00DF4023"/>
    <w:rsid w:val="00DF651B"/>
    <w:rsid w:val="00E16FA4"/>
    <w:rsid w:val="00E3226B"/>
    <w:rsid w:val="00E402CA"/>
    <w:rsid w:val="00E665DD"/>
    <w:rsid w:val="00E7129B"/>
    <w:rsid w:val="00E96EA1"/>
    <w:rsid w:val="00EC4C1B"/>
    <w:rsid w:val="00F23791"/>
    <w:rsid w:val="00FA7C98"/>
    <w:rsid w:val="00FC26F1"/>
    <w:rsid w:val="00F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401D"/>
  <w15:chartTrackingRefBased/>
  <w15:docId w15:val="{91AFEFF2-525B-465C-9144-8669988A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2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33B1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F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8D1A7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6058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B92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5041-3621-4593-B747-1A58E1C0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69</cp:revision>
  <dcterms:created xsi:type="dcterms:W3CDTF">2019-03-12T15:15:00Z</dcterms:created>
  <dcterms:modified xsi:type="dcterms:W3CDTF">2019-04-16T13:51:00Z</dcterms:modified>
</cp:coreProperties>
</file>