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01 — Azure Resource Protection &amp; Cost Management</w:t>
      </w:r>
    </w:p>
    <w:p>
      <w:r>
        <w:t>Enterprise Azure Infrastructure, Security &amp; Monitoring Lab</w:t>
      </w:r>
    </w:p>
    <w:p>
      <w:pPr>
        <w:pStyle w:val="Heading1"/>
      </w:pPr>
      <w:r>
        <w:t>Objective</w:t>
      </w:r>
    </w:p>
    <w:p>
      <w:r>
        <w:t>Set up the initial Azure governance and cost-protection controls before deploying other Azure resources.</w:t>
      </w:r>
    </w:p>
    <w:p>
      <w:pPr>
        <w:pStyle w:val="Heading1"/>
      </w:pPr>
      <w:r>
        <w:t>1. Azure Resource Group</w:t>
      </w:r>
    </w:p>
    <w:p>
      <w:r>
        <w:t>Resource Group: rg-azure-enterprise_MM</w:t>
      </w:r>
    </w:p>
    <w:p>
      <w:r>
        <w:t>This Resource Group is the main container for the Azure portfolio project.</w:t>
      </w:r>
    </w:p>
    <w:p>
      <w:pPr>
        <w:pStyle w:val="Heading1"/>
      </w:pPr>
      <w:r>
        <w:t>2. Azure Resource Lock</w:t>
      </w:r>
    </w:p>
    <w:p>
      <w:r>
        <w:t>Lock name: PortfolioResourceLock</w:t>
        <w:br/>
        <w:t>Lock type: Delete (CanNotDelete)</w:t>
        <w:br/>
        <w:t>Scope: rg-azure-enterprise_MM</w:t>
        <w:br/>
        <w:t>Notes: CanNotDelete</w:t>
      </w:r>
    </w:p>
    <w:p>
      <w:r>
        <w:t>The lock protects the Resource Group from accidental deletion while still allowing normal resource management.</w:t>
      </w:r>
    </w:p>
    <w:p>
      <w:pPr>
        <w:pStyle w:val="Heading1"/>
      </w:pPr>
      <w:r>
        <w:t>3. Azure Budget</w:t>
      </w:r>
    </w:p>
    <w:p>
      <w:r>
        <w:t>Budget name: Budget_19000_RS</w:t>
        <w:br/>
        <w:t>Scope: rg-azure-enterprise_MM</w:t>
        <w:br/>
        <w:t>Reset period: Monthly</w:t>
        <w:br/>
        <w:t>Budget amount: ₹18,700</w:t>
        <w:br/>
        <w:t>Expiration date shown in Azure: 22 September 2026</w:t>
      </w:r>
    </w:p>
    <w:p>
      <w:r>
        <w:t>The portal screenshot also shows approximately ₹19,109.25 remaining credit at the time of capture.</w:t>
      </w:r>
    </w:p>
    <w:p>
      <w:pPr>
        <w:pStyle w:val="Heading1"/>
      </w:pPr>
      <w:r>
        <w:t>4. Cost Protection Strategy</w:t>
      </w:r>
    </w:p>
    <w:p>
      <w:r>
        <w:t>Azure Free Credit / Spending Limit → Azure Budget → Cost Thresholds → Email Alerts → Manual Investigation → Stop / Deallocate / Delete unused resources when appropriate.</w:t>
      </w:r>
    </w:p>
    <w:p>
      <w:pPr>
        <w:pStyle w:val="Heading1"/>
      </w:pPr>
      <w:r>
        <w:t>5. Email Alerting</w:t>
      </w:r>
    </w:p>
    <w:p>
      <w:r>
        <w:t>Recommended thresholds: 50%, 70%, 90%, and 98%, with email notifications. Budget alerts monitor spending; they do not automatically stop all Azure resources.</w:t>
      </w:r>
    </w:p>
    <w:p>
      <w:pPr>
        <w:pStyle w:val="Heading1"/>
      </w:pPr>
      <w:r>
        <w:t>6. Interview Questions</w:t>
      </w:r>
    </w:p>
    <w:p>
      <w:r>
        <w:t>Q: What is an Azure Resource Group?</w:t>
        <w:br/>
        <w:t>A: A logical container used to manage related Azure resources together.</w:t>
      </w:r>
    </w:p>
    <w:p>
      <w:r>
        <w:t>Q: What is an Azure Resource Lock?</w:t>
        <w:br/>
        <w:t>A: A control that prevents accidental deletion or modification of Azure resources.</w:t>
      </w:r>
    </w:p>
    <w:p>
      <w:r>
        <w:t>Q: CanNotDelete vs ReadOnly?</w:t>
        <w:br/>
        <w:t>A: CanNotDelete allows modification but prevents deletion. ReadOnly prevents modification and deletion.</w:t>
      </w:r>
    </w:p>
    <w:p>
      <w:r>
        <w:t>Q: Does an Azure Budget automatically stop resources?</w:t>
        <w:br/>
        <w:t>A: No. A budget primarily provides cost monitoring and notifications; additional automation is required for resource actions.</w:t>
      </w:r>
    </w:p>
    <w:p>
      <w:pPr>
        <w:pStyle w:val="Heading1"/>
      </w:pPr>
      <w:r>
        <w:t>7. Result</w:t>
      </w:r>
    </w:p>
    <w:p>
      <w:r>
        <w:t>Task 01 completed successfully. The environment has a dedicated Resource Group, Delete/CanNotDelete protection, an Azure Budget, and a cost-monitoring foundation.</w:t>
      </w:r>
    </w:p>
    <w:p>
      <w:pPr>
        <w:pStyle w:val="Heading1"/>
      </w:pPr>
      <w:r>
        <w:t>8. Next Task — Azure Virtual Network</w:t>
      </w:r>
    </w:p>
    <w:p>
      <w:r>
        <w:t>VNet: vnet-azure-enterprise-MM</w:t>
        <w:br/>
        <w:t>Address space: 10.0.0.0/16</w:t>
        <w:br/>
        <w:t>WebSubnet: 10.0.1.0/24</w:t>
        <w:br/>
        <w:t>DatabaseSubnet: 10.0.2.0/24</w:t>
        <w:br/>
        <w:t>ManagementSubnet: 10.0.3.0/24</w:t>
      </w:r>
    </w:p>
    <w:p>
      <w:pPr>
        <w:pStyle w:val="Heading1"/>
      </w:pPr>
      <w:r>
        <w:t>Evidence — Azure Budget</w:t>
      </w:r>
    </w:p>
    <w:p>
      <w:r>
        <w:drawing>
          <wp:inline xmlns:a="http://schemas.openxmlformats.org/drawingml/2006/main" xmlns:pic="http://schemas.openxmlformats.org/drawingml/2006/picture">
            <wp:extent cx="5943600" cy="3341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166a0f-214e-47f4-835e-ec5fb1d1652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Azure Budget successfully created for rg-azure-enterprise_MM.</w:t>
      </w:r>
    </w:p>
    <w:p>
      <w:pPr>
        <w:pStyle w:val="Heading1"/>
      </w:pPr>
      <w:r>
        <w:t>Evidence — Resource Lock</w:t>
      </w:r>
    </w:p>
    <w:p>
      <w:r>
        <w:drawing>
          <wp:inline xmlns:a="http://schemas.openxmlformats.org/drawingml/2006/main" xmlns:pic="http://schemas.openxmlformats.org/drawingml/2006/picture">
            <wp:extent cx="5943600" cy="3341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c94b3-fb63-44e5-8785-40e43b7aa6b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PortfolioResourceLock configured with Delete/CanNotDelete protection.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