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1"/>
        <w:gridCol w:w="2201"/>
      </w:tblGrid>
      <w:tr w:rsidR="003F0237" w:rsidRPr="00A92170" w:rsidTr="00C369B3">
        <w:tc>
          <w:tcPr>
            <w:tcW w:w="70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3F0237" w:rsidRDefault="00A92170" w:rsidP="00A92170">
            <w:pPr>
              <w:suppressAutoHyphens/>
              <w:jc w:val="both"/>
              <w:rPr>
                <w:b/>
                <w:i/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 xml:space="preserve">Tantárgy neve: </w:t>
            </w:r>
            <w:r w:rsidR="00336F38">
              <w:rPr>
                <w:b/>
                <w:sz w:val="24"/>
                <w:szCs w:val="24"/>
              </w:rPr>
              <w:t>Kémiai alapismeretek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A92170" w:rsidRDefault="00A92170" w:rsidP="00A92170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A92170">
              <w:rPr>
                <w:b/>
                <w:sz w:val="22"/>
                <w:szCs w:val="22"/>
              </w:rPr>
              <w:t xml:space="preserve">Kreditértéke: </w:t>
            </w:r>
            <w:r w:rsidR="00357ED2">
              <w:rPr>
                <w:b/>
                <w:sz w:val="22"/>
                <w:szCs w:val="22"/>
              </w:rPr>
              <w:t>2</w:t>
            </w:r>
          </w:p>
        </w:tc>
      </w:tr>
      <w:tr w:rsidR="003F0237" w:rsidRPr="00A92170" w:rsidTr="00C369B3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3F0237" w:rsidRPr="003F0237" w:rsidRDefault="003F0237" w:rsidP="00C369B3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 xml:space="preserve">Tantárgy kódja: </w:t>
            </w:r>
            <w:r w:rsidR="00336F38">
              <w:rPr>
                <w:b/>
                <w:sz w:val="24"/>
                <w:szCs w:val="24"/>
              </w:rPr>
              <w:t>NBT_KR797K2</w:t>
            </w:r>
          </w:p>
        </w:tc>
      </w:tr>
      <w:tr w:rsidR="00A92170" w:rsidRPr="00A92170" w:rsidTr="00C369B3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A92170" w:rsidRDefault="00A92170" w:rsidP="00336F38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A tantárgy</w:t>
            </w:r>
            <w:r w:rsidRPr="00A92170">
              <w:rPr>
                <w:sz w:val="22"/>
                <w:szCs w:val="22"/>
              </w:rPr>
              <w:t xml:space="preserve"> </w:t>
            </w:r>
            <w:r w:rsidRPr="00A92170">
              <w:rPr>
                <w:b/>
                <w:sz w:val="22"/>
                <w:szCs w:val="22"/>
              </w:rPr>
              <w:t>besorolása</w:t>
            </w:r>
            <w:r w:rsidRPr="00A92170">
              <w:rPr>
                <w:sz w:val="22"/>
                <w:szCs w:val="22"/>
              </w:rPr>
              <w:t xml:space="preserve">: </w:t>
            </w:r>
            <w:r w:rsidRPr="004476A5">
              <w:rPr>
                <w:sz w:val="22"/>
                <w:szCs w:val="22"/>
              </w:rPr>
              <w:t xml:space="preserve">kötelező </w:t>
            </w:r>
          </w:p>
        </w:tc>
      </w:tr>
      <w:tr w:rsidR="00A92170" w:rsidRPr="00A92170" w:rsidTr="00C369B3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302D6D" w:rsidRDefault="00A92170" w:rsidP="00C369B3">
            <w:pPr>
              <w:suppressAutoHyphens/>
              <w:spacing w:before="40" w:after="40"/>
              <w:jc w:val="both"/>
              <w:rPr>
                <w:sz w:val="22"/>
                <w:szCs w:val="22"/>
              </w:rPr>
            </w:pPr>
            <w:r w:rsidRPr="00A92170">
              <w:rPr>
                <w:b/>
                <w:sz w:val="22"/>
                <w:szCs w:val="22"/>
              </w:rPr>
              <w:t>A tantárgy elméleti vagy gyakorlati jellegének mértéke</w:t>
            </w:r>
            <w:r w:rsidR="003F0237">
              <w:rPr>
                <w:b/>
                <w:sz w:val="22"/>
                <w:szCs w:val="22"/>
              </w:rPr>
              <w:t xml:space="preserve"> </w:t>
            </w:r>
            <w:r w:rsidR="003F0237" w:rsidRPr="00A92170">
              <w:rPr>
                <w:sz w:val="22"/>
                <w:szCs w:val="22"/>
              </w:rPr>
              <w:t>(kredit%)</w:t>
            </w:r>
            <w:r w:rsidR="003F0237">
              <w:rPr>
                <w:b/>
                <w:sz w:val="22"/>
                <w:szCs w:val="22"/>
              </w:rPr>
              <w:t xml:space="preserve"> </w:t>
            </w:r>
          </w:p>
          <w:p w:rsidR="003F0237" w:rsidRPr="003F0237" w:rsidRDefault="003F0237" w:rsidP="003F0237">
            <w:pPr>
              <w:pStyle w:val="Listaszerbekezds"/>
              <w:numPr>
                <w:ilvl w:val="0"/>
                <w:numId w:val="3"/>
              </w:numPr>
              <w:suppressAutoHyphens/>
              <w:spacing w:before="40" w:after="40"/>
              <w:jc w:val="both"/>
              <w:rPr>
                <w:sz w:val="22"/>
                <w:szCs w:val="22"/>
              </w:rPr>
            </w:pPr>
            <w:r w:rsidRPr="003F0237">
              <w:rPr>
                <w:sz w:val="22"/>
                <w:szCs w:val="22"/>
              </w:rPr>
              <w:t xml:space="preserve">elmélet: </w:t>
            </w:r>
            <w:r w:rsidR="00336F38">
              <w:rPr>
                <w:sz w:val="22"/>
                <w:szCs w:val="22"/>
              </w:rPr>
              <w:t>100</w:t>
            </w:r>
            <w:r w:rsidRPr="003F0237">
              <w:rPr>
                <w:sz w:val="22"/>
                <w:szCs w:val="22"/>
              </w:rPr>
              <w:t xml:space="preserve"> kredit%</w:t>
            </w:r>
          </w:p>
          <w:p w:rsidR="003F0237" w:rsidRPr="003F0237" w:rsidRDefault="003F0237" w:rsidP="003F0237">
            <w:pPr>
              <w:pStyle w:val="Listaszerbekezds"/>
              <w:numPr>
                <w:ilvl w:val="0"/>
                <w:numId w:val="3"/>
              </w:numPr>
              <w:suppressAutoHyphens/>
              <w:spacing w:before="40" w:after="40"/>
              <w:jc w:val="both"/>
              <w:rPr>
                <w:sz w:val="22"/>
                <w:szCs w:val="22"/>
              </w:rPr>
            </w:pPr>
            <w:r w:rsidRPr="003F0237">
              <w:rPr>
                <w:sz w:val="22"/>
                <w:szCs w:val="22"/>
              </w:rPr>
              <w:t xml:space="preserve">gyakorlat: ……… kredit% </w:t>
            </w:r>
          </w:p>
          <w:p w:rsidR="003F0237" w:rsidRPr="003F0237" w:rsidRDefault="003F0237" w:rsidP="00336F38">
            <w:pPr>
              <w:suppressAutoHyphens/>
              <w:spacing w:before="40" w:after="40"/>
              <w:jc w:val="both"/>
              <w:rPr>
                <w:color w:val="2E74B5" w:themeColor="accent1" w:themeShade="BF"/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„képzési karaktere”</w:t>
            </w:r>
            <w:r w:rsidRPr="004476A5">
              <w:rPr>
                <w:i/>
                <w:color w:val="2E74B5" w:themeColor="accent1" w:themeShade="BF"/>
                <w:sz w:val="22"/>
                <w:szCs w:val="22"/>
              </w:rPr>
              <w:t>(12)</w:t>
            </w:r>
            <w:r w:rsidR="00336F38">
              <w:rPr>
                <w:i/>
                <w:color w:val="2E74B5" w:themeColor="accent1" w:themeShade="BF"/>
                <w:sz w:val="22"/>
                <w:szCs w:val="22"/>
              </w:rPr>
              <w:t xml:space="preserve"> </w:t>
            </w:r>
            <w:r w:rsidR="00336F38" w:rsidRPr="00336F38">
              <w:rPr>
                <w:i/>
                <w:sz w:val="22"/>
                <w:szCs w:val="22"/>
              </w:rPr>
              <w:t>elméleti</w:t>
            </w:r>
          </w:p>
        </w:tc>
      </w:tr>
      <w:tr w:rsidR="00A92170" w:rsidRPr="00A92170" w:rsidTr="00C369B3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A92170" w:rsidRDefault="00A92170" w:rsidP="00C369B3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A</w:t>
            </w:r>
            <w:r w:rsidRPr="00A92170">
              <w:rPr>
                <w:sz w:val="22"/>
                <w:szCs w:val="22"/>
              </w:rPr>
              <w:t xml:space="preserve"> </w:t>
            </w:r>
            <w:r w:rsidRPr="00A92170">
              <w:rPr>
                <w:b/>
                <w:sz w:val="22"/>
                <w:szCs w:val="22"/>
              </w:rPr>
              <w:t>tanóra</w:t>
            </w:r>
            <w:r w:rsidR="0018702F" w:rsidRPr="004476A5">
              <w:rPr>
                <w:i/>
                <w:color w:val="2E74B5" w:themeColor="accent1" w:themeShade="BF"/>
                <w:sz w:val="22"/>
                <w:szCs w:val="22"/>
              </w:rPr>
              <w:t>(1)</w:t>
            </w:r>
            <w:r w:rsidRPr="00A92170">
              <w:rPr>
                <w:b/>
                <w:sz w:val="22"/>
                <w:szCs w:val="22"/>
              </w:rPr>
              <w:t xml:space="preserve"> típusa</w:t>
            </w:r>
            <w:r w:rsidRPr="00A92170">
              <w:rPr>
                <w:sz w:val="22"/>
                <w:szCs w:val="22"/>
              </w:rPr>
              <w:t xml:space="preserve">: ea. és </w:t>
            </w:r>
            <w:r w:rsidRPr="00A92170">
              <w:rPr>
                <w:b/>
                <w:sz w:val="22"/>
                <w:szCs w:val="22"/>
              </w:rPr>
              <w:t>óraszáma</w:t>
            </w:r>
            <w:r w:rsidRPr="00A92170">
              <w:rPr>
                <w:sz w:val="22"/>
                <w:szCs w:val="22"/>
              </w:rPr>
              <w:t xml:space="preserve">: </w:t>
            </w:r>
            <w:r w:rsidR="00357ED2">
              <w:rPr>
                <w:sz w:val="22"/>
                <w:szCs w:val="22"/>
              </w:rPr>
              <w:t>26/félév</w:t>
            </w:r>
          </w:p>
          <w:p w:rsidR="00A92170" w:rsidRPr="00A92170" w:rsidRDefault="00A92170" w:rsidP="00357ED2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Az adott ismeret átadásában alkalmazandó</w:t>
            </w:r>
            <w:r w:rsidRPr="00A92170">
              <w:rPr>
                <w:sz w:val="22"/>
                <w:szCs w:val="22"/>
              </w:rPr>
              <w:t xml:space="preserve"> </w:t>
            </w:r>
            <w:r w:rsidRPr="00A92170">
              <w:rPr>
                <w:b/>
                <w:sz w:val="22"/>
                <w:szCs w:val="22"/>
              </w:rPr>
              <w:t>további</w:t>
            </w:r>
            <w:r w:rsidRPr="00A92170">
              <w:rPr>
                <w:sz w:val="22"/>
                <w:szCs w:val="22"/>
              </w:rPr>
              <w:t xml:space="preserve"> </w:t>
            </w:r>
            <w:r w:rsidR="00357ED2">
              <w:rPr>
                <w:b/>
                <w:sz w:val="22"/>
                <w:szCs w:val="22"/>
              </w:rPr>
              <w:t>módok, jellemzők:</w:t>
            </w:r>
          </w:p>
        </w:tc>
      </w:tr>
      <w:tr w:rsidR="00A92170" w:rsidRPr="00A92170" w:rsidTr="00C369B3">
        <w:tc>
          <w:tcPr>
            <w:tcW w:w="935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A92170" w:rsidRDefault="00A92170" w:rsidP="00C369B3">
            <w:pPr>
              <w:suppressAutoHyphens/>
              <w:spacing w:before="60"/>
              <w:jc w:val="both"/>
              <w:rPr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A számonkérés módja</w:t>
            </w:r>
            <w:r w:rsidRPr="00A92170">
              <w:rPr>
                <w:sz w:val="22"/>
                <w:szCs w:val="22"/>
              </w:rPr>
              <w:t xml:space="preserve"> (koll. </w:t>
            </w:r>
            <w:r w:rsidRPr="003F0237">
              <w:rPr>
                <w:sz w:val="22"/>
                <w:szCs w:val="22"/>
              </w:rPr>
              <w:t>egyéb</w:t>
            </w:r>
            <w:r w:rsidR="0018702F" w:rsidRPr="004476A5">
              <w:rPr>
                <w:i/>
                <w:color w:val="2E74B5" w:themeColor="accent1" w:themeShade="BF"/>
                <w:sz w:val="22"/>
                <w:szCs w:val="22"/>
              </w:rPr>
              <w:t>(3)</w:t>
            </w:r>
            <w:r w:rsidRPr="003F0237">
              <w:rPr>
                <w:sz w:val="22"/>
                <w:szCs w:val="22"/>
              </w:rPr>
              <w:t>:</w:t>
            </w:r>
            <w:r w:rsidR="00357ED2">
              <w:rPr>
                <w:sz w:val="22"/>
                <w:szCs w:val="22"/>
              </w:rPr>
              <w:t>kollokvium</w:t>
            </w:r>
          </w:p>
          <w:p w:rsidR="00A92170" w:rsidRPr="00A92170" w:rsidRDefault="00A92170" w:rsidP="00357ED2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Az ismeretellenőrzésben alkalmazandó</w:t>
            </w:r>
            <w:r w:rsidRPr="00A92170">
              <w:rPr>
                <w:sz w:val="22"/>
                <w:szCs w:val="22"/>
              </w:rPr>
              <w:t xml:space="preserve"> </w:t>
            </w:r>
            <w:r w:rsidRPr="00A92170">
              <w:rPr>
                <w:b/>
                <w:sz w:val="22"/>
                <w:szCs w:val="22"/>
              </w:rPr>
              <w:t>további módok</w:t>
            </w:r>
            <w:r w:rsidR="00357ED2">
              <w:rPr>
                <w:i/>
                <w:color w:val="2E74B5" w:themeColor="accent1" w:themeShade="BF"/>
                <w:sz w:val="22"/>
                <w:szCs w:val="22"/>
              </w:rPr>
              <w:t>:</w:t>
            </w:r>
            <w:r w:rsidR="00357ED2" w:rsidRPr="00357ED2">
              <w:rPr>
                <w:color w:val="FF0000"/>
                <w:sz w:val="22"/>
                <w:szCs w:val="22"/>
              </w:rPr>
              <w:t>-</w:t>
            </w:r>
          </w:p>
        </w:tc>
      </w:tr>
      <w:tr w:rsidR="00A92170" w:rsidRPr="00A92170" w:rsidTr="00C369B3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A92170" w:rsidRDefault="00A92170" w:rsidP="00357ED2">
            <w:pPr>
              <w:suppressAutoHyphens/>
              <w:jc w:val="both"/>
              <w:rPr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A tantárgy</w:t>
            </w:r>
            <w:r w:rsidRPr="00A92170">
              <w:rPr>
                <w:sz w:val="22"/>
                <w:szCs w:val="22"/>
              </w:rPr>
              <w:t xml:space="preserve"> </w:t>
            </w:r>
            <w:r w:rsidRPr="00A92170">
              <w:rPr>
                <w:b/>
                <w:sz w:val="22"/>
                <w:szCs w:val="22"/>
              </w:rPr>
              <w:t>tantervi helye</w:t>
            </w:r>
            <w:r w:rsidR="00357ED2" w:rsidRPr="00357ED2">
              <w:rPr>
                <w:color w:val="FF0000"/>
                <w:sz w:val="22"/>
                <w:szCs w:val="22"/>
              </w:rPr>
              <w:t xml:space="preserve">: </w:t>
            </w:r>
            <w:bookmarkStart w:id="0" w:name="_GoBack"/>
            <w:r w:rsidR="00357ED2" w:rsidRPr="00DE7A35">
              <w:rPr>
                <w:sz w:val="22"/>
                <w:szCs w:val="22"/>
              </w:rPr>
              <w:t>1. félév</w:t>
            </w:r>
            <w:bookmarkEnd w:id="0"/>
          </w:p>
        </w:tc>
      </w:tr>
      <w:tr w:rsidR="00A92170" w:rsidRPr="00403737" w:rsidTr="00C369B3">
        <w:tc>
          <w:tcPr>
            <w:tcW w:w="93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403737" w:rsidRDefault="00A92170" w:rsidP="00357ED2">
            <w:pPr>
              <w:suppressAutoHyphens/>
              <w:jc w:val="both"/>
              <w:rPr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>Előtanulmányi feltételek</w:t>
            </w:r>
            <w:r w:rsidRPr="00A92170">
              <w:rPr>
                <w:sz w:val="22"/>
                <w:szCs w:val="22"/>
              </w:rPr>
              <w:t xml:space="preserve"> </w:t>
            </w:r>
            <w:r w:rsidR="00357ED2" w:rsidRPr="00357ED2">
              <w:rPr>
                <w:color w:val="2E74B5" w:themeColor="accent1" w:themeShade="BF"/>
                <w:sz w:val="22"/>
                <w:szCs w:val="22"/>
              </w:rPr>
              <w:t>:-</w:t>
            </w:r>
          </w:p>
        </w:tc>
      </w:tr>
    </w:tbl>
    <w:p w:rsidR="00A92170" w:rsidRPr="00403737" w:rsidRDefault="00A92170" w:rsidP="00A92170">
      <w:pPr>
        <w:suppressAutoHyphens/>
        <w:rPr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2"/>
      </w:tblGrid>
      <w:tr w:rsidR="00A92170" w:rsidRPr="00403737" w:rsidTr="00C369B3"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A92170" w:rsidRPr="00403737" w:rsidRDefault="00A92170" w:rsidP="00357ED2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>Tantárgy-leírás</w:t>
            </w:r>
            <w:r w:rsidRPr="00403737">
              <w:rPr>
                <w:sz w:val="22"/>
                <w:szCs w:val="22"/>
              </w:rPr>
              <w:t xml:space="preserve">: </w:t>
            </w:r>
          </w:p>
        </w:tc>
      </w:tr>
      <w:tr w:rsidR="00A92170" w:rsidRPr="00403737" w:rsidTr="00C369B3">
        <w:trPr>
          <w:trHeight w:val="280"/>
        </w:trPr>
        <w:tc>
          <w:tcPr>
            <w:tcW w:w="93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57" w:type="dxa"/>
              <w:bottom w:w="57" w:type="dxa"/>
            </w:tcMar>
          </w:tcPr>
          <w:p w:rsidR="00336F38" w:rsidRDefault="00336F38" w:rsidP="00336F38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Oktatási c</w:t>
            </w:r>
            <w:r w:rsidRPr="00B84004">
              <w:rPr>
                <w:b/>
                <w:sz w:val="24"/>
                <w:szCs w:val="24"/>
              </w:rPr>
              <w:t xml:space="preserve">él: </w:t>
            </w:r>
          </w:p>
          <w:p w:rsidR="00336F38" w:rsidRDefault="00336F38" w:rsidP="00336F38">
            <w:pPr>
              <w:jc w:val="both"/>
              <w:rPr>
                <w:sz w:val="24"/>
                <w:szCs w:val="24"/>
              </w:rPr>
            </w:pPr>
            <w:r w:rsidRPr="00055045">
              <w:rPr>
                <w:sz w:val="24"/>
                <w:szCs w:val="24"/>
              </w:rPr>
              <w:t>A természettudományos ismeretanyag bővítését szolgálja.</w:t>
            </w:r>
          </w:p>
          <w:p w:rsidR="00336F38" w:rsidRPr="00055045" w:rsidRDefault="00336F38" w:rsidP="00336F3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tárgy oktatásával alapot adunk az agrokémia a borászati kémia, biokémia, analitika kurzusokhoz.</w:t>
            </w:r>
          </w:p>
          <w:p w:rsidR="00336F38" w:rsidRPr="00EE4AB5" w:rsidRDefault="00336F38" w:rsidP="00336F38">
            <w:pPr>
              <w:jc w:val="both"/>
              <w:rPr>
                <w:sz w:val="24"/>
                <w:szCs w:val="24"/>
              </w:rPr>
            </w:pPr>
            <w:r w:rsidRPr="00EE4AB5">
              <w:rPr>
                <w:sz w:val="24"/>
                <w:szCs w:val="24"/>
              </w:rPr>
              <w:t>A kémiával, vegyiparral kapcsolatosan kialakult negatív kép csökkentése a hallgatóban.</w:t>
            </w:r>
          </w:p>
          <w:p w:rsidR="00336F38" w:rsidRDefault="00336F38" w:rsidP="00336F38">
            <w:pPr>
              <w:jc w:val="both"/>
              <w:rPr>
                <w:b/>
                <w:sz w:val="24"/>
                <w:szCs w:val="24"/>
              </w:rPr>
            </w:pPr>
          </w:p>
          <w:p w:rsidR="00336F38" w:rsidRDefault="00336F38" w:rsidP="00336F38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Az oktatás tartalma és tervezett ütemezése</w:t>
            </w:r>
            <w:r w:rsidRPr="00B84004">
              <w:rPr>
                <w:b/>
                <w:sz w:val="24"/>
                <w:szCs w:val="24"/>
              </w:rPr>
              <w:t>: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A kémia tárgya, a kémia és a természettudományok, a kémia és a társadalom kapcsolata.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Kémiai alapfogalmak. Sztöchiometria: atom- és molekulatömeg, a kémiai anyagmennyiség fogalma – mól, elemek, vegyületek jelölése. 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Az atomok elektronszerkezete, az atommodellek. Az elemek periódusos rendszere.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A kémiai reakciók, a kémiai változás paraméterei. Egyszerű sztöchiometriai számítási feladatok megoldása. 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Molekulák képződése, a kémiai kötések. Halmazok szerkezete.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EE4AB5">
              <w:rPr>
                <w:sz w:val="24"/>
                <w:szCs w:val="24"/>
              </w:rPr>
              <w:t xml:space="preserve">Halmazállapotok és változásaik. A víz fázisdiagramja. 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</w:t>
            </w:r>
            <w:r w:rsidRPr="00EE4AB5">
              <w:rPr>
                <w:sz w:val="24"/>
                <w:szCs w:val="24"/>
              </w:rPr>
              <w:t>Oldatok,</w:t>
            </w:r>
            <w:r>
              <w:rPr>
                <w:sz w:val="24"/>
                <w:szCs w:val="24"/>
              </w:rPr>
              <w:t xml:space="preserve"> elegyek, koncentrációszámítás, prepozíciók, átszámítások.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</w:t>
            </w:r>
            <w:r w:rsidRPr="00EE4AB5">
              <w:rPr>
                <w:sz w:val="24"/>
                <w:szCs w:val="24"/>
              </w:rPr>
              <w:t xml:space="preserve">Termokémia alapjai. Reakciósebesség. 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</w:t>
            </w:r>
            <w:r w:rsidRPr="00EE4AB5">
              <w:rPr>
                <w:sz w:val="24"/>
                <w:szCs w:val="24"/>
              </w:rPr>
              <w:t>Homogén és heterogén egyensúlyok. Sav-, b</w:t>
            </w:r>
            <w:r>
              <w:rPr>
                <w:sz w:val="24"/>
                <w:szCs w:val="24"/>
              </w:rPr>
              <w:t xml:space="preserve">ázis egyensúlyok, pH. 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 </w:t>
            </w:r>
            <w:r w:rsidRPr="00EE4AB5">
              <w:rPr>
                <w:sz w:val="24"/>
                <w:szCs w:val="24"/>
              </w:rPr>
              <w:t xml:space="preserve">Redoxi reakciók. Standard potenciál. Galvánelemek. Elektrolízis. 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 Kolloid rendszerek, életünk és környezetünk.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12. </w:t>
            </w:r>
            <w:r w:rsidRPr="00EE4AB5">
              <w:rPr>
                <w:sz w:val="24"/>
                <w:szCs w:val="24"/>
              </w:rPr>
              <w:t xml:space="preserve">Legfontosabb szerves kémiai vegyületcsoportok.  </w:t>
            </w:r>
          </w:p>
          <w:p w:rsidR="00336F38" w:rsidRPr="00EE4AB5" w:rsidRDefault="00336F38" w:rsidP="00336F38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13. Alkalmazott kémia (kémia a mindennapokban).</w:t>
            </w:r>
          </w:p>
          <w:p w:rsidR="00336F38" w:rsidRDefault="00336F38" w:rsidP="00336F38">
            <w:pPr>
              <w:jc w:val="both"/>
              <w:rPr>
                <w:sz w:val="24"/>
                <w:szCs w:val="24"/>
              </w:rPr>
            </w:pPr>
          </w:p>
          <w:p w:rsidR="00A92170" w:rsidRDefault="00A92170" w:rsidP="00C369B3">
            <w:pPr>
              <w:suppressAutoHyphens/>
              <w:ind w:left="34"/>
              <w:rPr>
                <w:sz w:val="22"/>
                <w:szCs w:val="22"/>
              </w:rPr>
            </w:pPr>
          </w:p>
          <w:p w:rsidR="00336F38" w:rsidRDefault="00336F38" w:rsidP="00C369B3">
            <w:pPr>
              <w:suppressAutoHyphens/>
              <w:ind w:left="34"/>
              <w:rPr>
                <w:sz w:val="22"/>
                <w:szCs w:val="22"/>
              </w:rPr>
            </w:pPr>
          </w:p>
          <w:p w:rsidR="00A92170" w:rsidRDefault="00A92170" w:rsidP="00C369B3">
            <w:pPr>
              <w:suppressAutoHyphens/>
              <w:ind w:left="34"/>
              <w:rPr>
                <w:sz w:val="22"/>
                <w:szCs w:val="22"/>
              </w:rPr>
            </w:pPr>
          </w:p>
          <w:p w:rsidR="00A92170" w:rsidRPr="00403737" w:rsidRDefault="00A92170" w:rsidP="00C369B3">
            <w:pPr>
              <w:suppressAutoHyphens/>
              <w:ind w:left="34"/>
              <w:rPr>
                <w:sz w:val="22"/>
                <w:szCs w:val="22"/>
              </w:rPr>
            </w:pPr>
          </w:p>
        </w:tc>
      </w:tr>
      <w:tr w:rsidR="00A92170" w:rsidRPr="00403737" w:rsidTr="00C369B3">
        <w:tc>
          <w:tcPr>
            <w:tcW w:w="9356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A92170" w:rsidRPr="00403737" w:rsidRDefault="00A92170" w:rsidP="001A5C3C">
            <w:pPr>
              <w:suppressAutoHyphens/>
              <w:ind w:right="-108"/>
              <w:rPr>
                <w:b/>
                <w:sz w:val="22"/>
                <w:szCs w:val="22"/>
              </w:rPr>
            </w:pPr>
            <w:r w:rsidRPr="003F0237">
              <w:rPr>
                <w:b/>
                <w:sz w:val="22"/>
                <w:szCs w:val="22"/>
              </w:rPr>
              <w:t xml:space="preserve">A 2-5 legfontosabb </w:t>
            </w:r>
            <w:r w:rsidRPr="003F0237">
              <w:rPr>
                <w:b/>
                <w:i/>
                <w:sz w:val="22"/>
                <w:szCs w:val="22"/>
              </w:rPr>
              <w:t>kötelező,</w:t>
            </w:r>
            <w:r w:rsidRPr="003F0237">
              <w:rPr>
                <w:b/>
                <w:sz w:val="22"/>
                <w:szCs w:val="22"/>
              </w:rPr>
              <w:t xml:space="preserve"> illetve </w:t>
            </w:r>
            <w:r w:rsidRPr="003F0237">
              <w:rPr>
                <w:b/>
                <w:i/>
                <w:sz w:val="22"/>
                <w:szCs w:val="22"/>
              </w:rPr>
              <w:t xml:space="preserve">ajánlott </w:t>
            </w:r>
            <w:r w:rsidRPr="003F0237">
              <w:rPr>
                <w:b/>
                <w:sz w:val="22"/>
                <w:szCs w:val="22"/>
              </w:rPr>
              <w:t>irodalom</w:t>
            </w:r>
            <w:r w:rsidRPr="00403737">
              <w:rPr>
                <w:b/>
                <w:sz w:val="22"/>
                <w:szCs w:val="22"/>
              </w:rPr>
              <w:t xml:space="preserve"> </w:t>
            </w:r>
            <w:r w:rsidRPr="00403737">
              <w:rPr>
                <w:sz w:val="22"/>
                <w:szCs w:val="22"/>
              </w:rPr>
              <w:t xml:space="preserve">(jegyzet, tankönyv) </w:t>
            </w:r>
            <w:r w:rsidRPr="003F0237">
              <w:rPr>
                <w:b/>
                <w:sz w:val="22"/>
                <w:szCs w:val="22"/>
              </w:rPr>
              <w:t>felsorolása bibliográfiai adatokkal</w:t>
            </w:r>
            <w:r w:rsidR="001A5C3C">
              <w:rPr>
                <w:sz w:val="22"/>
                <w:szCs w:val="22"/>
              </w:rPr>
              <w:t xml:space="preserve"> (szerző, cím, kiadás adatai, </w:t>
            </w:r>
            <w:r w:rsidRPr="00403737">
              <w:rPr>
                <w:sz w:val="22"/>
                <w:szCs w:val="22"/>
              </w:rPr>
              <w:t>esetleg oldalak, ISBN)</w:t>
            </w:r>
          </w:p>
        </w:tc>
      </w:tr>
      <w:tr w:rsidR="00A92170" w:rsidRPr="00403737" w:rsidTr="00C369B3">
        <w:tc>
          <w:tcPr>
            <w:tcW w:w="93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FFF2CC"/>
            <w:tcMar>
              <w:top w:w="57" w:type="dxa"/>
              <w:bottom w:w="57" w:type="dxa"/>
            </w:tcMar>
            <w:vAlign w:val="center"/>
          </w:tcPr>
          <w:p w:rsidR="00336F38" w:rsidRPr="00E56844" w:rsidRDefault="00336F38" w:rsidP="00336F38">
            <w:pPr>
              <w:pStyle w:val="ListParagraph1"/>
              <w:spacing w:line="276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1.Náray- Szabó Gábor: KÉMIA</w:t>
            </w:r>
            <w:r w:rsidRPr="00953072">
              <w:rPr>
                <w:sz w:val="24"/>
                <w:szCs w:val="24"/>
              </w:rPr>
              <w:t>. Akadémiai Kiadó, 2006.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Bodonyi–Pitter: Kémiai összefoglaló. Műszaki </w:t>
            </w:r>
            <w:r>
              <w:rPr>
                <w:smallCaps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önyvkiadó, Budapest, 1993.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3, </w:t>
            </w:r>
            <w:r w:rsidRPr="00E56844">
              <w:rPr>
                <w:sz w:val="24"/>
                <w:szCs w:val="24"/>
              </w:rPr>
              <w:t>Benkő Zoltán, Kőmívesné Tamás Ibolya, Stankovics Éva</w:t>
            </w:r>
            <w:r>
              <w:rPr>
                <w:sz w:val="24"/>
                <w:szCs w:val="24"/>
              </w:rPr>
              <w:t>: Kémiai alapokm BME 2011, Typotex Kiadó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Gergely–Erdődi–Vereb: Általános és bioszervetlen kémia. Semmelweis Kiadó, 1997.</w:t>
            </w:r>
          </w:p>
          <w:p w:rsidR="00336F38" w:rsidRPr="00D25C26" w:rsidRDefault="00336F38" w:rsidP="00336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Simándi Péter: Alkalmazott kémia. Tessedik Sámuel Főiskola, Szarvas, 2003.</w:t>
            </w:r>
          </w:p>
          <w:p w:rsidR="00336F38" w:rsidRDefault="00336F38" w:rsidP="00336F38">
            <w:pPr>
              <w:rPr>
                <w:sz w:val="24"/>
                <w:szCs w:val="24"/>
              </w:rPr>
            </w:pPr>
          </w:p>
          <w:p w:rsidR="00336F38" w:rsidRPr="00EC0086" w:rsidRDefault="00336F38" w:rsidP="00336F38">
            <w:pPr>
              <w:rPr>
                <w:b/>
                <w:sz w:val="24"/>
                <w:szCs w:val="24"/>
              </w:rPr>
            </w:pPr>
            <w:r w:rsidRPr="00EC0086">
              <w:rPr>
                <w:b/>
                <w:sz w:val="24"/>
                <w:szCs w:val="24"/>
              </w:rPr>
              <w:t>A kurzust telje</w:t>
            </w:r>
            <w:r>
              <w:rPr>
                <w:b/>
                <w:sz w:val="24"/>
                <w:szCs w:val="24"/>
              </w:rPr>
              <w:t xml:space="preserve">sítését segítő (kötelező / </w:t>
            </w:r>
            <w:r w:rsidRPr="00EC0086">
              <w:rPr>
                <w:b/>
                <w:sz w:val="24"/>
                <w:szCs w:val="24"/>
              </w:rPr>
              <w:t>ajánlott</w:t>
            </w:r>
            <w:r>
              <w:rPr>
                <w:b/>
                <w:sz w:val="24"/>
                <w:szCs w:val="24"/>
              </w:rPr>
              <w:t>)</w:t>
            </w:r>
            <w:r w:rsidRPr="00EC0086">
              <w:rPr>
                <w:b/>
                <w:sz w:val="24"/>
                <w:szCs w:val="24"/>
              </w:rPr>
              <w:t xml:space="preserve"> digitális tananyagok:</w:t>
            </w:r>
          </w:p>
          <w:p w:rsidR="00336F38" w:rsidRPr="00D25C26" w:rsidRDefault="00336F38" w:rsidP="00336F38">
            <w:pPr>
              <w:jc w:val="both"/>
              <w:rPr>
                <w:sz w:val="24"/>
                <w:szCs w:val="24"/>
              </w:rPr>
            </w:pPr>
            <w:r w:rsidRPr="00D25C26">
              <w:rPr>
                <w:sz w:val="24"/>
                <w:szCs w:val="24"/>
              </w:rPr>
              <w:t>Négy oktatási segédanyag áll rendelkezésre, ami a hallgatók részére a</w:t>
            </w:r>
            <w:r w:rsidR="000C0CDE">
              <w:rPr>
                <w:sz w:val="24"/>
                <w:szCs w:val="24"/>
              </w:rPr>
              <w:t>z</w:t>
            </w:r>
            <w:r w:rsidRPr="00D25C26">
              <w:rPr>
                <w:sz w:val="24"/>
                <w:szCs w:val="24"/>
              </w:rPr>
              <w:t xml:space="preserve"> </w:t>
            </w:r>
            <w:r w:rsidR="000C0CDE">
              <w:rPr>
                <w:sz w:val="24"/>
                <w:szCs w:val="24"/>
              </w:rPr>
              <w:t>egyetemi</w:t>
            </w:r>
            <w:r w:rsidRPr="00D25C26">
              <w:rPr>
                <w:sz w:val="24"/>
                <w:szCs w:val="24"/>
              </w:rPr>
              <w:t xml:space="preserve"> honlapról letölthető.</w:t>
            </w:r>
          </w:p>
          <w:p w:rsidR="00A92170" w:rsidRPr="00403737" w:rsidRDefault="00A92170" w:rsidP="00C369B3">
            <w:pPr>
              <w:suppressAutoHyphens/>
              <w:ind w:left="34"/>
              <w:rPr>
                <w:sz w:val="22"/>
                <w:szCs w:val="22"/>
              </w:rPr>
            </w:pPr>
          </w:p>
        </w:tc>
      </w:tr>
      <w:tr w:rsidR="00A92170" w:rsidRPr="00403737" w:rsidTr="00C369B3">
        <w:tc>
          <w:tcPr>
            <w:tcW w:w="9356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A92170" w:rsidRPr="00403737" w:rsidRDefault="00A92170" w:rsidP="00C369B3">
            <w:pPr>
              <w:suppressAutoHyphens/>
              <w:jc w:val="both"/>
              <w:rPr>
                <w:sz w:val="22"/>
                <w:szCs w:val="22"/>
              </w:rPr>
            </w:pPr>
            <w:r w:rsidRPr="001A5C3C">
              <w:rPr>
                <w:b/>
                <w:sz w:val="22"/>
                <w:szCs w:val="22"/>
              </w:rPr>
              <w:t>Azoknak az</w:t>
            </w:r>
            <w:r w:rsidRPr="00403737">
              <w:rPr>
                <w:sz w:val="22"/>
                <w:szCs w:val="22"/>
              </w:rPr>
              <w:t xml:space="preserve"> </w:t>
            </w:r>
            <w:r w:rsidRPr="00403737">
              <w:rPr>
                <w:b/>
                <w:sz w:val="22"/>
                <w:szCs w:val="22"/>
              </w:rPr>
              <w:t>előírt</w:t>
            </w:r>
            <w:r w:rsidRPr="00403737">
              <w:rPr>
                <w:sz w:val="22"/>
                <w:szCs w:val="22"/>
              </w:rPr>
              <w:t xml:space="preserve"> s</w:t>
            </w:r>
            <w:r w:rsidRPr="00403737">
              <w:rPr>
                <w:b/>
                <w:sz w:val="22"/>
                <w:szCs w:val="22"/>
              </w:rPr>
              <w:t>zakmai kompetenciáknak, kompetencia-elemeknek</w:t>
            </w:r>
            <w:r w:rsidRPr="00403737">
              <w:rPr>
                <w:sz w:val="21"/>
                <w:szCs w:val="21"/>
              </w:rPr>
              <w:t xml:space="preserve"> </w:t>
            </w:r>
            <w:r w:rsidRPr="001A5C3C">
              <w:rPr>
                <w:i/>
                <w:color w:val="2E74B5" w:themeColor="accent1" w:themeShade="BF"/>
                <w:sz w:val="22"/>
                <w:szCs w:val="22"/>
              </w:rPr>
              <w:t>(tudás, képesség</w:t>
            </w:r>
            <w:r w:rsidRPr="001A5C3C">
              <w:rPr>
                <w:color w:val="2E74B5" w:themeColor="accent1" w:themeShade="BF"/>
                <w:sz w:val="22"/>
                <w:szCs w:val="22"/>
              </w:rPr>
              <w:t xml:space="preserve"> stb., </w:t>
            </w:r>
            <w:r w:rsidRPr="001A5C3C">
              <w:rPr>
                <w:i/>
                <w:color w:val="2E74B5" w:themeColor="accent1" w:themeShade="BF"/>
                <w:sz w:val="22"/>
                <w:szCs w:val="22"/>
              </w:rPr>
              <w:t xml:space="preserve">KKK </w:t>
            </w:r>
            <w:r w:rsidRPr="001A5C3C">
              <w:rPr>
                <w:b/>
                <w:i/>
                <w:color w:val="2E74B5" w:themeColor="accent1" w:themeShade="BF"/>
                <w:sz w:val="22"/>
                <w:szCs w:val="22"/>
              </w:rPr>
              <w:t>7.</w:t>
            </w:r>
            <w:r w:rsidRPr="001A5C3C">
              <w:rPr>
                <w:i/>
                <w:color w:val="2E74B5" w:themeColor="accent1" w:themeShade="BF"/>
                <w:sz w:val="22"/>
                <w:szCs w:val="22"/>
              </w:rPr>
              <w:t xml:space="preserve"> pont</w:t>
            </w:r>
            <w:r w:rsidRPr="001A5C3C">
              <w:rPr>
                <w:color w:val="2E74B5" w:themeColor="accent1" w:themeShade="BF"/>
                <w:sz w:val="22"/>
                <w:szCs w:val="22"/>
              </w:rPr>
              <w:t>)</w:t>
            </w:r>
            <w:r w:rsidRPr="001A5C3C">
              <w:rPr>
                <w:color w:val="2E74B5" w:themeColor="accent1" w:themeShade="BF"/>
              </w:rPr>
              <w:t xml:space="preserve"> </w:t>
            </w:r>
            <w:r w:rsidRPr="001A5C3C">
              <w:rPr>
                <w:b/>
                <w:sz w:val="22"/>
                <w:szCs w:val="22"/>
              </w:rPr>
              <w:t>a felsorolása</w:t>
            </w:r>
            <w:r w:rsidRPr="00403737">
              <w:rPr>
                <w:sz w:val="22"/>
                <w:szCs w:val="22"/>
              </w:rPr>
              <w:t xml:space="preserve">, </w:t>
            </w:r>
            <w:r w:rsidRPr="00403737">
              <w:rPr>
                <w:b/>
                <w:sz w:val="22"/>
                <w:szCs w:val="22"/>
              </w:rPr>
              <w:t>amelyek kialakításához a tantárgy jellemzően, érdemben hozzájárul</w:t>
            </w:r>
          </w:p>
        </w:tc>
      </w:tr>
      <w:tr w:rsidR="00A92170" w:rsidRPr="00403737" w:rsidTr="00C369B3">
        <w:trPr>
          <w:trHeight w:val="296"/>
        </w:trPr>
        <w:tc>
          <w:tcPr>
            <w:tcW w:w="93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tcMar>
              <w:top w:w="57" w:type="dxa"/>
              <w:bottom w:w="57" w:type="dxa"/>
            </w:tcMar>
          </w:tcPr>
          <w:p w:rsidR="00A92170" w:rsidRPr="00403737" w:rsidRDefault="00A92170" w:rsidP="00A92170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ind w:left="176" w:hanging="142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>tudása</w:t>
            </w:r>
          </w:p>
          <w:p w:rsidR="002B21F8" w:rsidRPr="002B21F8" w:rsidRDefault="002B21F8" w:rsidP="002B21F8">
            <w:pPr>
              <w:tabs>
                <w:tab w:val="left" w:pos="317"/>
              </w:tabs>
              <w:suppressAutoHyphens/>
              <w:ind w:left="176"/>
              <w:rPr>
                <w:sz w:val="22"/>
                <w:szCs w:val="22"/>
              </w:rPr>
            </w:pPr>
            <w:r w:rsidRPr="002B21F8">
              <w:rPr>
                <w:sz w:val="22"/>
                <w:szCs w:val="22"/>
              </w:rPr>
              <w:t>- Tisztában van a szőlészetet és borászatot megalapozó természettudományi (matematika, biometria, fizika, alkalmazott informatika, kémia, növénytan, növényélettan, genetika, általános mikrobiológia) és mérnöki alapismeretekkel, valamint a szakma műszaki és gazdaságtudományi alapjaival (közgazdaságtan, üzemtan).</w:t>
            </w:r>
          </w:p>
          <w:p w:rsidR="00A92170" w:rsidRPr="00403737" w:rsidRDefault="00A92170" w:rsidP="00A92170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ind w:left="176" w:hanging="142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>képességei</w:t>
            </w:r>
          </w:p>
          <w:p w:rsidR="002B21F8" w:rsidRPr="002B21F8" w:rsidRDefault="002B21F8" w:rsidP="002B21F8">
            <w:pPr>
              <w:tabs>
                <w:tab w:val="left" w:pos="317"/>
              </w:tabs>
              <w:suppressAutoHyphens/>
              <w:ind w:left="176"/>
              <w:rPr>
                <w:sz w:val="22"/>
                <w:szCs w:val="22"/>
              </w:rPr>
            </w:pPr>
            <w:r w:rsidRPr="002B21F8">
              <w:rPr>
                <w:b/>
                <w:sz w:val="22"/>
                <w:szCs w:val="22"/>
              </w:rPr>
              <w:t xml:space="preserve">- </w:t>
            </w:r>
            <w:r w:rsidRPr="002B21F8">
              <w:rPr>
                <w:sz w:val="22"/>
                <w:szCs w:val="22"/>
              </w:rPr>
              <w:t>Tud borkezelést végezni.</w:t>
            </w:r>
          </w:p>
          <w:p w:rsidR="00A92170" w:rsidRDefault="00A92170" w:rsidP="00A92170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ind w:left="176" w:hanging="142"/>
              <w:rPr>
                <w:b/>
                <w:sz w:val="22"/>
                <w:szCs w:val="22"/>
              </w:rPr>
            </w:pPr>
            <w:r w:rsidRPr="00A92170">
              <w:rPr>
                <w:b/>
                <w:sz w:val="22"/>
                <w:szCs w:val="22"/>
              </w:rPr>
              <w:t>attitűdje</w:t>
            </w:r>
          </w:p>
          <w:p w:rsidR="002B21F8" w:rsidRPr="002B21F8" w:rsidRDefault="002B21F8" w:rsidP="002B21F8">
            <w:pPr>
              <w:tabs>
                <w:tab w:val="left" w:pos="317"/>
              </w:tabs>
              <w:suppressAutoHyphens/>
              <w:ind w:left="176"/>
              <w:rPr>
                <w:sz w:val="22"/>
                <w:szCs w:val="22"/>
              </w:rPr>
            </w:pPr>
            <w:r w:rsidRPr="002B21F8">
              <w:rPr>
                <w:b/>
                <w:sz w:val="22"/>
                <w:szCs w:val="22"/>
              </w:rPr>
              <w:t xml:space="preserve">- </w:t>
            </w:r>
            <w:r w:rsidRPr="002B21F8">
              <w:rPr>
                <w:sz w:val="22"/>
                <w:szCs w:val="22"/>
              </w:rPr>
              <w:t>Együttműködő-készség és kapcsolatteremtő képesség jellemzi.</w:t>
            </w:r>
          </w:p>
          <w:p w:rsidR="002B21F8" w:rsidRPr="002B21F8" w:rsidRDefault="002B21F8" w:rsidP="002B21F8">
            <w:pPr>
              <w:tabs>
                <w:tab w:val="left" w:pos="317"/>
              </w:tabs>
              <w:suppressAutoHyphens/>
              <w:ind w:left="176"/>
              <w:rPr>
                <w:sz w:val="22"/>
                <w:szCs w:val="22"/>
              </w:rPr>
            </w:pPr>
            <w:r w:rsidRPr="002B21F8">
              <w:rPr>
                <w:sz w:val="22"/>
                <w:szCs w:val="22"/>
              </w:rPr>
              <w:t>- Döntési és kezdeményező készséggel bír.</w:t>
            </w:r>
          </w:p>
          <w:p w:rsidR="002B21F8" w:rsidRPr="002B21F8" w:rsidRDefault="002B21F8" w:rsidP="002B21F8">
            <w:pPr>
              <w:tabs>
                <w:tab w:val="left" w:pos="317"/>
              </w:tabs>
              <w:suppressAutoHyphens/>
              <w:ind w:left="176"/>
              <w:rPr>
                <w:sz w:val="22"/>
                <w:szCs w:val="22"/>
              </w:rPr>
            </w:pPr>
            <w:r w:rsidRPr="002B21F8">
              <w:rPr>
                <w:sz w:val="22"/>
                <w:szCs w:val="22"/>
              </w:rPr>
              <w:t>- Birtokában van az önképzés iránti igénynek, nyitott a szakmai innovációk befogadására.</w:t>
            </w:r>
          </w:p>
          <w:p w:rsidR="00A92170" w:rsidRPr="00A92170" w:rsidRDefault="00A92170" w:rsidP="00A92170">
            <w:pPr>
              <w:numPr>
                <w:ilvl w:val="0"/>
                <w:numId w:val="1"/>
              </w:numPr>
              <w:tabs>
                <w:tab w:val="left" w:pos="317"/>
              </w:tabs>
              <w:suppressAutoHyphens/>
              <w:ind w:left="176" w:hanging="142"/>
              <w:rPr>
                <w:sz w:val="22"/>
                <w:szCs w:val="22"/>
              </w:rPr>
            </w:pPr>
            <w:r w:rsidRPr="00A92170">
              <w:rPr>
                <w:b/>
                <w:sz w:val="22"/>
                <w:szCs w:val="22"/>
              </w:rPr>
              <w:t>autonómiája és felelőssége</w:t>
            </w:r>
            <w:r w:rsidR="00C723E5">
              <w:rPr>
                <w:b/>
                <w:sz w:val="22"/>
                <w:szCs w:val="22"/>
              </w:rPr>
              <w:t xml:space="preserve"> </w:t>
            </w:r>
            <w:r w:rsidR="00C723E5" w:rsidRPr="00C723E5">
              <w:rPr>
                <w:color w:val="2E74B5" w:themeColor="accent1" w:themeShade="BF"/>
                <w:sz w:val="22"/>
                <w:szCs w:val="22"/>
              </w:rPr>
              <w:t>(</w:t>
            </w:r>
            <w:r w:rsidR="00C723E5" w:rsidRPr="00C723E5">
              <w:rPr>
                <w:i/>
                <w:color w:val="2E74B5" w:themeColor="accent1" w:themeShade="BF"/>
                <w:sz w:val="21"/>
                <w:szCs w:val="21"/>
              </w:rPr>
              <w:t>ha értelmezhető)</w:t>
            </w:r>
          </w:p>
          <w:p w:rsidR="00A92170" w:rsidRPr="00403737" w:rsidRDefault="00A92170" w:rsidP="00A92170">
            <w:pPr>
              <w:tabs>
                <w:tab w:val="left" w:pos="317"/>
              </w:tabs>
              <w:suppressAutoHyphens/>
              <w:ind w:left="176"/>
              <w:rPr>
                <w:sz w:val="22"/>
                <w:szCs w:val="22"/>
              </w:rPr>
            </w:pPr>
          </w:p>
        </w:tc>
      </w:tr>
    </w:tbl>
    <w:p w:rsidR="00A92170" w:rsidRPr="00403737" w:rsidRDefault="00A92170" w:rsidP="00A92170">
      <w:pPr>
        <w:suppressAutoHyphens/>
        <w:rPr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2"/>
      </w:tblGrid>
      <w:tr w:rsidR="00A92170" w:rsidRPr="00403737" w:rsidTr="00C369B3">
        <w:trPr>
          <w:trHeight w:val="338"/>
        </w:trPr>
        <w:tc>
          <w:tcPr>
            <w:tcW w:w="9356" w:type="dxa"/>
            <w:shd w:val="clear" w:color="auto" w:fill="auto"/>
            <w:tcMar>
              <w:top w:w="57" w:type="dxa"/>
              <w:bottom w:w="57" w:type="dxa"/>
            </w:tcMar>
          </w:tcPr>
          <w:p w:rsidR="00A92170" w:rsidRPr="00403737" w:rsidRDefault="00A92170" w:rsidP="00AA0ABB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 xml:space="preserve">Tantárgy felelőse </w:t>
            </w:r>
            <w:r w:rsidRPr="00403737">
              <w:rPr>
                <w:sz w:val="22"/>
                <w:szCs w:val="22"/>
              </w:rPr>
              <w:t>(</w:t>
            </w:r>
            <w:r w:rsidRPr="00403737">
              <w:rPr>
                <w:i/>
                <w:sz w:val="22"/>
                <w:szCs w:val="22"/>
              </w:rPr>
              <w:t>név, beosztás, tud. fokozat</w:t>
            </w:r>
            <w:r w:rsidRPr="00403737">
              <w:rPr>
                <w:sz w:val="22"/>
                <w:szCs w:val="22"/>
              </w:rPr>
              <w:t>)</w:t>
            </w:r>
            <w:r w:rsidRPr="00403737">
              <w:rPr>
                <w:b/>
                <w:sz w:val="22"/>
                <w:szCs w:val="22"/>
              </w:rPr>
              <w:t xml:space="preserve">: </w:t>
            </w:r>
            <w:r w:rsidR="00336F38">
              <w:rPr>
                <w:b/>
                <w:sz w:val="24"/>
                <w:szCs w:val="24"/>
              </w:rPr>
              <w:t>Dr. habil. Rácz László PhD. főiskolai tanár</w:t>
            </w:r>
          </w:p>
        </w:tc>
      </w:tr>
      <w:tr w:rsidR="00A92170" w:rsidRPr="00403737" w:rsidTr="00C369B3">
        <w:trPr>
          <w:trHeight w:val="337"/>
        </w:trPr>
        <w:tc>
          <w:tcPr>
            <w:tcW w:w="9356" w:type="dxa"/>
            <w:shd w:val="clear" w:color="auto" w:fill="auto"/>
            <w:tcMar>
              <w:top w:w="57" w:type="dxa"/>
              <w:bottom w:w="57" w:type="dxa"/>
            </w:tcMar>
          </w:tcPr>
          <w:p w:rsidR="00AA0ABB" w:rsidRPr="00403737" w:rsidRDefault="00A92170" w:rsidP="00336F38">
            <w:pPr>
              <w:suppressAutoHyphens/>
              <w:spacing w:before="60"/>
              <w:jc w:val="both"/>
              <w:rPr>
                <w:b/>
                <w:sz w:val="22"/>
                <w:szCs w:val="22"/>
              </w:rPr>
            </w:pPr>
            <w:r w:rsidRPr="00403737">
              <w:rPr>
                <w:b/>
                <w:sz w:val="22"/>
                <w:szCs w:val="22"/>
              </w:rPr>
              <w:t>Tantár</w:t>
            </w:r>
            <w:r w:rsidR="001A5C3C">
              <w:rPr>
                <w:b/>
                <w:sz w:val="22"/>
                <w:szCs w:val="22"/>
              </w:rPr>
              <w:t xml:space="preserve">gy oktatásába bevont oktató(k) </w:t>
            </w:r>
            <w:r w:rsidRPr="00403737">
              <w:rPr>
                <w:sz w:val="22"/>
                <w:szCs w:val="22"/>
              </w:rPr>
              <w:t>(</w:t>
            </w:r>
            <w:r w:rsidRPr="00403737">
              <w:rPr>
                <w:i/>
                <w:sz w:val="22"/>
                <w:szCs w:val="22"/>
              </w:rPr>
              <w:t>név, beosztás, tud. fokozat</w:t>
            </w:r>
            <w:r w:rsidRPr="00403737">
              <w:rPr>
                <w:sz w:val="22"/>
                <w:szCs w:val="22"/>
              </w:rPr>
              <w:t>)</w:t>
            </w:r>
            <w:r w:rsidRPr="00403737">
              <w:rPr>
                <w:b/>
                <w:sz w:val="22"/>
                <w:szCs w:val="22"/>
              </w:rPr>
              <w:t>:</w:t>
            </w:r>
            <w:r w:rsidR="00336F38">
              <w:rPr>
                <w:b/>
                <w:sz w:val="22"/>
                <w:szCs w:val="22"/>
              </w:rPr>
              <w:t xml:space="preserve"> </w:t>
            </w:r>
            <w:r w:rsidR="00336F38">
              <w:rPr>
                <w:b/>
                <w:bCs/>
                <w:sz w:val="24"/>
                <w:szCs w:val="24"/>
              </w:rPr>
              <w:t>Dr. B. Tóth Szabolcs PhD, főiskolai docens</w:t>
            </w:r>
          </w:p>
        </w:tc>
      </w:tr>
    </w:tbl>
    <w:p w:rsidR="003F0188" w:rsidRDefault="00AA3845"/>
    <w:p w:rsidR="00A92170" w:rsidRDefault="00A92170"/>
    <w:p w:rsidR="00A92170" w:rsidRDefault="00A92170">
      <w:r>
        <w:t>Megjegyzés:</w:t>
      </w:r>
    </w:p>
    <w:p w:rsidR="00A92170" w:rsidRPr="0003723C" w:rsidRDefault="00A92170" w:rsidP="00A92170">
      <w:pPr>
        <w:pStyle w:val="Lbjegyzetszveg"/>
        <w:ind w:left="142"/>
        <w:jc w:val="both"/>
      </w:pPr>
      <w:r w:rsidRPr="00CD5314">
        <w:rPr>
          <w:rStyle w:val="Lbjegyzet-hivatkozs"/>
          <w:b/>
        </w:rPr>
        <w:footnoteRef/>
      </w:r>
      <w:r w:rsidRPr="0003723C">
        <w:t xml:space="preserve"> </w:t>
      </w:r>
      <w:r w:rsidRPr="00576C00">
        <w:rPr>
          <w:b/>
        </w:rPr>
        <w:t>N</w:t>
      </w:r>
      <w:r w:rsidRPr="0003723C">
        <w:rPr>
          <w:b/>
          <w:bCs/>
        </w:rPr>
        <w:t xml:space="preserve">ftv. 108. § </w:t>
      </w:r>
      <w:r w:rsidRPr="0003723C">
        <w:t>37.</w:t>
      </w:r>
      <w:r w:rsidRPr="0003723C">
        <w:rPr>
          <w:i/>
        </w:rPr>
        <w:t xml:space="preserve"> tanóra</w:t>
      </w:r>
      <w:r w:rsidRPr="0003723C">
        <w:t xml:space="preserve">: a tantervben meghatározott tanulmányi követelmények teljesítéséhez az oktató személyes közreműködését igénylő foglalkozás (előadás, szeminárium, gyakorlat, konzultáció), amelynek időtartama legalább negyvenöt, legfeljebb hatvan perc. </w:t>
      </w:r>
    </w:p>
    <w:p w:rsidR="00A92170" w:rsidRPr="00CD5314" w:rsidRDefault="00A92170" w:rsidP="00A92170">
      <w:pPr>
        <w:pStyle w:val="Lbjegyzetszveg"/>
        <w:ind w:left="142"/>
        <w:jc w:val="both"/>
      </w:pPr>
      <w:r w:rsidRPr="00CD5314">
        <w:rPr>
          <w:rStyle w:val="Lbjegyzet-hivatkozs"/>
          <w:b/>
        </w:rPr>
        <w:footnoteRef/>
      </w:r>
      <w:r w:rsidRPr="00CD5314">
        <w:rPr>
          <w:b/>
        </w:rPr>
        <w:t xml:space="preserve"> </w:t>
      </w:r>
      <w:r w:rsidRPr="00CD5314">
        <w:t>pl. esetismertetések, szerepjáték, tematikus prezentációk stb.</w:t>
      </w:r>
    </w:p>
    <w:p w:rsidR="00A92170" w:rsidRPr="00CD5314" w:rsidRDefault="00A92170" w:rsidP="00A92170">
      <w:pPr>
        <w:pStyle w:val="Lbjegyzetszveg"/>
        <w:ind w:left="142"/>
        <w:jc w:val="both"/>
      </w:pPr>
      <w:r w:rsidRPr="00CD5314">
        <w:rPr>
          <w:rStyle w:val="Lbjegyzet-hivatkozs"/>
          <w:b/>
        </w:rPr>
        <w:footnoteRef/>
      </w:r>
      <w:r w:rsidRPr="00CD5314">
        <w:t xml:space="preserve"> pl. folyamatos számonkérés, évközi beszámoló</w:t>
      </w:r>
    </w:p>
    <w:p w:rsidR="00A92170" w:rsidRDefault="00A92170" w:rsidP="00A92170">
      <w:pPr>
        <w:pStyle w:val="Lbjegyzetszveg"/>
        <w:ind w:left="142"/>
        <w:jc w:val="both"/>
      </w:pPr>
      <w:r w:rsidRPr="00CD5314">
        <w:rPr>
          <w:rStyle w:val="Lbjegyzet-hivatkozs"/>
          <w:b/>
        </w:rPr>
        <w:footnoteRef/>
      </w:r>
      <w:r w:rsidRPr="00CD5314">
        <w:t xml:space="preserve"> pl. esettanulmányok, témakidolgozások, dolgozatok, esszék, üzleti, szervezési tervek stb. bekérése </w:t>
      </w:r>
    </w:p>
    <w:p w:rsidR="00A92170" w:rsidRPr="002828C0" w:rsidRDefault="00A92170" w:rsidP="00A92170">
      <w:pPr>
        <w:pStyle w:val="Lbjegyzetszveg"/>
        <w:jc w:val="both"/>
        <w:rPr>
          <w:sz w:val="19"/>
          <w:szCs w:val="19"/>
        </w:rPr>
      </w:pPr>
      <w:r>
        <w:rPr>
          <w:rStyle w:val="Lbjegyzet-hivatkozs"/>
          <w:b/>
          <w:sz w:val="19"/>
          <w:szCs w:val="19"/>
        </w:rPr>
        <w:t>12</w:t>
      </w:r>
      <w:r w:rsidRPr="00AF474F">
        <w:rPr>
          <w:sz w:val="19"/>
          <w:szCs w:val="19"/>
        </w:rPr>
        <w:t xml:space="preserve"> A </w:t>
      </w:r>
      <w:r w:rsidRPr="00BC4821">
        <w:rPr>
          <w:b/>
          <w:sz w:val="19"/>
          <w:szCs w:val="19"/>
        </w:rPr>
        <w:t>képzési karakter</w:t>
      </w:r>
      <w:r w:rsidRPr="00BC4821">
        <w:rPr>
          <w:sz w:val="19"/>
          <w:szCs w:val="19"/>
        </w:rPr>
        <w:t>,</w:t>
      </w:r>
      <w:r w:rsidRPr="00AF474F">
        <w:rPr>
          <w:sz w:val="19"/>
          <w:szCs w:val="19"/>
        </w:rPr>
        <w:t xml:space="preserve"> </w:t>
      </w:r>
      <w:r w:rsidRPr="002828C0">
        <w:rPr>
          <w:sz w:val="19"/>
          <w:szCs w:val="19"/>
        </w:rPr>
        <w:t xml:space="preserve">a kredit%-ban kifejezett mérték megállapítása: az ismeretanyag-tartalom, az elérendő kompetenciák jellege </w:t>
      </w:r>
      <w:r w:rsidRPr="002828C0">
        <w:rPr>
          <w:i/>
          <w:sz w:val="19"/>
          <w:szCs w:val="19"/>
        </w:rPr>
        <w:t>(ld. tárgyleírás),</w:t>
      </w:r>
      <w:r w:rsidRPr="002828C0">
        <w:rPr>
          <w:sz w:val="19"/>
          <w:szCs w:val="19"/>
        </w:rPr>
        <w:t xml:space="preserve"> az ismeretátadás módja és a számonkérés módja összevetésével, együttes, komplex megítélésével.</w:t>
      </w:r>
    </w:p>
    <w:p w:rsidR="00A92170" w:rsidRDefault="00A92170"/>
    <w:sectPr w:rsidR="00A92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845" w:rsidRDefault="00AA3845" w:rsidP="00A92170">
      <w:r>
        <w:separator/>
      </w:r>
    </w:p>
  </w:endnote>
  <w:endnote w:type="continuationSeparator" w:id="0">
    <w:p w:rsidR="00AA3845" w:rsidRDefault="00AA3845" w:rsidP="00A92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845" w:rsidRDefault="00AA3845" w:rsidP="00A92170">
      <w:r>
        <w:separator/>
      </w:r>
    </w:p>
  </w:footnote>
  <w:footnote w:type="continuationSeparator" w:id="0">
    <w:p w:rsidR="00AA3845" w:rsidRDefault="00AA3845" w:rsidP="00A92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6E58"/>
    <w:multiLevelType w:val="hybridMultilevel"/>
    <w:tmpl w:val="A7FE3C2E"/>
    <w:lvl w:ilvl="0" w:tplc="EA148F22">
      <w:start w:val="4"/>
      <w:numFmt w:val="bullet"/>
      <w:lvlText w:val="-"/>
      <w:lvlJc w:val="left"/>
      <w:pPr>
        <w:ind w:left="536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" w15:restartNumberingAfterBreak="0">
    <w:nsid w:val="2C602BE6"/>
    <w:multiLevelType w:val="hybridMultilevel"/>
    <w:tmpl w:val="15745A26"/>
    <w:lvl w:ilvl="0" w:tplc="893C363C">
      <w:start w:val="6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171B5"/>
    <w:multiLevelType w:val="hybridMultilevel"/>
    <w:tmpl w:val="61182EAE"/>
    <w:lvl w:ilvl="0" w:tplc="F900418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1709E"/>
    <w:multiLevelType w:val="hybridMultilevel"/>
    <w:tmpl w:val="A6B85AB6"/>
    <w:lvl w:ilvl="0" w:tplc="EFFC4698">
      <w:start w:val="1"/>
      <w:numFmt w:val="lowerLetter"/>
      <w:lvlText w:val="%1)"/>
      <w:lvlJc w:val="left"/>
      <w:pPr>
        <w:ind w:left="39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14" w:hanging="360"/>
      </w:pPr>
    </w:lvl>
    <w:lvl w:ilvl="2" w:tplc="040E001B" w:tentative="1">
      <w:start w:val="1"/>
      <w:numFmt w:val="lowerRoman"/>
      <w:lvlText w:val="%3."/>
      <w:lvlJc w:val="right"/>
      <w:pPr>
        <w:ind w:left="1834" w:hanging="180"/>
      </w:pPr>
    </w:lvl>
    <w:lvl w:ilvl="3" w:tplc="040E000F" w:tentative="1">
      <w:start w:val="1"/>
      <w:numFmt w:val="decimal"/>
      <w:lvlText w:val="%4."/>
      <w:lvlJc w:val="left"/>
      <w:pPr>
        <w:ind w:left="2554" w:hanging="360"/>
      </w:pPr>
    </w:lvl>
    <w:lvl w:ilvl="4" w:tplc="040E0019" w:tentative="1">
      <w:start w:val="1"/>
      <w:numFmt w:val="lowerLetter"/>
      <w:lvlText w:val="%5."/>
      <w:lvlJc w:val="left"/>
      <w:pPr>
        <w:ind w:left="3274" w:hanging="360"/>
      </w:pPr>
    </w:lvl>
    <w:lvl w:ilvl="5" w:tplc="040E001B" w:tentative="1">
      <w:start w:val="1"/>
      <w:numFmt w:val="lowerRoman"/>
      <w:lvlText w:val="%6."/>
      <w:lvlJc w:val="right"/>
      <w:pPr>
        <w:ind w:left="3994" w:hanging="180"/>
      </w:pPr>
    </w:lvl>
    <w:lvl w:ilvl="6" w:tplc="040E000F" w:tentative="1">
      <w:start w:val="1"/>
      <w:numFmt w:val="decimal"/>
      <w:lvlText w:val="%7."/>
      <w:lvlJc w:val="left"/>
      <w:pPr>
        <w:ind w:left="4714" w:hanging="360"/>
      </w:pPr>
    </w:lvl>
    <w:lvl w:ilvl="7" w:tplc="040E0019" w:tentative="1">
      <w:start w:val="1"/>
      <w:numFmt w:val="lowerLetter"/>
      <w:lvlText w:val="%8."/>
      <w:lvlJc w:val="left"/>
      <w:pPr>
        <w:ind w:left="5434" w:hanging="360"/>
      </w:pPr>
    </w:lvl>
    <w:lvl w:ilvl="8" w:tplc="040E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170"/>
    <w:rsid w:val="000C0CDE"/>
    <w:rsid w:val="000D0901"/>
    <w:rsid w:val="000E73C4"/>
    <w:rsid w:val="00173812"/>
    <w:rsid w:val="0018702F"/>
    <w:rsid w:val="001A5C3C"/>
    <w:rsid w:val="002B21F8"/>
    <w:rsid w:val="002D6DFD"/>
    <w:rsid w:val="00302D6D"/>
    <w:rsid w:val="00336F38"/>
    <w:rsid w:val="00357ED2"/>
    <w:rsid w:val="00390717"/>
    <w:rsid w:val="003E151C"/>
    <w:rsid w:val="003F0237"/>
    <w:rsid w:val="003F16AB"/>
    <w:rsid w:val="004476A5"/>
    <w:rsid w:val="00A17F0F"/>
    <w:rsid w:val="00A92170"/>
    <w:rsid w:val="00A95130"/>
    <w:rsid w:val="00AA0ABB"/>
    <w:rsid w:val="00AA3845"/>
    <w:rsid w:val="00C723E5"/>
    <w:rsid w:val="00CF18F7"/>
    <w:rsid w:val="00DA7193"/>
    <w:rsid w:val="00DE7A35"/>
    <w:rsid w:val="00ED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9B9198-E909-4D49-9B97-9F267066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921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Lbjegyzet-hivatkozs">
    <w:name w:val="footnote reference"/>
    <w:semiHidden/>
    <w:rsid w:val="00A92170"/>
    <w:rPr>
      <w:vertAlign w:val="superscript"/>
    </w:rPr>
  </w:style>
  <w:style w:type="paragraph" w:styleId="Lbjegyzetszveg">
    <w:name w:val="footnote text"/>
    <w:basedOn w:val="Norml"/>
    <w:link w:val="LbjegyzetszvegChar"/>
    <w:semiHidden/>
    <w:rsid w:val="00A92170"/>
  </w:style>
  <w:style w:type="character" w:customStyle="1" w:styleId="LbjegyzetszvegChar">
    <w:name w:val="Lábjegyzetszöveg Char"/>
    <w:basedOn w:val="Bekezdsalapbettpusa"/>
    <w:link w:val="Lbjegyzetszveg"/>
    <w:semiHidden/>
    <w:rsid w:val="00A92170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customStyle="1" w:styleId="CharChar1CharCharCharChar">
    <w:name w:val="Char Char1 Char Char Char Char"/>
    <w:basedOn w:val="Norml"/>
    <w:rsid w:val="00A92170"/>
    <w:pPr>
      <w:spacing w:after="160" w:line="240" w:lineRule="exact"/>
    </w:pPr>
    <w:rPr>
      <w:rFonts w:ascii="Tahoma" w:hAnsi="Tahoma" w:cs="Tahoma"/>
      <w:lang w:val="en-US" w:eastAsia="en-US"/>
    </w:rPr>
  </w:style>
  <w:style w:type="paragraph" w:styleId="Listaszerbekezds">
    <w:name w:val="List Paragraph"/>
    <w:basedOn w:val="Norml"/>
    <w:uiPriority w:val="34"/>
    <w:qFormat/>
    <w:rsid w:val="00A92170"/>
    <w:pPr>
      <w:ind w:left="720"/>
      <w:contextualSpacing/>
    </w:pPr>
  </w:style>
  <w:style w:type="table" w:styleId="Rcsostblzat">
    <w:name w:val="Table Grid"/>
    <w:basedOn w:val="Normltblzat"/>
    <w:rsid w:val="003F02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1CharCharCharCharCharCharChar">
    <w:name w:val="Char Char1 Char Char Char Char Char Char Char"/>
    <w:basedOn w:val="Norml"/>
    <w:rsid w:val="00C723E5"/>
    <w:pPr>
      <w:spacing w:after="160" w:line="240" w:lineRule="exact"/>
    </w:pPr>
    <w:rPr>
      <w:rFonts w:ascii="Tahoma" w:hAnsi="Tahoma" w:cs="Tahoma"/>
      <w:lang w:val="en-US" w:eastAsia="en-US"/>
    </w:rPr>
  </w:style>
  <w:style w:type="paragraph" w:customStyle="1" w:styleId="ListParagraph1">
    <w:name w:val="List Paragraph1"/>
    <w:basedOn w:val="Norml"/>
    <w:uiPriority w:val="99"/>
    <w:rsid w:val="00336F38"/>
    <w:pPr>
      <w:ind w:left="72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Horváth Tímea</dc:creator>
  <cp:lastModifiedBy>Tóth Adrienn</cp:lastModifiedBy>
  <cp:revision>4</cp:revision>
  <dcterms:created xsi:type="dcterms:W3CDTF">2020-08-11T09:24:00Z</dcterms:created>
  <dcterms:modified xsi:type="dcterms:W3CDTF">2020-08-27T05:27:00Z</dcterms:modified>
</cp:coreProperties>
</file>