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324A17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324A17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324A17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324A17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324A17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324A17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324A17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324A17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4B1EB982" w:rsidR="00943487" w:rsidRDefault="00943487" w:rsidP="00943487">
      <w:r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1.9pt" o:ole="">
            <v:imagedata r:id="rId9" o:title=""/>
          </v:shape>
          <o:OLEObject Type="Embed" ProgID="Visio.Drawing.15" ShapeID="_x0000_i1025" DrawAspect="Content" ObjectID="_1729415956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57E961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8C7850">
        <w:rPr>
          <w:noProof/>
        </w:rPr>
        <w:drawing>
          <wp:inline distT="0" distB="0" distL="0" distR="0" wp14:anchorId="2D4FD6D8" wp14:editId="2115ABB5">
            <wp:extent cx="9045096" cy="5200153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352" cy="52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r w:rsidR="008C7850" w:rsidRPr="00047B5F">
        <w:rPr>
          <w:i/>
          <w:iCs/>
          <w:szCs w:val="28"/>
          <w:lang w:val="en-US"/>
        </w:rPr>
        <w:t>MovementBase</w:t>
      </w:r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047B5F" w:rsidRPr="00047B5F">
        <w:rPr>
          <w:i/>
          <w:iCs/>
          <w:szCs w:val="28"/>
          <w:lang w:val="en-US"/>
        </w:rPr>
        <w:t>MovementBase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BE408F" w:rsidRPr="008C7850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AFFAACE" w:rsidR="00BE408F" w:rsidRPr="009F0BE9" w:rsidRDefault="008C7850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BE408F" w:rsidRPr="008C7850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701" w:type="pct"/>
            <w:vAlign w:val="center"/>
          </w:tcPr>
          <w:p w14:paraId="5E4F4A18" w14:textId="1B11BE91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43" w:type="pct"/>
            <w:vAlign w:val="center"/>
          </w:tcPr>
          <w:p w14:paraId="22DA74A1" w14:textId="2BDABDCB" w:rsidR="00BE408F" w:rsidRPr="0069431F" w:rsidRDefault="008C7850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775BFD" w:rsidRPr="008C7850" w:rsidRDefault="00047B5F" w:rsidP="00775BFD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</w:p>
        </w:tc>
        <w:tc>
          <w:tcPr>
            <w:tcW w:w="701" w:type="pct"/>
            <w:vAlign w:val="center"/>
          </w:tcPr>
          <w:p w14:paraId="762819F6" w14:textId="7F4C2763" w:rsidR="00775BFD" w:rsidRPr="00047B5F" w:rsidRDefault="00047B5F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775BFD" w:rsidRPr="00047B5F" w:rsidRDefault="00775BFD" w:rsidP="00775BFD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Метод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</w:rPr>
              <w:t>проверки корректности введения параметра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17928FF" w:rsidR="00775BFD" w:rsidRPr="00047B5F" w:rsidRDefault="008C7850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B25E2B8" w:rsidR="00775BFD" w:rsidRPr="00047B5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047B5F" w:rsidRPr="00047B5F">
        <w:rPr>
          <w:i/>
          <w:iCs/>
          <w:lang w:val="en-US"/>
        </w:rPr>
        <w:t>UniformMovement</w:t>
      </w:r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047B5F"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047B5F" w:rsidRPr="00047B5F">
        <w:rPr>
          <w:i/>
          <w:iCs/>
          <w:lang w:val="en-US"/>
        </w:rPr>
        <w:t>UniformMovement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lang w:val="en-US"/>
              </w:rPr>
              <w:t>UniformMovement</w:t>
            </w:r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B396AB7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047B5F">
        <w:rPr>
          <w:i/>
          <w:iCs/>
          <w:lang w:val="en-US"/>
        </w:rPr>
        <w:t>UniformlyAcceleratedMotion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lang w:val="en-US"/>
        </w:rPr>
        <w:t>UniformMovement</w:t>
      </w:r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047B5F" w:rsidRPr="00047B5F">
        <w:rPr>
          <w:i/>
          <w:iCs/>
          <w:lang w:val="en-US"/>
        </w:rPr>
        <w:t>UniformlyAcceleratedMotion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0DB6D139" w:rsidR="00047B5F" w:rsidRPr="004846C5" w:rsidRDefault="00047B5F" w:rsidP="00047B5F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bookmarkStart w:id="11" w:name="_Toc74956676"/>
      <w:r>
        <w:lastRenderedPageBreak/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724CFC">
        <w:rPr>
          <w:i/>
          <w:iCs/>
          <w:lang w:val="en-US"/>
        </w:rPr>
        <w:t>OscillatoryMotion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724CFC">
        <w:rPr>
          <w:i/>
          <w:iCs/>
          <w:lang w:val="en-US"/>
        </w:rPr>
        <w:t>OscillatoryMotion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_amplitude</w:t>
            </w:r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_cyclicFrequency</w:t>
            </w:r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7777777" w:rsidR="00724CFC" w:rsidRPr="004846C5" w:rsidRDefault="00724CFC" w:rsidP="001964C0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03777681" w:rsidR="00F83530" w:rsidRDefault="0090230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13B500F3" wp14:editId="063D9485">
            <wp:extent cx="612013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5814C39E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62CDCD63" w:rsidR="003002B2" w:rsidRDefault="003002B2" w:rsidP="00131A1C">
      <w:pPr>
        <w:ind w:firstLine="709"/>
      </w:pPr>
      <w:r>
        <w:t xml:space="preserve">Окончание работ: </w:t>
      </w:r>
      <w:r w:rsidR="004A0BAA">
        <w:t>31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1ED2A95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12B6B5F6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&lt;ArrayOfMovementBase xmlns:xsi="http://www.w3.org/2001/XMLSchema-instance" xmlns:xsd="http://www.w3.org/2001/XMLSchema"&gt;</w:t>
      </w:r>
    </w:p>
    <w:p w14:paraId="066F6BE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7B8BF022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&lt;StartPosition&gt;28&lt;/StartPosition&gt;</w:t>
      </w:r>
    </w:p>
    <w:p w14:paraId="4288396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&lt;Time&gt;63&lt;/Time&gt;</w:t>
      </w:r>
    </w:p>
    <w:p w14:paraId="7F0F9B7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&lt;Speed&gt;-20&lt;/Speed&gt;</w:t>
      </w:r>
    </w:p>
    <w:p w14:paraId="14CBAC53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649EB74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37EB0C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&lt;StartPosition&gt;-84&lt;/StartPosition&gt;</w:t>
      </w:r>
    </w:p>
    <w:p w14:paraId="4F4374B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&lt;Time&gt;98&lt;/Time&gt;</w:t>
      </w:r>
    </w:p>
    <w:p w14:paraId="69E221D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&lt;Speed&gt;-32&lt;/Speed&gt;</w:t>
      </w:r>
    </w:p>
    <w:p w14:paraId="233840B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0188F7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09459FC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&lt;StartPosition&gt;-69&lt;/StartPosition&gt;</w:t>
      </w:r>
    </w:p>
    <w:p w14:paraId="4F0F6850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&lt;Time&gt;61&lt;/Time&gt;</w:t>
      </w:r>
    </w:p>
    <w:p w14:paraId="1D21A8C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&lt;Speed&gt;99&lt;/Speed&gt;</w:t>
      </w:r>
    </w:p>
    <w:p w14:paraId="2F55448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&lt;Acceleration&gt;-66&lt;/Acceleration&gt;</w:t>
      </w:r>
    </w:p>
    <w:p w14:paraId="753274C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2BB828E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xsi:type="OscillatoryMotion"&gt;</w:t>
      </w:r>
    </w:p>
    <w:p w14:paraId="530506F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&lt;StartPosition&gt;-73&lt;/StartPosition&gt;</w:t>
      </w:r>
    </w:p>
    <w:p w14:paraId="02EA348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&lt;Time&gt;26&lt;/Time&gt;</w:t>
      </w:r>
    </w:p>
    <w:p w14:paraId="6DED513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&lt;Amplitude&gt;81&lt;/Amplitude&gt;</w:t>
      </w:r>
    </w:p>
    <w:p w14:paraId="4450A93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&lt;CyclicFrequency&gt;65&lt;/CyclicFrequency&gt;</w:t>
      </w:r>
    </w:p>
    <w:p w14:paraId="65783017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ED9DA6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169C07B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&lt;StartPosition&gt;7&lt;/StartPosition&gt;</w:t>
      </w:r>
    </w:p>
    <w:p w14:paraId="7AE0EC1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&lt;Time&gt;96&lt;/Time&gt;</w:t>
      </w:r>
    </w:p>
    <w:p w14:paraId="21CD3A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&lt;Speed&gt;-10&lt;/Speed&gt;</w:t>
      </w:r>
    </w:p>
    <w:p w14:paraId="59421B4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&lt;Acceleration&gt;-1&lt;/Acceleration&gt;</w:t>
      </w:r>
    </w:p>
    <w:p w14:paraId="581E1A75" w14:textId="77777777" w:rsidR="004A0BAA" w:rsidRPr="001A2116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0F3C0F97" w14:textId="77777777" w:rsidR="004A0BAA" w:rsidRPr="001A2116" w:rsidRDefault="004A0BAA" w:rsidP="004A0BA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A21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207B67A" w14:textId="1804E7C4" w:rsidR="003002B2" w:rsidRPr="004A0BAA" w:rsidRDefault="003002B2" w:rsidP="004A0BAA">
      <w:pPr>
        <w:rPr>
          <w:b/>
          <w:bCs/>
        </w:rPr>
      </w:pPr>
      <w:r w:rsidRPr="004A0BAA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A0BAA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3A20" w14:textId="77777777" w:rsidR="00324A17" w:rsidRDefault="00324A17" w:rsidP="00261C19">
      <w:pPr>
        <w:spacing w:line="240" w:lineRule="auto"/>
      </w:pPr>
      <w:r>
        <w:separator/>
      </w:r>
    </w:p>
  </w:endnote>
  <w:endnote w:type="continuationSeparator" w:id="0">
    <w:p w14:paraId="0DFD1449" w14:textId="77777777" w:rsidR="00324A17" w:rsidRDefault="00324A17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9F30" w14:textId="77777777" w:rsidR="00324A17" w:rsidRDefault="00324A17" w:rsidP="00261C19">
      <w:pPr>
        <w:spacing w:line="240" w:lineRule="auto"/>
      </w:pPr>
      <w:r>
        <w:separator/>
      </w:r>
    </w:p>
  </w:footnote>
  <w:footnote w:type="continuationSeparator" w:id="0">
    <w:p w14:paraId="795A8AA1" w14:textId="77777777" w:rsidR="00324A17" w:rsidRDefault="00324A17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7210D"/>
    <w:rsid w:val="00082870"/>
    <w:rsid w:val="000B78F0"/>
    <w:rsid w:val="000D19A5"/>
    <w:rsid w:val="000F5753"/>
    <w:rsid w:val="00131A1C"/>
    <w:rsid w:val="001A0890"/>
    <w:rsid w:val="001A2116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24A17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54E1"/>
    <w:rsid w:val="004846C5"/>
    <w:rsid w:val="00490EE1"/>
    <w:rsid w:val="0049449E"/>
    <w:rsid w:val="004967EE"/>
    <w:rsid w:val="004A0BAA"/>
    <w:rsid w:val="004C0FF3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309A"/>
    <w:rsid w:val="00A63708"/>
    <w:rsid w:val="00AB7C38"/>
    <w:rsid w:val="00B162D6"/>
    <w:rsid w:val="00B40DA4"/>
    <w:rsid w:val="00B4753D"/>
    <w:rsid w:val="00B54CFD"/>
    <w:rsid w:val="00B61B84"/>
    <w:rsid w:val="00B91D4C"/>
    <w:rsid w:val="00BB4A15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24</Pages>
  <Words>1932</Words>
  <Characters>11015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24</cp:revision>
  <dcterms:created xsi:type="dcterms:W3CDTF">2022-06-01T17:51:00Z</dcterms:created>
  <dcterms:modified xsi:type="dcterms:W3CDTF">2022-11-08T05:31:00Z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