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2 — Integration Testing</w:t>
      </w:r>
    </w:p>
    <w:p>
      <w:pPr>
        <w:spacing w:after="300"/>
      </w:pPr>
      <w:r>
        <w:rPr>
          <w:rFonts w:ascii="Calibri" w:cs="Calibri" w:eastAsia="Calibri" w:hAnsi="Calibri"/>
          <w:i/>
          <w:iCs/>
          <w:color w:val="555555"/>
          <w:sz w:val="21"/>
          <w:szCs w:val="21"/>
        </w:rPr>
        <w:t xml:space="preserve">DTI OneLink: An Integrated Task and Records Management System for DTI Laguna Provincial Office</w:t>
      </w:r>
    </w:p>
    <w:p>
      <w:pPr>
        <w:pStyle w:val="Heading1"/>
        <w:spacing w:after="160" w:before="400"/>
      </w:pPr>
      <w:r>
        <w:rPr>
          <w:rFonts w:ascii="Calibri" w:cs="Calibri" w:eastAsia="Calibri" w:hAnsi="Calibri"/>
          <w:b/>
          <w:bCs/>
          <w:color w:val="1F2D5C"/>
          <w:sz w:val="30"/>
          <w:szCs w:val="30"/>
        </w:rPr>
        <w:t xml:space="preserve">What Is Integration Testing</w:t>
      </w:r>
    </w:p>
    <w:p>
      <w:pPr>
        <w:spacing w:after="160"/>
      </w:pPr>
      <w:r>
        <w:rPr>
          <w:rFonts w:ascii="Calibri" w:cs="Calibri" w:eastAsia="Calibri" w:hAnsi="Calibri"/>
          <w:sz w:val="21"/>
          <w:szCs w:val="21"/>
        </w:rPr>
        <w:t xml:space="preserve">Integration testing answers a different question from Unit testing: not “does this one function work,” but “does the data survive the hand-off between modules.” It is carried out once the unit-level pieces of two or more modules have already passed, by exercising the real hand-off — not a direct method call — and confirming the data arrives intact and triggers the right side effects on the other side.</w:t>
      </w:r>
    </w:p>
    <w:p>
      <w:pPr>
        <w:spacing w:after="80" w:before="160"/>
      </w:pPr>
      <w:r>
        <w:rPr>
          <w:rFonts w:ascii="Calibri" w:cs="Calibri" w:eastAsia="Calibri" w:hAnsi="Calibri"/>
          <w:b/>
          <w:bCs/>
          <w:sz w:val="21"/>
          <w:szCs w:val="21"/>
        </w:rPr>
        <w:t xml:space="preserve">Table 32. The Six-Step Testing Pattern, Applied to Integration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200"/>
        <w:gridCol w:w="105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Step</w:t>
            </w:r>
          </w:p>
        </w:tc>
        <w:tc>
          <w:tcPr>
            <w:tcW w:type="dxa" w:w="105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What This Means at the Integration Level</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Define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Name the exact hand-off under test — e.g. Login → Session → a protected page — not just “the login module” in isolation.</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Write cases first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scenario and expected result are written into the test method's name and assertions before the test is ever run.</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Execute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Run the case through the real ASP.NET Core pipeline (routing, session middleware, antiforgery, authorization filters) via dotnet test — never a direct controller-method call.</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4</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Record</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Modules involved, scenario, expected result, actual result, and status are recorded for every case.</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5</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Fix and retest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 failure is logged in the defect log, corrected, and the exact same case is run again through the real pipeline.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6</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Summarize</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Results are rolled up per class for the manuscript (the case count and class list below).</w:t>
            </w:r>
          </w:p>
        </w:tc>
      </w:tr>
    </w:tbl>
    <w:p>
      <w:pPr>
        <w:pStyle w:val="Heading1"/>
        <w:spacing w:after="160" w:before="400"/>
      </w:pPr>
      <w:r>
        <w:rPr>
          <w:rFonts w:ascii="Calibri" w:cs="Calibri" w:eastAsia="Calibri" w:hAnsi="Calibri"/>
          <w:b/>
          <w:bCs/>
          <w:color w:val="1F2D5C"/>
          <w:sz w:val="30"/>
          <w:szCs w:val="30"/>
        </w:rPr>
        <w:t xml:space="preserve">How Integration Testing Was Conducted</w:t>
      </w:r>
    </w:p>
    <w:p>
      <w:pPr>
        <w:spacing w:after="80" w:before="160"/>
      </w:pPr>
      <w:r>
        <w:rPr>
          <w:rFonts w:ascii="Calibri" w:cs="Calibri" w:eastAsia="Calibri" w:hAnsi="Calibri"/>
          <w:b/>
          <w:bCs/>
          <w:sz w:val="21"/>
          <w:szCs w:val="21"/>
        </w:rPr>
        <w:t xml:space="preserve">Table 33. Who, What, Method, Environment, and Record — Integration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2200"/>
        <w:gridCol w:w="11480"/>
      </w:tblGrid>
      <w:tr>
        <w:trPr>
          <w:tblHeader/>
        </w:trPr>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Aspect</w:t>
            </w:r>
          </w:p>
        </w:tc>
        <w:tc>
          <w:tcPr>
            <w:tcW w:type="dxa" w:w="114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Who</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The developer, once the unit-level pieces of the modules involved have already passed.</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What (finding the hand-offs)</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Every point where one module hands data to another: Login → Session cookie → the RequireLogin/RequirePermission filters → the controller action → the database → the page that reads it back (TimeLogs, Dashboard, UserManagement). Each arrow in that chain is at least one integration test case.</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Method</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Hit the real HTTP endpoint (a POST to /Account/Login, a GET on a protected page), then confirm the record or session state arrived intact on the other side — and triggered the right side effect (a redirect, a 403, a database row that now shows up on a page).</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Environment</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real ASP.NET Core pipeline via Microsoft.AspNetCore.Mvc.Testing's WebApplicationFactory, against a real relational database (SQLite in-memory — not a mock, and not the mock-like EF “InMemory” provider, which can't run this app's real ExecuteUpdate calls). Integration defects hide in caching, timing, and cookie/middleware configuration — exactly the kind of thing a mock can't surface.</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Record</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Modules involved, scenario, expected result, actual result, and status, for every case. A case that failed before being fixed stays in the log as a permanent regression test (see “The Case That Found a Real Defect” below).</w:t>
            </w:r>
          </w:p>
        </w:tc>
      </w:tr>
    </w:tbl>
    <w:p>
      <w:pPr>
        <w:spacing w:after="160"/>
      </w:pPr>
      <w:r>
        <w:rPr>
          <w:rFonts w:ascii="Calibri" w:cs="Calibri" w:eastAsia="Calibri" w:hAnsi="Calibri"/>
          <w:sz w:val="21"/>
          <w:szCs w:val="21"/>
        </w:rPr>
        <w:t xml:space="preserve">Finding the hand-offs — the actual chain this test suite exercises:</w:t>
      </w:r>
    </w:p>
    <w:p>
      <w:pPr>
        <w:spacing w:after="0"/>
        <w:jc w:val="center"/>
      </w:pPr>
      <w:r>
        <w:rPr>
          <w:rFonts w:ascii="Consolas" w:cs="Consolas" w:eastAsia="Consolas" w:hAnsi="Consolas"/>
          <w:sz w:val="19"/>
          <w:szCs w:val="19"/>
        </w:rPr>
        <w:t xml:space="preserve">Login (AccountController)  →  Session cookie  →  RequireLogin / RequirePermission filters</w:t>
      </w:r>
    </w:p>
    <w:p>
      <w:pPr>
        <w:spacing w:after="0"/>
        <w:jc w:val="center"/>
      </w:pPr>
      <w:r>
        <w:rPr>
          <w:rFonts w:ascii="Consolas" w:cs="Consolas" w:eastAsia="Consolas" w:hAnsi="Consolas"/>
          <w:sz w:val="19"/>
          <w:szCs w:val="19"/>
        </w:rPr>
        <w:t xml:space="preserve">→  Controller action  →  AppDbContext  →  Database</w:t>
      </w:r>
    </w:p>
    <w:p>
      <w:pPr>
        <w:spacing w:after="0"/>
        <w:jc w:val="center"/>
      </w:pPr>
      <w:r>
        <w:rPr>
          <w:rFonts w:ascii="Consolas" w:cs="Consolas" w:eastAsia="Consolas" w:hAnsi="Consolas"/>
          <w:sz w:val="19"/>
          <w:szCs w:val="19"/>
        </w:rPr>
        <w:t xml:space="preserve">→  TimeLogs / Dashboard / UserManagement pages</w:t>
      </w:r>
    </w:p>
    <w:p>
      <w:pPr>
        <w:spacing w:after="200"/>
      </w:pPr>
    </w:p>
    <w:p>
      <w:pPr>
        <w:pStyle w:val="Heading1"/>
        <w:spacing w:after="160" w:before="400"/>
      </w:pPr>
      <w:r>
        <w:rPr>
          <w:rFonts w:ascii="Calibri" w:cs="Calibri" w:eastAsia="Calibri" w:hAnsi="Calibri"/>
          <w:b/>
          <w:bCs/>
          <w:color w:val="1F2D5C"/>
          <w:sz w:val="30"/>
          <w:szCs w:val="30"/>
        </w:rPr>
        <w:t xml:space="preserve">Complete Integration Test Cases</w:t>
      </w:r>
    </w:p>
    <w:p>
      <w:pPr>
        <w:spacing w:after="160"/>
      </w:pPr>
      <w:r>
        <w:rPr>
          <w:rFonts w:ascii="Calibri" w:cs="Calibri" w:eastAsia="Calibri" w:hAnsi="Calibri"/>
          <w:sz w:val="21"/>
          <w:szCs w:val="21"/>
        </w:rPr>
        <w:t xml:space="preserve">All 14 integration-level cases in this project — not a sample. Every scenario, expected result, and actual result below is read directly from the real test source (DTIOneLink.Tests/Integration/), not reconstructed from memory. Columns follow the course template exactly: ID, Modules, Scenario, Expected Result, Actual Result, Status.</w:t>
      </w:r>
    </w:p>
    <w:p>
      <w:pPr>
        <w:spacing w:after="80" w:before="160"/>
      </w:pPr>
      <w:r>
        <w:rPr>
          <w:rFonts w:ascii="Calibri" w:cs="Calibri" w:eastAsia="Calibri" w:hAnsi="Calibri"/>
          <w:b/>
          <w:bCs/>
          <w:sz w:val="21"/>
          <w:szCs w:val="21"/>
        </w:rPr>
        <w:t xml:space="preserve">Table 34. Complete Integration Test Cases (All 14)</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100"/>
        <w:gridCol w:w="3400"/>
        <w:gridCol w:w="3400"/>
        <w:gridCol w:w="2380"/>
        <w:gridCol w:w="150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ID</w:t>
            </w:r>
          </w:p>
        </w:tc>
        <w:tc>
          <w:tcPr>
            <w:tcW w:type="dxa" w:w="21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Modules</w:t>
            </w:r>
          </w:p>
        </w:tc>
        <w:tc>
          <w:tcPr>
            <w:tcW w:type="dxa" w:w="34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Scenario</w:t>
            </w:r>
          </w:p>
        </w:tc>
        <w:tc>
          <w:tcPr>
            <w:tcW w:type="dxa" w:w="34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Expected Result</w:t>
            </w:r>
          </w:p>
        </w:tc>
        <w:tc>
          <w:tcPr>
            <w:tcW w:type="dxa" w:w="23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Actual Result</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Status</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IT-01</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Session → RequirePermission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No session at all requests /TimeLogs (a protected page).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 to login — not a 403, and not direct access.</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IT-02</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Login → Session → Protected Page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Correct username/password posted to /Account/Login, then a protected page requested on the same session.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302 redirect to the role's home (/Employee); the session cookie then genuinely lets /TimeLogs load (200 OK).</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 — the case that found DEF-002.</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IT-03</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Login → Session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Wrong password for a real, existing account.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Re-renders the login form (200, not a redirect) with “Invalid username or password.”; never signs in.</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IT-04</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Login → Session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username that doesn't exist at all.</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exact same generic “Invalid username or password.” message as a wrong password — never reveals the account doesn't exist.</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IT-05</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Login → Lockout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5 wrong passwords in a row for the same account, then even the correct password on the 6th attempt.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The 5th attempt's response says “locked”; the correct password afterward is still refused as locked.</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IT-06</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Login → CSRF</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POST to /Account/Login with no antiforgery token and no antiforgery cookie at all.</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HTTP 400 Bad Request.</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400.</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IT-07</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Logout → Session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Sign in, confirm a protected page loads, then log out with a freshly-harvested antiforgery token.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 on logout; the same protected page immediately redirects to login again afterward.</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IT-08</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Session → RequirePermission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Logged in as Employee, requests /UserManagement (Admin/SuperAdmin only).</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HTTP 403 Forbidden — not the admin page, and not a redirect.</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IT-09</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Session → RequirePermission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Logged in as Admin, requests /UserManagement.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The permission gate itself must not return 403 for a legitimate Admin (whatever happens after the gate is out of scope for this case).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Not 403 — gate passed.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IT-10</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Session → RequirePermission → Create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Logged in as Employee, POSTs /UserManagement/Create with Role=SuperAdmin and a valid antiforgery token.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HTTP 403 — the permission filter refuses this before the controller's own privilege-escalation guard, or the database, is ever reached.</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IT-11</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Session → RequirePermission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No session at all requests /UserManagement.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 to login, not a 403 — “logged in?” must be checked before “has permission?”.</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IT-12</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Login → TimeLogs</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fresh sign-in, then /TimeLogs requested on the same session.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Page shows “Still signed in” and never shows “No time logs yet.” — proves the TimeLog row the login wrote really landed in the database.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IT-13</w:t>
            </w:r>
          </w:p>
        </w:tc>
        <w:tc>
          <w:tcPr>
            <w:tcW w:type="dxa" w:w="2100"/>
            <w:tcMar>
              <w:top w:type="dxa" w:w="140"/>
              <w:left w:type="dxa" w:w="140"/>
              <w:bottom w:type="dxa" w:w="140"/>
              <w:right w:type="dxa" w:w="140"/>
            </w:tcMar>
            <w:vAlign w:val="center"/>
          </w:tcPr>
          <w:p>
            <w:pPr>
              <w:jc w:val="left"/>
            </w:pPr>
            <w:r>
              <w:rPr>
                <w:rFonts w:ascii="Calibri" w:cs="Calibri" w:eastAsia="Calibri" w:hAnsi="Calibri"/>
                <w:sz w:val="20"/>
                <w:szCs w:val="20"/>
              </w:rPr>
              <w:t xml:space="preserve">TimeLogs isolation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User B has a log row with a deliberately distinctive date; User A requests /TimeLogs.</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User B's row is confirmed to genuinely exist in the database, but never appears on User A's own page.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IT-14</w:t>
            </w:r>
          </w:p>
        </w:tc>
        <w:tc>
          <w:tcPr>
            <w:tcW w:type="dxa" w:w="21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TimeLogs</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Every TimeLog row removed for a signed-in user (the genuinely-empty case).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“No time logs yet.” is shown, not an error.</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 expected.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p>
      <w:pPr>
        <w:spacing w:before="160"/>
      </w:pPr>
    </w:p>
    <w:p>
      <w:pPr>
        <w:spacing w:after="160"/>
      </w:pPr>
      <w:r>
        <w:rPr>
          <w:rFonts w:ascii="Calibri" w:cs="Calibri" w:eastAsia="Calibri" w:hAnsi="Calibri"/>
          <w:sz w:val="21"/>
          <w:szCs w:val="21"/>
        </w:rPr>
        <w:t xml:space="preserve">14 cases total across 3 files: AccountFlowIntegrationTests (IT-01 to IT-07), AuthorizationIntegrationTests (IT-08 to IT-11), TimeLogsIntegrationTests (IT-12 to IT-14).</w:t>
      </w:r>
    </w:p>
    <w:p>
      <w:pPr>
        <w:pStyle w:val="Heading2"/>
        <w:spacing w:after="120" w:before="280"/>
      </w:pPr>
      <w:r>
        <w:rPr>
          <w:rFonts w:ascii="Calibri" w:cs="Calibri" w:eastAsia="Calibri" w:hAnsi="Calibri"/>
          <w:b/>
          <w:bCs/>
          <w:color w:val="1F2D5C"/>
          <w:sz w:val="24"/>
          <w:szCs w:val="24"/>
        </w:rPr>
        <w:t xml:space="preserve">Test ID to Source Method Mapping</w:t>
      </w:r>
    </w:p>
    <w:p>
      <w:pPr>
        <w:spacing w:after="160"/>
      </w:pPr>
      <w:r>
        <w:rPr>
          <w:rFonts w:ascii="Calibri" w:cs="Calibri" w:eastAsia="Calibri" w:hAnsi="Calibri"/>
          <w:sz w:val="21"/>
          <w:szCs w:val="21"/>
        </w:rPr>
        <w:t xml:space="preserve">The ID column above is the manuscript-facing label; every ID traces back to one real xUnit method so the case can be re-run with “dotnet test --filter.”</w:t>
      </w:r>
    </w:p>
    <w:p>
      <w:pPr>
        <w:spacing w:after="80" w:before="160"/>
      </w:pPr>
      <w:r>
        <w:rPr>
          <w:rFonts w:ascii="Calibri" w:cs="Calibri" w:eastAsia="Calibri" w:hAnsi="Calibri"/>
          <w:b/>
          <w:bCs/>
          <w:sz w:val="21"/>
          <w:szCs w:val="21"/>
        </w:rPr>
        <w:t xml:space="preserve">Table 35. Test ID to Source Method Mapping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127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ID</w:t>
            </w:r>
          </w:p>
        </w:tc>
        <w:tc>
          <w:tcPr>
            <w:tcW w:type="dxa" w:w="127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Real xUnit Method Name</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IT-01</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AnonymousRequestToAProtectedPage_RedirectsToLogin</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IT-02</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Login_CorrectCredentials_SignsInAndRedirectsToRoleHome</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IT-03</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Login_WrongPassword_ShowsGenericErrorAndDoesNotSignIn</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IT-04</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Login_UnknownUsername_ShowsTheSameGenericErrorAsAWrongPassword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IT-05</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Login_FiveWrongPasswordsInARow_LocksTheAccount</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IT-06</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Login_PostWithoutAntiforgeryToken_IsRejected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IT-07</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Logout_ClearsTheSessionSoProtectedPagesRedirectAgain</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IT-08</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Employee_RequestingUserManagement_Gets403NotTheAdminPage</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IT-09</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Admin_RequestingUserManagement_PassesTheGate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IT-10</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Employee_PostingUserManagementCreate_Gets403BeforeAnyRoleCanBeGranted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IT-11</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NotLoggedIn_RequestingUserManagement_RedirectsToLoginNot403</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IT-12</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TimeLogs_NewlySignedInUser_ShowsTheSignInItJustCreated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IT-13</w:t>
            </w:r>
          </w:p>
        </w:tc>
        <w:tc>
          <w:tcPr>
            <w:tcW w:type="dxa" w:w="12780"/>
            <w:tcMar>
              <w:top w:type="dxa" w:w="140"/>
              <w:left w:type="dxa" w:w="140"/>
              <w:bottom w:type="dxa" w:w="140"/>
              <w:right w:type="dxa" w:w="140"/>
            </w:tcMar>
            <w:vAlign w:val="center"/>
          </w:tcPr>
          <w:p>
            <w:pPr>
              <w:jc w:val="left"/>
            </w:pPr>
            <w:r>
              <w:rPr>
                <w:rFonts w:ascii="Consolas" w:cs="Consolas" w:eastAsia="Consolas" w:hAnsi="Consolas"/>
                <w:sz w:val="20"/>
                <w:szCs w:val="20"/>
              </w:rPr>
              <w:t xml:space="preserve">TimeLogs_OnlyShowsTheCallersOwnLogs_NeverAnotherUsers</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IT-14</w:t>
            </w:r>
          </w:p>
        </w:tc>
        <w:tc>
          <w:tcPr>
            <w:tcW w:type="dxa" w:w="1278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TimeLogs_NoLogsYet_ShowsTheEmptyState</w:t>
            </w:r>
          </w:p>
        </w:tc>
      </w:tr>
    </w:tbl>
    <w:p>
      <w:pPr>
        <w:pStyle w:val="Heading1"/>
        <w:spacing w:after="160" w:before="400"/>
      </w:pPr>
      <w:r>
        <w:rPr>
          <w:rFonts w:ascii="Calibri" w:cs="Calibri" w:eastAsia="Calibri" w:hAnsi="Calibri"/>
          <w:b/>
          <w:bCs/>
          <w:color w:val="1F2D5C"/>
          <w:sz w:val="30"/>
          <w:szCs w:val="30"/>
        </w:rPr>
        <w:t xml:space="preserve">The Case That Found a Real Defect</w:t>
      </w:r>
    </w:p>
    <w:p>
      <w:pPr>
        <w:spacing w:after="160"/>
      </w:pPr>
      <w:r>
        <w:rPr>
          <w:rFonts w:ascii="Calibri" w:cs="Calibri" w:eastAsia="Calibri" w:hAnsi="Calibri"/>
          <w:sz w:val="21"/>
          <w:szCs w:val="21"/>
        </w:rPr>
        <w:t xml:space="preserve">IT-02 is this project's version of the course's “cached report” example (IT-04 in the HotelEase sample): both the login code and the cookie configuration worked fine on their own, but together — under the test harness's own (correctly non-production) environment — the session cookie's Secure-only policy silently dropped the session, so every page after login looked signed-out. A unit test calling the controller method directly would never have caught this, because it never goes through real cookie transport. Found only because this integration test exercises the real HTTP round-trip (the explicit “the session cookie now actually works for a protected page” assertion); fixed in Program.cs by keying the policy off “is this actually Production” rather than “is this specifically Development.” This is now DEF-002 in the defect log, and this exact case is a permanent regression test.</w:t>
      </w:r>
    </w:p>
    <w:p>
      <w:pPr>
        <w:spacing w:after="80" w:before="160"/>
      </w:pPr>
      <w:r>
        <w:rPr>
          <w:rFonts w:ascii="Calibri" w:cs="Calibri" w:eastAsia="Calibri" w:hAnsi="Calibri"/>
          <w:b/>
          <w:bCs/>
          <w:sz w:val="21"/>
          <w:szCs w:val="21"/>
        </w:rPr>
        <w:t xml:space="preserve">Table 36. Integration-Level Defect Log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100"/>
        <w:gridCol w:w="1500"/>
        <w:gridCol w:w="6500"/>
        <w:gridCol w:w="1000"/>
        <w:gridCol w:w="1200"/>
        <w:gridCol w:w="1200"/>
        <w:gridCol w:w="1180"/>
      </w:tblGrid>
      <w:tr>
        <w:trPr>
          <w:tblHeader/>
        </w:trPr>
        <w:tc>
          <w:tcPr>
            <w:tcW w:type="dxa" w:w="11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Defect ID</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Found In</w:t>
            </w:r>
          </w:p>
        </w:tc>
        <w:tc>
          <w:tcPr>
            <w:tcW w:type="dxa" w:w="6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c>
          <w:tcPr>
            <w:tcW w:type="dxa" w:w="1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Severity</w:t>
            </w:r>
          </w:p>
        </w:tc>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Found</w:t>
            </w:r>
          </w:p>
        </w:tc>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Fixed</w:t>
            </w:r>
          </w:p>
        </w:tc>
        <w:tc>
          <w:tcPr>
            <w:tcW w:type="dxa" w:w="11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Retest</w:t>
            </w:r>
          </w:p>
        </w:tc>
      </w:tr>
      <w:tr>
        <w:trPr>
          <w:cantSplit/>
        </w:trPr>
        <w:tc>
          <w:tcPr>
            <w:tcW w:type="dxa" w:w="1100"/>
            <w:tcMar>
              <w:top w:type="dxa" w:w="140"/>
              <w:left w:type="dxa" w:w="140"/>
              <w:bottom w:type="dxa" w:w="140"/>
              <w:right w:type="dxa" w:w="140"/>
            </w:tcMar>
            <w:vAlign w:val="center"/>
          </w:tcPr>
          <w:p>
            <w:pPr>
              <w:jc w:val="center"/>
            </w:pPr>
            <w:r>
              <w:rPr>
                <w:rFonts w:ascii="Calibri" w:cs="Calibri" w:eastAsia="Calibri" w:hAnsi="Calibri"/>
                <w:sz w:val="20"/>
                <w:szCs w:val="20"/>
              </w:rPr>
              <w:t xml:space="preserve">DEF-002</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IT-02</w:t>
            </w:r>
          </w:p>
        </w:tc>
        <w:tc>
          <w:tcPr>
            <w:tcW w:type="dxa" w:w="6500"/>
            <w:tcMar>
              <w:top w:type="dxa" w:w="140"/>
              <w:left w:type="dxa" w:w="140"/>
              <w:bottom w:type="dxa" w:w="140"/>
              <w:right w:type="dxa" w:w="140"/>
            </w:tcMar>
            <w:vAlign w:val="center"/>
          </w:tcPr>
          <w:p>
            <w:pPr>
              <w:jc w:val="left"/>
            </w:pPr>
            <w:r>
              <w:rPr>
                <w:rFonts w:ascii="Calibri" w:cs="Calibri" w:eastAsia="Calibri" w:hAnsi="Calibri"/>
                <w:sz w:val="20"/>
                <w:szCs w:val="20"/>
              </w:rPr>
              <w:t xml:space="preserve">The session cookie's Secure-only policy (and the HTTPS-redirect middleware) was keyed off “not Development,” which wrongly caught the test environment too, over plain http:// — every page after login looked signed-out in that environment.</w:t>
            </w:r>
          </w:p>
        </w:tc>
        <w:tc>
          <w:tcPr>
            <w:tcW w:type="dxa" w:w="1000"/>
            <w:tcMar>
              <w:top w:type="dxa" w:w="140"/>
              <w:left w:type="dxa" w:w="140"/>
              <w:bottom w:type="dxa" w:w="140"/>
              <w:right w:type="dxa" w:w="140"/>
            </w:tcMar>
            <w:vAlign w:val="center"/>
          </w:tcPr>
          <w:p>
            <w:pPr>
              <w:jc w:val="left"/>
            </w:pPr>
            <w:r>
              <w:rPr>
                <w:rFonts w:ascii="Calibri" w:cs="Calibri" w:eastAsia="Calibri" w:hAnsi="Calibri"/>
                <w:sz w:val="20"/>
                <w:szCs w:val="20"/>
              </w:rPr>
              <w:t xml:space="preserve">Medium</w:t>
            </w:r>
          </w:p>
        </w:tc>
        <w:tc>
          <w:tcPr>
            <w:tcW w:type="dxa" w:w="1200"/>
            <w:tcMar>
              <w:top w:type="dxa" w:w="140"/>
              <w:left w:type="dxa" w:w="140"/>
              <w:bottom w:type="dxa" w:w="140"/>
              <w:right w:type="dxa" w:w="140"/>
            </w:tcMar>
            <w:vAlign w:val="center"/>
          </w:tcPr>
          <w:p>
            <w:pPr>
              <w:jc w:val="left"/>
            </w:pPr>
            <w:r>
              <w:rPr>
                <w:rFonts w:ascii="Calibri" w:cs="Calibri" w:eastAsia="Calibri" w:hAnsi="Calibri"/>
                <w:sz w:val="20"/>
                <w:szCs w:val="20"/>
              </w:rPr>
              <w:t xml:space="preserve">2026-10-08</w:t>
            </w:r>
          </w:p>
        </w:tc>
        <w:tc>
          <w:tcPr>
            <w:tcW w:type="dxa" w:w="1200"/>
            <w:tcMar>
              <w:top w:type="dxa" w:w="140"/>
              <w:left w:type="dxa" w:w="140"/>
              <w:bottom w:type="dxa" w:w="140"/>
              <w:right w:type="dxa" w:w="140"/>
            </w:tcMar>
            <w:vAlign w:val="center"/>
          </w:tcPr>
          <w:p>
            <w:pPr>
              <w:jc w:val="left"/>
            </w:pPr>
            <w:r>
              <w:rPr>
                <w:rFonts w:ascii="Calibri" w:cs="Calibri" w:eastAsia="Calibri" w:hAnsi="Calibri"/>
                <w:sz w:val="20"/>
                <w:szCs w:val="20"/>
              </w:rPr>
              <w:t xml:space="preserve">2026-10-08</w:t>
            </w:r>
          </w:p>
        </w:tc>
        <w:tc>
          <w:tcPr>
            <w:tcW w:type="dxa" w:w="118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2026-10-19T04:28:45.157Z</dcterms:created>
  <dcterms:modified xsi:type="dcterms:W3CDTF">2026-10-19T04:28:45.159Z</dcterms:modified>
</cp:coreProperties>
</file>

<file path=docProps/custom.xml><?xml version="1.0" encoding="utf-8"?>
<Properties xmlns="http://schemas.openxmlformats.org/officeDocument/2006/custom-properties" xmlns:vt="http://schemas.openxmlformats.org/officeDocument/2006/docPropsVTypes"/>
</file>