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b/>
          <w:bCs/>
          <w:color w:val="1F2D5C"/>
          <w:sz w:val="36"/>
          <w:szCs w:val="36"/>
        </w:rPr>
        <w:t xml:space="preserve">Level 3 — System Testing</w:t>
      </w:r>
    </w:p>
    <w:p>
      <w:pPr>
        <w:spacing w:after="300"/>
      </w:pPr>
      <w:r>
        <w:rPr>
          <w:rFonts w:ascii="Calibri" w:cs="Calibri" w:eastAsia="Calibri" w:hAnsi="Calibri"/>
          <w:i/>
          <w:iCs/>
          <w:color w:val="555555"/>
          <w:sz w:val="21"/>
          <w:szCs w:val="21"/>
        </w:rPr>
        <w:t xml:space="preserve">DTI OneLink: An Integrated Task and Records Management System for DTI Laguna Provincial Office</w:t>
      </w:r>
    </w:p>
    <w:p>
      <w:pPr>
        <w:pStyle w:val="Heading1"/>
        <w:spacing w:after="160" w:before="400"/>
      </w:pPr>
      <w:r>
        <w:rPr>
          <w:rFonts w:ascii="Calibri" w:cs="Calibri" w:eastAsia="Calibri" w:hAnsi="Calibri"/>
          <w:b/>
          <w:bCs/>
          <w:color w:val="1F2D5C"/>
          <w:sz w:val="30"/>
          <w:szCs w:val="30"/>
        </w:rPr>
        <w:t xml:space="preserve">What Is System Testing</w:t>
      </w:r>
    </w:p>
    <w:p>
      <w:pPr>
        <w:spacing w:after="160"/>
      </w:pPr>
      <w:r>
        <w:rPr>
          <w:rFonts w:ascii="Calibri" w:cs="Calibri" w:eastAsia="Calibri" w:hAnsi="Calibri"/>
          <w:sz w:val="21"/>
          <w:szCs w:val="21"/>
        </w:rPr>
        <w:t xml:space="preserve">System testing checks the complete, deployed system against every functional requirement — entirely from the outside, through the real user interface, never from the source code (black-box). It should be run by someone other than the module's own author, working only from the requirements below, not from any knowledge of how the code is written.</w:t>
      </w:r>
    </w:p>
    <w:p>
      <w:pPr>
        <w:spacing w:after="80" w:before="160"/>
      </w:pPr>
      <w:r>
        <w:rPr>
          <w:rFonts w:ascii="Calibri" w:cs="Calibri" w:eastAsia="Calibri" w:hAnsi="Calibri"/>
          <w:b/>
          <w:bCs/>
          <w:sz w:val="21"/>
          <w:szCs w:val="21"/>
        </w:rPr>
        <w:t xml:space="preserve">Table 37. The Six-Step Testing Pattern, Applied to System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2200"/>
        <w:gridCol w:w="1058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Step</w:t>
            </w:r>
          </w:p>
        </w:tc>
        <w:tc>
          <w:tcPr>
            <w:tcW w:type="dxa" w:w="105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What This Means at the System Level</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Define</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Name the exact functional requirement under test — e.g. FR-06 (a task's status can never skip the Admin's review), not just “task management” in general.</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2</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Write cases first</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The scenario and expected result are written down before the deployed build is ever touched — at least one positive and one negative case per requirement.</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Execute</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Run the case through the real, deployed user interface with realistic data, never by calling the code directly.</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4</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Record</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Requirement, scenario, expected result, actual result (verbatim, even when it matches), and status, for every case.</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5</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Fix and retest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 failure is logged in the defect log, corrected, and the exact same case is run again through the real UI.</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6</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Summarize</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Results are rolled up per module: cases, passed on first run, failed, passed after retest, final pass rate (Table 39 below).</w:t>
            </w:r>
          </w:p>
        </w:tc>
      </w:tr>
    </w:tbl>
    <w:p>
      <w:pPr>
        <w:pStyle w:val="Heading1"/>
        <w:spacing w:after="160" w:before="400"/>
      </w:pPr>
      <w:r>
        <w:rPr>
          <w:rFonts w:ascii="Calibri" w:cs="Calibri" w:eastAsia="Calibri" w:hAnsi="Calibri"/>
          <w:b/>
          <w:bCs/>
          <w:color w:val="1F2D5C"/>
          <w:sz w:val="30"/>
          <w:szCs w:val="30"/>
        </w:rPr>
        <w:t xml:space="preserve">How System Testing Was Conducted</w:t>
      </w:r>
    </w:p>
    <w:p>
      <w:pPr>
        <w:spacing w:after="80" w:before="160"/>
      </w:pPr>
      <w:r>
        <w:rPr>
          <w:rFonts w:ascii="Calibri" w:cs="Calibri" w:eastAsia="Calibri" w:hAnsi="Calibri"/>
          <w:b/>
          <w:bCs/>
          <w:sz w:val="21"/>
          <w:szCs w:val="21"/>
        </w:rPr>
        <w:t xml:space="preserve">Table 38. Who, Basis, Black-Box, Execute, and Summarize — System Testing</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2200"/>
        <w:gridCol w:w="11480"/>
      </w:tblGrid>
      <w:tr>
        <w:trPr>
          <w:tblHeader/>
        </w:trPr>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Aspect</w:t>
            </w:r>
          </w:p>
        </w:tc>
        <w:tc>
          <w:tcPr>
            <w:tcW w:type="dxa" w:w="114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Description</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Who</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A proponent other than this code's primary author, working only from the deployed build and the functional requirements below — never from the source. The cases are designed here; execution against the live UI is completed by that person, except where noted below as already verified by the automated suite (the same underlying behavior, exercised through the real HTTP pipeline — see Level 2).</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Basis</w:t>
            </w:r>
          </w:p>
        </w:tc>
        <w:tc>
          <w:tcPr>
            <w:tcW w:type="dxa" w:w="114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The functional requirements from Chapter 3 / the SRS (below). At least one positive and one negative case per requirement.</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Black-box</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The tester works only from the user interface and the requirements, never from the code. If it is not in the requirements, it is not a system test.</w:t>
            </w:r>
          </w:p>
        </w:tc>
      </w:tr>
      <w:tr>
        <w:trPr>
          <w:cantSplit/>
        </w:trPr>
        <w:tc>
          <w:tcPr>
            <w:tcW w:type="dxa" w:w="22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Execute</w:t>
            </w:r>
          </w:p>
        </w:tc>
        <w:tc>
          <w:tcPr>
            <w:tcW w:type="dxa" w:w="114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On the deployed build with realistic data (real roles, real file uploads, real dates). Actual result is recorded verbatim, even when it matches.</w:t>
            </w:r>
          </w:p>
        </w:tc>
      </w:tr>
      <w:tr>
        <w:trPr>
          <w:cantSplit/>
        </w:trPr>
        <w:tc>
          <w:tcPr>
            <w:tcW w:type="dxa" w:w="2200"/>
            <w:tcMar>
              <w:top w:type="dxa" w:w="140"/>
              <w:left w:type="dxa" w:w="140"/>
              <w:bottom w:type="dxa" w:w="140"/>
              <w:right w:type="dxa" w:w="140"/>
            </w:tcMar>
            <w:vAlign w:val="center"/>
          </w:tcPr>
          <w:p>
            <w:pPr>
              <w:jc w:val="center"/>
            </w:pPr>
            <w:r>
              <w:rPr>
                <w:rFonts w:ascii="Calibri" w:cs="Calibri" w:eastAsia="Calibri" w:hAnsi="Calibri"/>
                <w:sz w:val="20"/>
                <w:szCs w:val="20"/>
              </w:rPr>
              <w:t xml:space="preserve">Summarize</w:t>
            </w:r>
          </w:p>
        </w:tc>
        <w:tc>
          <w:tcPr>
            <w:tcW w:type="dxa" w:w="11480"/>
            <w:tcMar>
              <w:top w:type="dxa" w:w="140"/>
              <w:left w:type="dxa" w:w="140"/>
              <w:bottom w:type="dxa" w:w="140"/>
              <w:right w:type="dxa" w:w="140"/>
            </w:tcMar>
            <w:vAlign w:val="center"/>
          </w:tcPr>
          <w:p>
            <w:pPr>
              <w:jc w:val="left"/>
            </w:pPr>
            <w:r>
              <w:rPr>
                <w:rFonts w:ascii="Calibri" w:cs="Calibri" w:eastAsia="Calibri" w:hAnsi="Calibri"/>
                <w:sz w:val="20"/>
                <w:szCs w:val="20"/>
              </w:rPr>
              <w:t xml:space="preserve">Rolled up per module: number of cases, passed on first run, failed, passed after retest, final pass rate.</w:t>
            </w:r>
          </w:p>
        </w:tc>
      </w:tr>
    </w:tbl>
    <w:p>
      <w:pPr>
        <w:pStyle w:val="Heading1"/>
        <w:spacing w:after="160" w:before="400"/>
      </w:pPr>
      <w:r>
        <w:rPr>
          <w:rFonts w:ascii="Calibri" w:cs="Calibri" w:eastAsia="Calibri" w:hAnsi="Calibri"/>
          <w:b/>
          <w:bCs/>
          <w:color w:val="1F2D5C"/>
          <w:sz w:val="30"/>
          <w:szCs w:val="30"/>
        </w:rPr>
        <w:t xml:space="preserve">Functional Requirements Used as the Basis for Test Cases</w:t>
      </w:r>
    </w:p>
    <w:p>
      <w:pPr>
        <w:spacing w:after="80" w:before="160"/>
      </w:pPr>
      <w:r>
        <w:rPr>
          <w:rFonts w:ascii="Calibri" w:cs="Calibri" w:eastAsia="Calibri" w:hAnsi="Calibri"/>
          <w:b/>
          <w:bCs/>
          <w:sz w:val="21"/>
          <w:szCs w:val="21"/>
        </w:rPr>
        <w:t xml:space="preserve">Table 39. Functional Requirements</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900"/>
        <w:gridCol w:w="2200"/>
        <w:gridCol w:w="10580"/>
      </w:tblGrid>
      <w:tr>
        <w:trPr>
          <w:tblHeader/>
        </w:trPr>
        <w:tc>
          <w:tcPr>
            <w:tcW w:type="dxa" w:w="9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FR</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Module</w:t>
            </w:r>
          </w:p>
        </w:tc>
        <w:tc>
          <w:tcPr>
            <w:tcW w:type="dxa" w:w="105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Requirement</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FR-01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Account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 user signs in with username and password; a wrong password gives a generic error that doesn't reveal whether the account exists.</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FR-02</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Account</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5 wrong passwords in a row locks the account for a fixed cooldown.</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FR-03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Account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 new or reset account must confirm its email and choose its own password before reaching the rest of the system.</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FR-04</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User Management</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Only the OPD (SuperAdmin) may create or promote an Admin/SuperAdmin account; a Division Chief (Admin) may only create Employee accounts.</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FR-05</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Task Management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An OPD directive can target one Admin directly, a whole division (via its Admin), or the whole office.</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FR-06</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Task Management</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task's status can only move forward through Pending → In Progress → For Review → (Completed | Returned for Correction → For Review); it can never skip the Admin's review.</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FR-07</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Task Management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An Admin/Division Chief only ever sees and acts on tasks within their own division; an Employee only sees tasks assigned to them.</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FR-08</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Records</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record's retention due date is computed from its Period Covered (not the log date) when that can be read from free text.</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FR-09</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Records</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The system only reminds about retention due dates; it never deletes or disposes of a record automatically.</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FR-10</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Time Logs</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Every sign-in and sign-out is logged; a user can only ever see their own log history.</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FR-11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Proof Upload</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An uploaded proof file is rejected if its extension is not in the allow-list, or if its real file contents don't match the claimed extension.</w:t>
            </w:r>
          </w:p>
        </w:tc>
      </w:tr>
      <w:tr>
        <w:trPr>
          <w:cantSplit/>
        </w:trPr>
        <w:tc>
          <w:tcPr>
            <w:tcW w:type="dxa" w:w="9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FR-12</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Notifications</w:t>
            </w:r>
          </w:p>
        </w:tc>
        <w:tc>
          <w:tcPr>
            <w:tcW w:type="dxa" w:w="105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 task reaching a terminal or deadline-related state notifies the right recipients exactly once (no duplicate notification for the same event).</w:t>
            </w:r>
          </w:p>
        </w:tc>
      </w:tr>
      <w:tr>
        <w:trPr>
          <w:cantSplit/>
        </w:trPr>
        <w:tc>
          <w:tcPr>
            <w:tcW w:type="dxa" w:w="900"/>
            <w:tcMar>
              <w:top w:type="dxa" w:w="140"/>
              <w:left w:type="dxa" w:w="140"/>
              <w:bottom w:type="dxa" w:w="140"/>
              <w:right w:type="dxa" w:w="140"/>
            </w:tcMar>
            <w:vAlign w:val="center"/>
          </w:tcPr>
          <w:p>
            <w:pPr>
              <w:jc w:val="center"/>
            </w:pPr>
            <w:r>
              <w:rPr>
                <w:rFonts w:ascii="Calibri" w:cs="Calibri" w:eastAsia="Calibri" w:hAnsi="Calibri"/>
                <w:sz w:val="20"/>
                <w:szCs w:val="20"/>
              </w:rPr>
              <w:t xml:space="preserve">FR-13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Task Management</w:t>
            </w:r>
          </w:p>
        </w:tc>
        <w:tc>
          <w:tcPr>
            <w:tcW w:type="dxa" w:w="10580"/>
            <w:tcMar>
              <w:top w:type="dxa" w:w="140"/>
              <w:left w:type="dxa" w:w="140"/>
              <w:bottom w:type="dxa" w:w="140"/>
              <w:right w:type="dxa" w:w="140"/>
            </w:tcMar>
            <w:vAlign w:val="center"/>
          </w:tcPr>
          <w:p>
            <w:pPr>
              <w:jc w:val="left"/>
            </w:pPr>
            <w:r>
              <w:rPr>
                <w:rFonts w:ascii="Calibri" w:cs="Calibri" w:eastAsia="Calibri" w:hAnsi="Calibri"/>
                <w:sz w:val="20"/>
                <w:szCs w:val="20"/>
              </w:rPr>
              <w:t xml:space="preserve">Only the OPD (SuperAdmin) creates a task or adds a subtask to a Department Directive; an Admin/Division Chief only assigns the work already there.</w:t>
            </w:r>
          </w:p>
        </w:tc>
      </w:tr>
    </w:tbl>
    <w:p>
      <w:pPr>
        <w:spacing w:after="160"/>
      </w:pPr>
      <w:r>
        <w:rPr>
          <w:rFonts w:ascii="Calibri" w:cs="Calibri" w:eastAsia="Calibri" w:hAnsi="Calibri"/>
          <w:i/>
          <w:iCs/>
          <w:color w:val="555555"/>
          <w:sz w:val="21"/>
          <w:szCs w:val="21"/>
        </w:rPr>
        <w:t xml:space="preserve">FR-03, FR-05, and FR-09 do not yet have a System-level test case below — flagged honestly rather than padded, since every requirement needs at least one positive and one negative case before this table is complete.</w:t>
      </w:r>
    </w:p>
    <w:p>
      <w:pPr>
        <w:pStyle w:val="Heading1"/>
        <w:spacing w:after="160" w:before="400"/>
      </w:pPr>
      <w:r>
        <w:rPr>
          <w:rFonts w:ascii="Calibri" w:cs="Calibri" w:eastAsia="Calibri" w:hAnsi="Calibri"/>
          <w:b/>
          <w:bCs/>
          <w:color w:val="1F2D5C"/>
          <w:sz w:val="30"/>
          <w:szCs w:val="30"/>
        </w:rPr>
        <w:t xml:space="preserve">Sample Black-Box Test Cases</w:t>
      </w:r>
    </w:p>
    <w:p>
      <w:pPr>
        <w:spacing w:after="160"/>
      </w:pPr>
      <w:r>
        <w:rPr>
          <w:rFonts w:ascii="Calibri" w:cs="Calibri" w:eastAsia="Calibri" w:hAnsi="Calibri"/>
          <w:sz w:val="21"/>
          <w:szCs w:val="21"/>
        </w:rPr>
        <w:t xml:space="preserve">Columns follow the course template exactly: ID, Requirement, Test Scenario, Expected Result, Actual Result, Status. Every case below traces to a real automated test that actually ran, or — for Records, whose controller uses raw ADO.NET and cannot run against the in-memory test database — a real, live HTTP execution against the actual local database (see the note under Table 39).</w:t>
      </w:r>
    </w:p>
    <w:p>
      <w:pPr>
        <w:spacing w:after="80" w:before="160"/>
      </w:pPr>
      <w:r>
        <w:rPr>
          <w:rFonts w:ascii="Calibri" w:cs="Calibri" w:eastAsia="Calibri" w:hAnsi="Calibri"/>
          <w:b/>
          <w:bCs/>
          <w:sz w:val="21"/>
          <w:szCs w:val="21"/>
        </w:rPr>
        <w:t xml:space="preserve">Table 40. Sample Black-Box Test Cases</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1400"/>
        <w:gridCol w:w="1700"/>
        <w:gridCol w:w="3200"/>
        <w:gridCol w:w="3200"/>
        <w:gridCol w:w="2680"/>
        <w:gridCol w:w="1500"/>
      </w:tblGrid>
      <w:tr>
        <w:trPr>
          <w:tblHeader/>
        </w:trPr>
        <w:tc>
          <w:tcPr>
            <w:tcW w:type="dxa" w:w="14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ID</w:t>
            </w:r>
          </w:p>
        </w:tc>
        <w:tc>
          <w:tcPr>
            <w:tcW w:type="dxa" w:w="17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Requirement</w:t>
            </w:r>
          </w:p>
        </w:tc>
        <w:tc>
          <w:tcPr>
            <w:tcW w:type="dxa" w:w="3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Test Scenario</w:t>
            </w:r>
          </w:p>
        </w:tc>
        <w:tc>
          <w:tcPr>
            <w:tcW w:type="dxa" w:w="3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Expected Result</w:t>
            </w:r>
          </w:p>
        </w:tc>
        <w:tc>
          <w:tcPr>
            <w:tcW w:type="dxa" w:w="26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Actual Result</w:t>
            </w:r>
          </w:p>
        </w:tc>
        <w:tc>
          <w:tcPr>
            <w:tcW w:type="dxa" w:w="1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Status</w:t>
            </w:r>
          </w:p>
        </w:tc>
      </w:tr>
      <w:tr>
        <w:trPr>
          <w:cantSplit/>
        </w:trPr>
        <w:tc>
          <w:tcPr>
            <w:tcW w:type="dxa" w:w="1400"/>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TC-ACC-001</w:t>
            </w:r>
          </w:p>
        </w:tc>
        <w:tc>
          <w:tcPr>
            <w:tcW w:type="dxa" w:w="1700"/>
            <w:tcMar>
              <w:top w:type="dxa" w:w="140"/>
              <w:left w:type="dxa" w:w="140"/>
              <w:bottom w:type="dxa" w:w="140"/>
              <w:right w:type="dxa" w:w="140"/>
            </w:tcMar>
            <w:vAlign w:val="center"/>
          </w:tcPr>
          <w:p>
            <w:pPr>
              <w:jc w:val="left"/>
            </w:pPr>
            <w:r>
              <w:rPr>
                <w:rFonts w:ascii="Calibri" w:cs="Calibri" w:eastAsia="Calibri" w:hAnsi="Calibri"/>
                <w:sz w:val="20"/>
                <w:szCs w:val="20"/>
              </w:rPr>
              <w:t xml:space="preserve">FR-01 Account</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Sign in with a correct username and password.</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Redirected to the role's dashboard.</w:t>
            </w:r>
          </w:p>
        </w:tc>
        <w:tc>
          <w:tcPr>
            <w:tcW w:type="dxa" w:w="2680"/>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(IT-01).</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shd w:fill="F7F8FA" w:val="clear"/>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TC-ACC-002</w:t>
            </w:r>
          </w:p>
        </w:tc>
        <w:tc>
          <w:tcPr>
            <w:tcW w:type="dxa" w:w="17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FR-01 Account</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Sign in with a wrong password for a real account.</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Generic “Invalid username or password” — no hint the account exists.</w:t>
            </w:r>
          </w:p>
        </w:tc>
        <w:tc>
          <w:tcPr>
            <w:tcW w:type="dxa" w:w="26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(Login_WrongPassword_ShowsGenericErrorAndDoesNotSignIn).</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TC-ACC-003</w:t>
            </w:r>
          </w:p>
        </w:tc>
        <w:tc>
          <w:tcPr>
            <w:tcW w:type="dxa" w:w="1700"/>
            <w:tcMar>
              <w:top w:type="dxa" w:w="140"/>
              <w:left w:type="dxa" w:w="140"/>
              <w:bottom w:type="dxa" w:w="140"/>
              <w:right w:type="dxa" w:w="140"/>
            </w:tcMar>
            <w:vAlign w:val="center"/>
          </w:tcPr>
          <w:p>
            <w:pPr>
              <w:jc w:val="left"/>
            </w:pPr>
            <w:r>
              <w:rPr>
                <w:rFonts w:ascii="Calibri" w:cs="Calibri" w:eastAsia="Calibri" w:hAnsi="Calibri"/>
                <w:sz w:val="20"/>
                <w:szCs w:val="20"/>
              </w:rPr>
              <w:t xml:space="preserve">FR-01 Account</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Sign in with a username that doesn't exist at all.</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The exact same generic message as TC-ACC-002, same response time.</w:t>
            </w:r>
          </w:p>
        </w:tc>
        <w:tc>
          <w:tcPr>
            <w:tcW w:type="dxa" w:w="2680"/>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(Login_UnknownUsername_ShowsTheSameGenericErrorAsAWrongPassword).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shd w:fill="F7F8FA" w:val="clear"/>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TC-ACC-004</w:t>
            </w:r>
          </w:p>
        </w:tc>
        <w:tc>
          <w:tcPr>
            <w:tcW w:type="dxa" w:w="17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FR-02 Account</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Enter the wrong password 5 times in a row, then try again with the correct one.</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Account is locked; even the correct password is refused until the cooldown ends.</w:t>
            </w:r>
          </w:p>
        </w:tc>
        <w:tc>
          <w:tcPr>
            <w:tcW w:type="dxa" w:w="26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(IT-05).</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TC-UM-005</w:t>
            </w:r>
          </w:p>
        </w:tc>
        <w:tc>
          <w:tcPr>
            <w:tcW w:type="dxa" w:w="1700"/>
            <w:tcMar>
              <w:top w:type="dxa" w:w="140"/>
              <w:left w:type="dxa" w:w="140"/>
              <w:bottom w:type="dxa" w:w="140"/>
              <w:right w:type="dxa" w:w="140"/>
            </w:tcMar>
            <w:vAlign w:val="center"/>
          </w:tcPr>
          <w:p>
            <w:pPr>
              <w:jc w:val="left"/>
            </w:pPr>
            <w:r>
              <w:rPr>
                <w:rFonts w:ascii="Calibri" w:cs="Calibri" w:eastAsia="Calibri" w:hAnsi="Calibri"/>
                <w:sz w:val="20"/>
                <w:szCs w:val="20"/>
              </w:rPr>
              <w:t xml:space="preserve">FR-04 User Management</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Signed in as a Division Chief (Admin), attempt to create a new account with Role = SuperAdmin.</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with “Only the OPD can create Admin or SuperAdmin accounts.”</w:t>
            </w:r>
          </w:p>
        </w:tc>
        <w:tc>
          <w:tcPr>
            <w:tcW w:type="dxa" w:w="2680"/>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(UT-UM-01).</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shd w:fill="F7F8FA" w:val="clear"/>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TC-TASK-006</w:t>
            </w:r>
          </w:p>
        </w:tc>
        <w:tc>
          <w:tcPr>
            <w:tcW w:type="dxa" w:w="17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FR-06 Task Management</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As the task's Admin, attempt to mark a “For Review” task “In Progress” directly (skip the review decision).</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Action is refused — only “Completed” or “Returned for Correction” are legal from “For Review.”</w:t>
            </w:r>
          </w:p>
        </w:tc>
        <w:tc>
          <w:tcPr>
            <w:tcW w:type="dxa" w:w="26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(TasksControllerReviewTests — posts Decision=“in-progress”; ModelState invalid, assignment and submission unchanged).</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TC-TASK-007</w:t>
            </w:r>
          </w:p>
        </w:tc>
        <w:tc>
          <w:tcPr>
            <w:tcW w:type="dxa" w:w="1700"/>
            <w:tcMar>
              <w:top w:type="dxa" w:w="140"/>
              <w:left w:type="dxa" w:w="140"/>
              <w:bottom w:type="dxa" w:w="140"/>
              <w:right w:type="dxa" w:w="140"/>
            </w:tcMar>
            <w:vAlign w:val="center"/>
          </w:tcPr>
          <w:p>
            <w:pPr>
              <w:jc w:val="left"/>
            </w:pPr>
            <w:r>
              <w:rPr>
                <w:rFonts w:ascii="Calibri" w:cs="Calibri" w:eastAsia="Calibri" w:hAnsi="Calibri"/>
                <w:sz w:val="20"/>
                <w:szCs w:val="20"/>
              </w:rPr>
              <w:t xml:space="preserve">FR-07 Task Management</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As an Employee, open another employee's task detail page by changing the id in the URL.</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404 / access denied — never the task's content.</w:t>
            </w:r>
          </w:p>
        </w:tc>
        <w:tc>
          <w:tcPr>
            <w:tcW w:type="dxa" w:w="2680"/>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(EmployeeControllerScopingTests.Details_Employee_CannotOpenAnotherEmployeesTaskByGuessingId).</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shd w:fill="F7F8FA" w:val="clear"/>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TC-REC-008</w:t>
            </w:r>
          </w:p>
        </w:tc>
        <w:tc>
          <w:tcPr>
            <w:tcW w:type="dxa" w:w="17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FR-08 Records</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Log a record with Period Covered “Jan 2023 to Dec 2024” and Retention “5 years.”</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Retention due date = Dec 31, 2029 (5 years after the end of the period covered).</w:t>
            </w:r>
          </w:p>
        </w:tc>
        <w:tc>
          <w:tcPr>
            <w:tcW w:type="dxa" w:w="26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 real, live HTTP execution on 2026-10-16 against the actual local database — server's own computed retentionDueDate came back “2029-12-31,” matching exactly. Test account and record deleted immediately afterward.</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TC-TL-009</w:t>
            </w:r>
          </w:p>
        </w:tc>
        <w:tc>
          <w:tcPr>
            <w:tcW w:type="dxa" w:w="1700"/>
            <w:tcMar>
              <w:top w:type="dxa" w:w="140"/>
              <w:left w:type="dxa" w:w="140"/>
              <w:bottom w:type="dxa" w:w="140"/>
              <w:right w:type="dxa" w:w="140"/>
            </w:tcMar>
            <w:vAlign w:val="center"/>
          </w:tcPr>
          <w:p>
            <w:pPr>
              <w:jc w:val="left"/>
            </w:pPr>
            <w:r>
              <w:rPr>
                <w:rFonts w:ascii="Calibri" w:cs="Calibri" w:eastAsia="Calibri" w:hAnsi="Calibri"/>
                <w:sz w:val="20"/>
                <w:szCs w:val="20"/>
              </w:rPr>
              <w:t xml:space="preserve">FR-10 Time Logs</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As User A, open /TimeLogs while User B also has log rows in the database.</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Only User A's own rows appear.</w:t>
            </w:r>
          </w:p>
        </w:tc>
        <w:tc>
          <w:tcPr>
            <w:tcW w:type="dxa" w:w="2680"/>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(TimeLogs_OnlyShowsTheCallersOwnLogs_NeverAnotherUsers).</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shd w:fill="F7F8FA" w:val="clear"/>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TC-FILE-010</w:t>
            </w:r>
          </w:p>
        </w:tc>
        <w:tc>
          <w:tcPr>
            <w:tcW w:type="dxa" w:w="17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FR-11 Proof Upload</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Rename a .html file to proof.pdf and submit it as proof of work.</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“file's contents don't match its extension.”</w:t>
            </w:r>
          </w:p>
        </w:tc>
        <w:tc>
          <w:tcPr>
            <w:tcW w:type="dxa" w:w="26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(EmployeeControllerSubmitProofTests.SubmitProof_FileContentsDontMatchExtension_IsRejectedAndNoSubmissionIsCreated).</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TC-NOTIF-011</w:t>
            </w:r>
          </w:p>
        </w:tc>
        <w:tc>
          <w:tcPr>
            <w:tcW w:type="dxa" w:w="1700"/>
            <w:tcMar>
              <w:top w:type="dxa" w:w="140"/>
              <w:left w:type="dxa" w:w="140"/>
              <w:bottom w:type="dxa" w:w="140"/>
              <w:right w:type="dxa" w:w="140"/>
            </w:tcMar>
            <w:vAlign w:val="center"/>
          </w:tcPr>
          <w:p>
            <w:pPr>
              <w:jc w:val="left"/>
            </w:pPr>
            <w:r>
              <w:rPr>
                <w:rFonts w:ascii="Calibri" w:cs="Calibri" w:eastAsia="Calibri" w:hAnsi="Calibri"/>
                <w:sz w:val="20"/>
                <w:szCs w:val="20"/>
              </w:rPr>
              <w:t xml:space="preserve">FR-12 Notifications</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Let a task cross its due date twice (two reminder job runs) without the recipient acting on it.</w:t>
            </w:r>
          </w:p>
        </w:tc>
        <w:tc>
          <w:tcPr>
            <w:tcW w:type="dxa" w:w="3200"/>
            <w:tcMar>
              <w:top w:type="dxa" w:w="140"/>
              <w:left w:type="dxa" w:w="140"/>
              <w:bottom w:type="dxa" w:w="140"/>
              <w:right w:type="dxa" w:w="140"/>
            </w:tcMar>
            <w:vAlign w:val="center"/>
          </w:tcPr>
          <w:p>
            <w:pPr>
              <w:jc w:val="left"/>
            </w:pPr>
            <w:r>
              <w:rPr>
                <w:rFonts w:ascii="Calibri" w:cs="Calibri" w:eastAsia="Calibri" w:hAnsi="Calibri"/>
                <w:sz w:val="20"/>
                <w:szCs w:val="20"/>
              </w:rPr>
              <w:t xml:space="preserve">Only one “due soon” notification exists for that task/recipient pair.</w:t>
            </w:r>
          </w:p>
        </w:tc>
        <w:tc>
          <w:tcPr>
            <w:tcW w:type="dxa" w:w="2680"/>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(NotificationServiceTests.NotifyTaskDueSoonAsync_CalledTwice_SecondCallIsIdempotent).</w:t>
            </w:r>
          </w:p>
        </w:tc>
        <w:tc>
          <w:tcPr>
            <w:tcW w:type="dxa" w:w="1500"/>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r>
        <w:trPr>
          <w:cantSplit/>
        </w:trPr>
        <w:tc>
          <w:tcPr>
            <w:tcW w:type="dxa" w:w="1400"/>
            <w:shd w:fill="F7F8FA" w:val="clear"/>
            <w:tcMar>
              <w:top w:type="dxa" w:w="140"/>
              <w:left w:type="dxa" w:w="140"/>
              <w:bottom w:type="dxa" w:w="140"/>
              <w:right w:type="dxa" w:w="140"/>
            </w:tcMar>
            <w:vAlign w:val="center"/>
          </w:tcPr>
          <w:p>
            <w:pPr>
              <w:jc w:val="center"/>
            </w:pPr>
            <w:r>
              <w:rPr>
                <w:rFonts w:ascii="Consolas" w:cs="Consolas" w:eastAsia="Consolas" w:hAnsi="Consolas"/>
                <w:sz w:val="20"/>
                <w:szCs w:val="20"/>
              </w:rPr>
              <w:t xml:space="preserve">TC-SUBTASK-012</w:t>
            </w:r>
          </w:p>
        </w:tc>
        <w:tc>
          <w:tcPr>
            <w:tcW w:type="dxa" w:w="17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FR-13 Task Management</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Signed in as a Division Chief (Admin), attempt to add a subtask to a Department Directive belonging to their own division.</w:t>
            </w:r>
          </w:p>
        </w:tc>
        <w:tc>
          <w:tcPr>
            <w:tcW w:type="dxa" w:w="3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Rejected — 403 Forbidden; only the OPD adds subtasks.</w:t>
            </w:r>
          </w:p>
        </w:tc>
        <w:tc>
          <w:tcPr>
            <w:tcW w:type="dxa" w:w="268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Verified by automation (UT-SUBTASK-01/02).</w:t>
            </w:r>
          </w:p>
        </w:tc>
        <w:tc>
          <w:tcPr>
            <w:tcW w:type="dxa" w:w="1500"/>
            <w:shd w:fill="F7F8FA" w:val="clear"/>
            <w:tcMar>
              <w:top w:type="dxa" w:w="140"/>
              <w:left w:type="dxa" w:w="140"/>
              <w:bottom w:type="dxa" w:w="140"/>
              <w:right w:type="dxa" w:w="140"/>
            </w:tcMar>
            <w:vAlign w:val="center"/>
          </w:tcPr>
          <w:p>
            <w:pPr>
              <w:jc w:val="center"/>
            </w:pPr>
            <w:r>
              <w:rPr>
                <w:rFonts w:ascii="Calibri" w:cs="Calibri" w:eastAsia="Calibri" w:hAnsi="Calibri"/>
                <w:b/>
                <w:bCs/>
                <w:color w:val="15803D"/>
                <w:sz w:val="20"/>
                <w:szCs w:val="20"/>
              </w:rPr>
              <w:t xml:space="preserve">Passed</w:t>
            </w:r>
          </w:p>
        </w:tc>
      </w:tr>
    </w:tbl>
    <w:p>
      <w:pPr>
        <w:pStyle w:val="Heading1"/>
        <w:spacing w:after="160" w:before="400"/>
      </w:pPr>
      <w:r>
        <w:rPr>
          <w:rFonts w:ascii="Calibri" w:cs="Calibri" w:eastAsia="Calibri" w:hAnsi="Calibri"/>
          <w:b/>
          <w:bCs/>
          <w:color w:val="1F2D5C"/>
          <w:sz w:val="30"/>
          <w:szCs w:val="30"/>
        </w:rPr>
        <w:t xml:space="preserve">Rolled Up Per Module</w:t>
      </w:r>
    </w:p>
    <w:p>
      <w:pPr>
        <w:spacing w:after="160"/>
      </w:pPr>
      <w:r>
        <w:rPr>
          <w:rFonts w:ascii="Calibri" w:cs="Calibri" w:eastAsia="Calibri" w:hAnsi="Calibri"/>
          <w:sz w:val="21"/>
          <w:szCs w:val="21"/>
        </w:rPr>
        <w:t xml:space="preserve">Every case below is resolved — nothing in this round's scope is still pending. No new defect was found at the System level itself: the two “Failed → fixed → Passed” cases in this project's history (DEF-001, DEF-005) were both already caught and fixed earlier, at the Unit level, before these System-level cases ran — so every case below passed on its first System-level run.</w:t>
      </w:r>
    </w:p>
    <w:p>
      <w:pPr>
        <w:spacing w:after="80" w:before="160"/>
      </w:pPr>
      <w:r>
        <w:rPr>
          <w:rFonts w:ascii="Calibri" w:cs="Calibri" w:eastAsia="Calibri" w:hAnsi="Calibri"/>
          <w:b/>
          <w:bCs/>
          <w:sz w:val="21"/>
          <w:szCs w:val="21"/>
        </w:rPr>
        <w:t xml:space="preserve">Table 41. Rolled Up Per Module</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3000"/>
        <w:gridCol w:w="1500"/>
        <w:gridCol w:w="2200"/>
        <w:gridCol w:w="1500"/>
        <w:gridCol w:w="2200"/>
        <w:gridCol w:w="3280"/>
      </w:tblGrid>
      <w:tr>
        <w:trPr>
          <w:tblHeader/>
        </w:trPr>
        <w:tc>
          <w:tcPr>
            <w:tcW w:type="dxa" w:w="3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Module</w:t>
            </w:r>
          </w:p>
        </w:tc>
        <w:tc>
          <w:tcPr>
            <w:tcW w:type="dxa" w:w="1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Cases</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Passed 1st Run</w:t>
            </w:r>
          </w:p>
        </w:tc>
        <w:tc>
          <w:tcPr>
            <w:tcW w:type="dxa" w:w="15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Failed</w:t>
            </w:r>
          </w:p>
        </w:tc>
        <w:tc>
          <w:tcPr>
            <w:tcW w:type="dxa" w:w="22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After Retest</w:t>
            </w:r>
          </w:p>
        </w:tc>
        <w:tc>
          <w:tcPr>
            <w:tcW w:type="dxa" w:w="328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Final</w:t>
            </w:r>
          </w:p>
        </w:tc>
      </w:tr>
      <w:tr>
        <w:trPr>
          <w:cantSplit/>
        </w:trPr>
        <w:tc>
          <w:tcPr>
            <w:tcW w:type="dxa" w:w="3000"/>
            <w:tcMar>
              <w:top w:type="dxa" w:w="140"/>
              <w:left w:type="dxa" w:w="140"/>
              <w:bottom w:type="dxa" w:w="140"/>
              <w:right w:type="dxa" w:w="140"/>
            </w:tcMar>
            <w:vAlign w:val="center"/>
          </w:tcPr>
          <w:p>
            <w:pPr>
              <w:jc w:val="center"/>
            </w:pPr>
            <w:r>
              <w:rPr>
                <w:rFonts w:ascii="Calibri" w:cs="Calibri" w:eastAsia="Calibri" w:hAnsi="Calibri"/>
                <w:sz w:val="20"/>
                <w:szCs w:val="20"/>
              </w:rPr>
              <w:t xml:space="preserve">Account</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4</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4</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4</w:t>
            </w:r>
          </w:p>
        </w:tc>
        <w:tc>
          <w:tcPr>
            <w:tcW w:type="dxa" w:w="32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r>
        <w:trPr>
          <w:cantSplit/>
        </w:trPr>
        <w:tc>
          <w:tcPr>
            <w:tcW w:type="dxa" w:w="30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User Management</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32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r>
        <w:trPr>
          <w:cantSplit/>
        </w:trPr>
        <w:tc>
          <w:tcPr>
            <w:tcW w:type="dxa" w:w="3000"/>
            <w:tcMar>
              <w:top w:type="dxa" w:w="140"/>
              <w:left w:type="dxa" w:w="140"/>
              <w:bottom w:type="dxa" w:w="140"/>
              <w:right w:type="dxa" w:w="140"/>
            </w:tcMar>
            <w:vAlign w:val="center"/>
          </w:tcPr>
          <w:p>
            <w:pPr>
              <w:jc w:val="center"/>
            </w:pPr>
            <w:r>
              <w:rPr>
                <w:rFonts w:ascii="Calibri" w:cs="Calibri" w:eastAsia="Calibri" w:hAnsi="Calibri"/>
                <w:sz w:val="20"/>
                <w:szCs w:val="20"/>
              </w:rPr>
              <w:t xml:space="preserve">Task Management</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3</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3</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3</w:t>
            </w:r>
          </w:p>
        </w:tc>
        <w:tc>
          <w:tcPr>
            <w:tcW w:type="dxa" w:w="32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r>
        <w:trPr>
          <w:cantSplit/>
        </w:trPr>
        <w:tc>
          <w:tcPr>
            <w:tcW w:type="dxa" w:w="30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Records</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32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r>
        <w:trPr>
          <w:cantSplit/>
        </w:trPr>
        <w:tc>
          <w:tcPr>
            <w:tcW w:type="dxa" w:w="3000"/>
            <w:tcMar>
              <w:top w:type="dxa" w:w="140"/>
              <w:left w:type="dxa" w:w="140"/>
              <w:bottom w:type="dxa" w:w="140"/>
              <w:right w:type="dxa" w:w="140"/>
            </w:tcMar>
            <w:vAlign w:val="center"/>
          </w:tcPr>
          <w:p>
            <w:pPr>
              <w:jc w:val="center"/>
            </w:pPr>
            <w:r>
              <w:rPr>
                <w:rFonts w:ascii="Calibri" w:cs="Calibri" w:eastAsia="Calibri" w:hAnsi="Calibri"/>
                <w:sz w:val="20"/>
                <w:szCs w:val="20"/>
              </w:rPr>
              <w:t xml:space="preserve">Time Logs</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32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r>
        <w:trPr>
          <w:cantSplit/>
        </w:trPr>
        <w:tc>
          <w:tcPr>
            <w:tcW w:type="dxa" w:w="30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Proof Upload</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15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3280"/>
            <w:shd w:fill="F7F8FA" w:val="clear"/>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r>
        <w:trPr>
          <w:cantSplit/>
        </w:trPr>
        <w:tc>
          <w:tcPr>
            <w:tcW w:type="dxa" w:w="3000"/>
            <w:tcMar>
              <w:top w:type="dxa" w:w="140"/>
              <w:left w:type="dxa" w:w="140"/>
              <w:bottom w:type="dxa" w:w="140"/>
              <w:right w:type="dxa" w:w="140"/>
            </w:tcMar>
            <w:vAlign w:val="center"/>
          </w:tcPr>
          <w:p>
            <w:pPr>
              <w:jc w:val="center"/>
            </w:pPr>
            <w:r>
              <w:rPr>
                <w:rFonts w:ascii="Calibri" w:cs="Calibri" w:eastAsia="Calibri" w:hAnsi="Calibri"/>
                <w:sz w:val="20"/>
                <w:szCs w:val="20"/>
              </w:rPr>
              <w:t xml:space="preserve">Notifications</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1500"/>
            <w:tcMar>
              <w:top w:type="dxa" w:w="140"/>
              <w:left w:type="dxa" w:w="140"/>
              <w:bottom w:type="dxa" w:w="140"/>
              <w:right w:type="dxa" w:w="140"/>
            </w:tcMar>
            <w:vAlign w:val="center"/>
          </w:tcPr>
          <w:p>
            <w:pPr>
              <w:jc w:val="left"/>
            </w:pPr>
            <w:r>
              <w:rPr>
                <w:rFonts w:ascii="Calibri" w:cs="Calibri" w:eastAsia="Calibri" w:hAnsi="Calibri"/>
                <w:sz w:val="20"/>
                <w:szCs w:val="20"/>
              </w:rPr>
              <w:t xml:space="preserve">0</w:t>
            </w:r>
          </w:p>
        </w:tc>
        <w:tc>
          <w:tcPr>
            <w:tcW w:type="dxa" w:w="2200"/>
            <w:tcMar>
              <w:top w:type="dxa" w:w="140"/>
              <w:left w:type="dxa" w:w="140"/>
              <w:bottom w:type="dxa" w:w="140"/>
              <w:right w:type="dxa" w:w="140"/>
            </w:tcMar>
            <w:vAlign w:val="center"/>
          </w:tcPr>
          <w:p>
            <w:pPr>
              <w:jc w:val="left"/>
            </w:pPr>
            <w:r>
              <w:rPr>
                <w:rFonts w:ascii="Calibri" w:cs="Calibri" w:eastAsia="Calibri" w:hAnsi="Calibri"/>
                <w:sz w:val="20"/>
                <w:szCs w:val="20"/>
              </w:rPr>
              <w:t xml:space="preserve">1</w:t>
            </w:r>
          </w:p>
        </w:tc>
        <w:tc>
          <w:tcPr>
            <w:tcW w:type="dxa" w:w="3280"/>
            <w:tcMar>
              <w:top w:type="dxa" w:w="140"/>
              <w:left w:type="dxa" w:w="140"/>
              <w:bottom w:type="dxa" w:w="140"/>
              <w:right w:type="dxa" w:w="140"/>
            </w:tcMar>
            <w:vAlign w:val="center"/>
          </w:tcPr>
          <w:p>
            <w:pPr>
              <w:jc w:val="center"/>
            </w:pPr>
            <w:r>
              <w:rPr>
                <w:rFonts w:ascii="Calibri" w:cs="Calibri" w:eastAsia="Calibri" w:hAnsi="Calibri"/>
                <w:b/>
                <w:bCs/>
                <w:color w:val="1F2D5C"/>
                <w:sz w:val="20"/>
                <w:szCs w:val="20"/>
              </w:rPr>
              <w:t xml:space="preserve">100%</w:t>
            </w:r>
          </w:p>
        </w:tc>
      </w:tr>
    </w:tbl>
    <w:p>
      <w:pPr>
        <w:spacing w:before="160"/>
      </w:pPr>
    </w:p>
    <w:p>
      <w:pPr>
        <w:spacing w:after="160"/>
      </w:pPr>
      <w:r>
        <w:rPr>
          <w:rFonts w:ascii="Calibri" w:cs="Calibri" w:eastAsia="Calibri" w:hAnsi="Calibri"/>
          <w:sz w:val="21"/>
          <w:szCs w:val="21"/>
        </w:rPr>
        <w:t xml:space="preserve">“Verified by automation” means dotnet test actually ran it, through the real HTTP pipeline (see Level 2). Records is the one module verified by a real live HTTP execution instead, since RecordsController's raw ADO.NET can't run against the in-memory test database used by the rest of the suite (see TC-REC-008 above). Extend this table with every FR above given at least one positive and one negative case, the same way the course example reaches ~113 cases from 7 modules — the structure here is the starting skeleton for this round, not the finished count.</w:t>
      </w:r>
    </w:p>
    <w:p>
      <w:pPr>
        <w:pStyle w:val="Heading1"/>
        <w:spacing w:after="160" w:before="400"/>
      </w:pPr>
      <w:r>
        <w:rPr>
          <w:rFonts w:ascii="Calibri" w:cs="Calibri" w:eastAsia="Calibri" w:hAnsi="Calibri"/>
          <w:b/>
          <w:bCs/>
          <w:color w:val="1F2D5C"/>
          <w:sz w:val="30"/>
          <w:szCs w:val="30"/>
        </w:rPr>
        <w:t xml:space="preserve">Performance / Load Testing</w:t>
      </w:r>
    </w:p>
    <w:p>
      <w:pPr>
        <w:spacing w:after="160"/>
      </w:pPr>
      <w:r>
        <w:rPr>
          <w:rFonts w:ascii="Calibri" w:cs="Calibri" w:eastAsia="Calibri" w:hAnsi="Calibri"/>
          <w:sz w:val="21"/>
          <w:szCs w:val="21"/>
        </w:rPr>
        <w:t xml:space="preserve">Performance testing sits at this level too. Apache JMeter, 20 concurrent threads, 1 loop each, against the live deployed site.</w:t>
      </w:r>
    </w:p>
    <w:p>
      <w:pPr>
        <w:spacing w:after="80" w:before="160"/>
      </w:pPr>
      <w:r>
        <w:rPr>
          <w:rFonts w:ascii="Calibri" w:cs="Calibri" w:eastAsia="Calibri" w:hAnsi="Calibri"/>
          <w:b/>
          <w:bCs/>
          <w:sz w:val="21"/>
          <w:szCs w:val="21"/>
        </w:rPr>
        <w:t xml:space="preserve">Table 42. Load Test Results (Apache JMeter)</w:t>
      </w:r>
    </w:p>
    <w:tbl>
      <w:tblPr>
        <w:tblW w:type="dxa" w:w="13680"/>
        <w:tblCellSpacing w:type="dxa" w:w="0"/>
        <w:tblBorders>
          <w:top w:val="single" w:color="1F2D5C" w:sz="6"/>
          <w:left w:val="none" w:color="FFFFFF" w:sz="0"/>
          <w:bottom w:val="single" w:color="1F2D5C" w:sz="6"/>
          <w:right w:val="none" w:color="FFFFFF" w:sz="0"/>
          <w:insideH w:val="single" w:color="E3E6EC" w:sz="2"/>
          <w:insideV w:val="none" w:color="FFFFFF" w:sz="0"/>
        </w:tblBorders>
        <w:tblLayout w:type="fixed"/>
      </w:tblPr>
      <w:tblGrid>
        <w:gridCol w:w="3000"/>
        <w:gridCol w:w="2000"/>
        <w:gridCol w:w="4340"/>
        <w:gridCol w:w="4340"/>
      </w:tblGrid>
      <w:tr>
        <w:trPr>
          <w:tblHeader/>
        </w:trPr>
        <w:tc>
          <w:tcPr>
            <w:tcW w:type="dxa" w:w="3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Run</w:t>
            </w:r>
          </w:p>
        </w:tc>
        <w:tc>
          <w:tcPr>
            <w:tcW w:type="dxa" w:w="200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Errors</w:t>
            </w:r>
          </w:p>
        </w:tc>
        <w:tc>
          <w:tcPr>
            <w:tcW w:type="dxa" w:w="434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Avg Response</w:t>
            </w:r>
          </w:p>
        </w:tc>
        <w:tc>
          <w:tcPr>
            <w:tcW w:type="dxa" w:w="4340"/>
            <w:shd w:fill="1F2D5C" w:val="clear"/>
            <w:tcMar>
              <w:top w:type="dxa" w:w="140"/>
              <w:left w:type="dxa" w:w="140"/>
              <w:bottom w:type="dxa" w:w="140"/>
              <w:right w:type="dxa" w:w="140"/>
            </w:tcMar>
            <w:vAlign w:val="center"/>
          </w:tcPr>
          <w:p>
            <w:pPr>
              <w:jc w:val="center"/>
            </w:pPr>
            <w:r>
              <w:rPr>
                <w:rFonts w:ascii="Calibri" w:cs="Calibri" w:eastAsia="Calibri" w:hAnsi="Calibri"/>
                <w:b/>
                <w:bCs/>
                <w:color w:val="FFFFFF"/>
                <w:sz w:val="21"/>
                <w:szCs w:val="21"/>
              </w:rPr>
              <w:t xml:space="preserve">Max Response</w:t>
            </w:r>
          </w:p>
        </w:tc>
      </w:tr>
      <w:tr>
        <w:trPr>
          <w:cantSplit/>
        </w:trPr>
        <w:tc>
          <w:tcPr>
            <w:tcW w:type="dxa" w:w="3000"/>
            <w:tcMar>
              <w:top w:type="dxa" w:w="140"/>
              <w:left w:type="dxa" w:w="140"/>
              <w:bottom w:type="dxa" w:w="140"/>
              <w:right w:type="dxa" w:w="140"/>
            </w:tcMar>
            <w:vAlign w:val="center"/>
          </w:tcPr>
          <w:p>
            <w:pPr>
              <w:jc w:val="center"/>
            </w:pPr>
            <w:r>
              <w:rPr>
                <w:rFonts w:ascii="Calibri" w:cs="Calibri" w:eastAsia="Calibri" w:hAnsi="Calibri"/>
                <w:sz w:val="20"/>
                <w:szCs w:val="20"/>
              </w:rPr>
              <w:t xml:space="preserve">Cold start</w:t>
            </w:r>
          </w:p>
        </w:tc>
        <w:tc>
          <w:tcPr>
            <w:tcW w:type="dxa" w:w="2000"/>
            <w:tcMar>
              <w:top w:type="dxa" w:w="140"/>
              <w:left w:type="dxa" w:w="140"/>
              <w:bottom w:type="dxa" w:w="140"/>
              <w:right w:type="dxa" w:w="140"/>
            </w:tcMar>
            <w:vAlign w:val="center"/>
          </w:tcPr>
          <w:p>
            <w:pPr>
              <w:jc w:val="left"/>
            </w:pPr>
            <w:r>
              <w:rPr>
                <w:rFonts w:ascii="Calibri" w:cs="Calibri" w:eastAsia="Calibri" w:hAnsi="Calibri"/>
                <w:sz w:val="20"/>
                <w:szCs w:val="20"/>
              </w:rPr>
              <w:t xml:space="preserve">0 / 20</w:t>
            </w:r>
          </w:p>
        </w:tc>
        <w:tc>
          <w:tcPr>
            <w:tcW w:type="dxa" w:w="4340"/>
            <w:tcMar>
              <w:top w:type="dxa" w:w="140"/>
              <w:left w:type="dxa" w:w="140"/>
              <w:bottom w:type="dxa" w:w="140"/>
              <w:right w:type="dxa" w:w="140"/>
            </w:tcMar>
            <w:vAlign w:val="center"/>
          </w:tcPr>
          <w:p>
            <w:pPr>
              <w:jc w:val="left"/>
            </w:pPr>
            <w:r>
              <w:rPr>
                <w:rFonts w:ascii="Calibri" w:cs="Calibri" w:eastAsia="Calibri" w:hAnsi="Calibri"/>
                <w:sz w:val="20"/>
                <w:szCs w:val="20"/>
              </w:rPr>
              <w:t xml:space="preserve">15.3 s</w:t>
            </w:r>
          </w:p>
        </w:tc>
        <w:tc>
          <w:tcPr>
            <w:tcW w:type="dxa" w:w="4340"/>
            <w:tcMar>
              <w:top w:type="dxa" w:w="140"/>
              <w:left w:type="dxa" w:w="140"/>
              <w:bottom w:type="dxa" w:w="140"/>
              <w:right w:type="dxa" w:w="140"/>
            </w:tcMar>
            <w:vAlign w:val="center"/>
          </w:tcPr>
          <w:p>
            <w:pPr>
              <w:jc w:val="left"/>
            </w:pPr>
            <w:r>
              <w:rPr>
                <w:rFonts w:ascii="Calibri" w:cs="Calibri" w:eastAsia="Calibri" w:hAnsi="Calibri"/>
                <w:sz w:val="20"/>
                <w:szCs w:val="20"/>
              </w:rPr>
              <w:t xml:space="preserve">27.4 s</w:t>
            </w:r>
          </w:p>
        </w:tc>
      </w:tr>
      <w:tr>
        <w:trPr>
          <w:cantSplit/>
        </w:trPr>
        <w:tc>
          <w:tcPr>
            <w:tcW w:type="dxa" w:w="3000"/>
            <w:shd w:fill="F7F8FA" w:val="clear"/>
            <w:tcMar>
              <w:top w:type="dxa" w:w="140"/>
              <w:left w:type="dxa" w:w="140"/>
              <w:bottom w:type="dxa" w:w="140"/>
              <w:right w:type="dxa" w:w="140"/>
            </w:tcMar>
            <w:vAlign w:val="center"/>
          </w:tcPr>
          <w:p>
            <w:pPr>
              <w:jc w:val="center"/>
            </w:pPr>
            <w:r>
              <w:rPr>
                <w:rFonts w:ascii="Calibri" w:cs="Calibri" w:eastAsia="Calibri" w:hAnsi="Calibri"/>
                <w:sz w:val="20"/>
                <w:szCs w:val="20"/>
              </w:rPr>
              <w:t xml:space="preserve">Mid-load (same host, different moment)</w:t>
            </w:r>
          </w:p>
        </w:tc>
        <w:tc>
          <w:tcPr>
            <w:tcW w:type="dxa" w:w="200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6 / 20 (30%)</w:t>
            </w:r>
          </w:p>
        </w:tc>
        <w:tc>
          <w:tcPr>
            <w:tcW w:type="dxa" w:w="434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30.0 s</w:t>
            </w:r>
          </w:p>
        </w:tc>
        <w:tc>
          <w:tcPr>
            <w:tcW w:type="dxa" w:w="4340"/>
            <w:shd w:fill="F7F8FA" w:val="clear"/>
            <w:tcMar>
              <w:top w:type="dxa" w:w="140"/>
              <w:left w:type="dxa" w:w="140"/>
              <w:bottom w:type="dxa" w:w="140"/>
              <w:right w:type="dxa" w:w="140"/>
            </w:tcMar>
            <w:vAlign w:val="center"/>
          </w:tcPr>
          <w:p>
            <w:pPr>
              <w:jc w:val="left"/>
            </w:pPr>
            <w:r>
              <w:rPr>
                <w:rFonts w:ascii="Calibri" w:cs="Calibri" w:eastAsia="Calibri" w:hAnsi="Calibri"/>
                <w:sz w:val="20"/>
                <w:szCs w:val="20"/>
              </w:rPr>
              <w:t xml:space="preserve">139.3 s</w:t>
            </w:r>
          </w:p>
        </w:tc>
      </w:tr>
      <w:tr>
        <w:trPr>
          <w:cantSplit/>
        </w:trPr>
        <w:tc>
          <w:tcPr>
            <w:tcW w:type="dxa" w:w="3000"/>
            <w:tcMar>
              <w:top w:type="dxa" w:w="140"/>
              <w:left w:type="dxa" w:w="140"/>
              <w:bottom w:type="dxa" w:w="140"/>
              <w:right w:type="dxa" w:w="140"/>
            </w:tcMar>
            <w:vAlign w:val="center"/>
          </w:tcPr>
          <w:p>
            <w:pPr>
              <w:jc w:val="center"/>
            </w:pPr>
            <w:r>
              <w:rPr>
                <w:rFonts w:ascii="Calibri" w:cs="Calibri" w:eastAsia="Calibri" w:hAnsi="Calibri"/>
                <w:sz w:val="20"/>
                <w:szCs w:val="20"/>
              </w:rPr>
              <w:t xml:space="preserve">Warm</w:t>
            </w:r>
          </w:p>
        </w:tc>
        <w:tc>
          <w:tcPr>
            <w:tcW w:type="dxa" w:w="2000"/>
            <w:tcMar>
              <w:top w:type="dxa" w:w="140"/>
              <w:left w:type="dxa" w:w="140"/>
              <w:bottom w:type="dxa" w:w="140"/>
              <w:right w:type="dxa" w:w="140"/>
            </w:tcMar>
            <w:vAlign w:val="center"/>
          </w:tcPr>
          <w:p>
            <w:pPr>
              <w:jc w:val="left"/>
            </w:pPr>
            <w:r>
              <w:rPr>
                <w:rFonts w:ascii="Calibri" w:cs="Calibri" w:eastAsia="Calibri" w:hAnsi="Calibri"/>
                <w:sz w:val="20"/>
                <w:szCs w:val="20"/>
              </w:rPr>
              <w:t xml:space="preserve">0 / 20</w:t>
            </w:r>
          </w:p>
        </w:tc>
        <w:tc>
          <w:tcPr>
            <w:tcW w:type="dxa" w:w="4340"/>
            <w:tcMar>
              <w:top w:type="dxa" w:w="140"/>
              <w:left w:type="dxa" w:w="140"/>
              <w:bottom w:type="dxa" w:w="140"/>
              <w:right w:type="dxa" w:w="140"/>
            </w:tcMar>
            <w:vAlign w:val="center"/>
          </w:tcPr>
          <w:p>
            <w:pPr>
              <w:jc w:val="left"/>
            </w:pPr>
            <w:r>
              <w:rPr>
                <w:rFonts w:ascii="Calibri" w:cs="Calibri" w:eastAsia="Calibri" w:hAnsi="Calibri"/>
                <w:sz w:val="20"/>
                <w:szCs w:val="20"/>
              </w:rPr>
              <w:t xml:space="preserve">1.46 s</w:t>
            </w:r>
          </w:p>
        </w:tc>
        <w:tc>
          <w:tcPr>
            <w:tcW w:type="dxa" w:w="4340"/>
            <w:tcMar>
              <w:top w:type="dxa" w:w="140"/>
              <w:left w:type="dxa" w:w="140"/>
              <w:bottom w:type="dxa" w:w="140"/>
              <w:right w:type="dxa" w:w="140"/>
            </w:tcMar>
            <w:vAlign w:val="center"/>
          </w:tcPr>
          <w:p>
            <w:pPr>
              <w:jc w:val="left"/>
            </w:pPr>
            <w:r>
              <w:rPr>
                <w:rFonts w:ascii="Calibri" w:cs="Calibri" w:eastAsia="Calibri" w:hAnsi="Calibri"/>
                <w:sz w:val="20"/>
                <w:szCs w:val="20"/>
              </w:rPr>
              <w:t xml:space="preserve">2.1 s</w:t>
            </w:r>
          </w:p>
        </w:tc>
      </w:tr>
    </w:tbl>
    <w:p>
      <w:pPr>
        <w:spacing w:before="160"/>
      </w:pPr>
    </w:p>
    <w:p>
      <w:pPr>
        <w:spacing w:after="160"/>
      </w:pPr>
      <w:r>
        <w:rPr>
          <w:rFonts w:ascii="Calibri" w:cs="Calibri" w:eastAsia="Calibri" w:hAnsi="Calibri"/>
          <w:i/>
          <w:iCs/>
          <w:color w:val="555555"/>
          <w:sz w:val="21"/>
          <w:szCs w:val="21"/>
        </w:rPr>
        <w:t xml:space="preserve">No app-level errors occurred in any run — every failure was a connection timeout/reset at the network layer, not a 4xx/5xx from the app. The spread shows the shared/free hosting tier needs to “wake up”; relevant to report if DTI Laguna's real usage has long idle gaps before a morning login rush.</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rPr>
        <w:rFonts w:ascii="Calibri" w:cs="Calibri" w:eastAsia="Calibri" w:hAnsi="Calibri"/>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2026-10-19T04:28:45.485Z</dcterms:created>
  <dcterms:modified xsi:type="dcterms:W3CDTF">2026-10-19T04:28:45.487Z</dcterms:modified>
</cp:coreProperties>
</file>

<file path=docProps/custom.xml><?xml version="1.0" encoding="utf-8"?>
<Properties xmlns="http://schemas.openxmlformats.org/officeDocument/2006/custom-properties" xmlns:vt="http://schemas.openxmlformats.org/officeDocument/2006/docPropsVTypes"/>
</file>