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dnfgsli79gep" w:id="0"/>
      <w:bookmarkEnd w:id="0"/>
      <w:r w:rsidDel="00000000" w:rsidR="00000000" w:rsidRPr="00000000">
        <w:rPr>
          <w:rtl w:val="0"/>
        </w:rPr>
        <w:t xml:space="preserve">MARKETING ANALYTICS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Ifood is an Ecommerce company in Brazil. They wants to produce the highest profit for the next direct marketing campaign, scheduled for the next month. ​ ​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this reason, the CMO presented a small data of their previous marketing to analyze trends and insights in the data of  these customers and to apply it to the rest of the customer base. ​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consists of 2206 rows, with 36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u98eyfh4cpx6" w:id="1"/>
      <w:bookmarkEnd w:id="1"/>
      <w:r w:rsidDel="00000000" w:rsidR="00000000" w:rsidRPr="00000000">
        <w:rPr>
          <w:rtl w:val="0"/>
        </w:rPr>
        <w:t xml:space="preserve">Business Problems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houm6pfatw7m" w:id="2"/>
      <w:bookmarkEnd w:id="2"/>
      <w:r w:rsidDel="00000000" w:rsidR="00000000" w:rsidRPr="00000000">
        <w:rPr>
          <w:rtl w:val="0"/>
        </w:rPr>
        <w:t xml:space="preserve">1. Customer Segmentation for Targeted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Segment customers based on RFM (e.g., frequency, monetary value).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customer segments based on Average Income.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Determine the most profitable customer segments.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y7qa58fcleb6" w:id="3"/>
      <w:bookmarkEnd w:id="3"/>
      <w:r w:rsidDel="00000000" w:rsidR="00000000" w:rsidRPr="00000000">
        <w:rPr>
          <w:rtl w:val="0"/>
        </w:rPr>
        <w:t xml:space="preserve">3. Campaign Effectiveness Evaluation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the acceptance rates of different campaigns.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which RFM segments respond best to different types of marketing campaigns..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buvzd6nhpjqe" w:id="4"/>
      <w:bookmarkEnd w:id="4"/>
      <w:r w:rsidDel="00000000" w:rsidR="00000000" w:rsidRPr="00000000">
        <w:rPr>
          <w:rtl w:val="0"/>
        </w:rPr>
        <w:t xml:space="preserve">4. Sales Performance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Assess sales performance across different product categories (e.g., wines, fruits).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sales performance across different RFM Segments..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high-performing and underperforming products.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240" w:before="240" w:lineRule="auto"/>
        <w:rPr/>
      </w:pPr>
      <w:bookmarkStart w:colFirst="0" w:colLast="0" w:name="_m9epmjq0wp3h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240" w:before="240" w:lineRule="auto"/>
        <w:rPr/>
      </w:pPr>
      <w:bookmarkStart w:colFirst="0" w:colLast="0" w:name="_q04re46dj93b" w:id="6"/>
      <w:bookmarkEnd w:id="6"/>
      <w:r w:rsidDel="00000000" w:rsidR="00000000" w:rsidRPr="00000000">
        <w:rPr>
          <w:rtl w:val="0"/>
        </w:rPr>
        <w:t xml:space="preserve">Analyzing Process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awq6cu9sw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 Cleaning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initial step involved cleaning the dataset to ensure accuracy and reliability. The data cleaning process included: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Checking missing values and removing duplicates (163 values).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Manking a new column of CustomerID..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Segmentation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Identifying Recency column.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Making Frequency and Monetary columns.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new dataframe for RFM.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Analyzing Product Categories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analysis focused on six key product categories: Fish Products, Wines, Fruits, Meat Products, Sweet Products, and Gold Products.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 data was aggregated and visualized to determine the most profitable categories and understand customer preferences across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RFM segments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Campaign Effectiveness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acceptance rates of different marketing campaigns were evaluated.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Comparing campaign performance with RFM segments.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crtaq67wy4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Visualizations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 visualizations include: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Heatmaps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comparing RFM Segments, product categories and Campaign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Bar plots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Analysis.showing the distribution of RFM segments, Product Categories and Campaign Analysis.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Combined visualizations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link customer segments to customer income.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240" w:before="240" w:lineRule="auto"/>
        <w:rPr/>
      </w:pPr>
      <w:bookmarkStart w:colFirst="0" w:colLast="0" w:name="_b1086cx58b4h" w:id="9"/>
      <w:bookmarkEnd w:id="9"/>
      <w:r w:rsidDel="00000000" w:rsidR="00000000" w:rsidRPr="00000000">
        <w:rPr>
          <w:rtl w:val="0"/>
        </w:rPr>
        <w:t xml:space="preserve">Insights &amp; Recommendation</w:t>
      </w:r>
    </w:p>
    <w:p w:rsidR="00000000" w:rsidDel="00000000" w:rsidP="00000000" w:rsidRDefault="00000000" w:rsidRPr="00000000" w14:paraId="00000034">
      <w:pPr>
        <w:pStyle w:val="Heading2"/>
        <w:rPr>
          <w:b w:val="1"/>
        </w:rPr>
      </w:pPr>
      <w:bookmarkStart w:colFirst="0" w:colLast="0" w:name="_m0favq8lpuuq" w:id="10"/>
      <w:bookmarkEnd w:id="10"/>
      <w:r w:rsidDel="00000000" w:rsidR="00000000" w:rsidRPr="00000000">
        <w:rPr>
          <w:rtl w:val="0"/>
        </w:rPr>
        <w:t xml:space="preserve">Number of Customers in Each Segment.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Potential Loyalists: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highest count with approximately 550 customers.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Champions: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significant count, around 250 customers.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 Risk, Lost, New Customers: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Moderate counts ranging from 200 to 250 customers.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Loyal Customers, About to Sleep: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Lower counts, around 150 to 200 customers.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Can't Lose Them, Promising: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The lowest counts, with less than 100 customers each.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targeted marketing strategies for acquisition, retention, and reactivation based on segment characteristics.</w:t>
      </w:r>
    </w:p>
    <w:p w:rsidR="00000000" w:rsidDel="00000000" w:rsidP="00000000" w:rsidRDefault="00000000" w:rsidRPr="00000000" w14:paraId="0000003C">
      <w:pPr>
        <w:pStyle w:val="Heading2"/>
        <w:spacing w:after="240" w:before="240" w:lineRule="auto"/>
        <w:rPr/>
      </w:pPr>
      <w:bookmarkStart w:colFirst="0" w:colLast="0" w:name="_mo8hoxoh7042" w:id="11"/>
      <w:bookmarkEnd w:id="11"/>
      <w:r w:rsidDel="00000000" w:rsidR="00000000" w:rsidRPr="00000000">
        <w:rPr>
          <w:rtl w:val="0"/>
        </w:rPr>
        <w:t xml:space="preserve">Average Income by Customer Segment.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Highest: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Loyal Customers with an average income of 72500.29 units.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Lowest: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About to Sleep with an average income of 33084.97 units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Income Levels to personalize the campaigns.</w:t>
      </w:r>
    </w:p>
    <w:p w:rsidR="00000000" w:rsidDel="00000000" w:rsidP="00000000" w:rsidRDefault="00000000" w:rsidRPr="00000000" w14:paraId="00000042">
      <w:pPr>
        <w:pStyle w:val="Heading2"/>
        <w:spacing w:after="240" w:before="240" w:lineRule="auto"/>
        <w:rPr/>
      </w:pPr>
      <w:bookmarkStart w:colFirst="0" w:colLast="0" w:name="_w10ljaacuon3" w:id="12"/>
      <w:bookmarkEnd w:id="12"/>
      <w:r w:rsidDel="00000000" w:rsidR="00000000" w:rsidRPr="00000000">
        <w:rPr>
          <w:rtl w:val="0"/>
        </w:rPr>
        <w:t xml:space="preserve">Total Spend by Product Category</w:t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Wines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the top-performing product category with a total spend of 619,421 units, while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Fruits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significantly underperforming with a total spend of 619,421 units.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Mid-range: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other categories' sales drop like this Meat Products, Gold Products,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Fish Products and lastly Sweet Products.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 marketing and promotional efforts on high-performing product categories (MntWines) while investigating underperformance in categories like Fruits and identify opportunities for cross-selling or upselling.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spacing w:after="240" w:before="240" w:lineRule="auto"/>
        <w:rPr/>
      </w:pPr>
      <w:bookmarkStart w:colFirst="0" w:colLast="0" w:name="_18m3wf6uzeln" w:id="13"/>
      <w:bookmarkEnd w:id="13"/>
      <w:r w:rsidDel="00000000" w:rsidR="00000000" w:rsidRPr="00000000">
        <w:rPr>
          <w:rtl w:val="0"/>
        </w:rPr>
        <w:t xml:space="preserve"> Sales by Product Category and RFM Segment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Sales are highest for "Champions" and "Loyal Customers" across most product categories.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Wines consistently contributes the largest portion of sales to each RFM segment.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Fruits generally has the lowest sales across all segments.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Tailor marketing campaigns and product recommendations after analyzing the relationship between RFM segments and product preferences</w:t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ec7cf7d1qndd" w:id="14"/>
      <w:bookmarkEnd w:id="14"/>
      <w:r w:rsidDel="00000000" w:rsidR="00000000" w:rsidRPr="00000000">
        <w:rPr>
          <w:rtl w:val="0"/>
        </w:rPr>
        <w:t xml:space="preserve">Acceptance Counts of Different Campaigns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Acceptance Counts: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Highest: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Campaign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155 acceptances.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Lowest: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Campaign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with 26 acceptances.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Mid-range: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Campaign 1, Campaign 3, and Campaign 5 have acceptance counts 133, 151 and 146 respectively.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Campaign 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shows high acceptance rates across multiple RFM segments, particularly for "Champions" and "Loyal Customers."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Campaign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generally has lower acceptance rates compared to other campaigns.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Recommendations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 campaign messaging, targeting, and incentives to improve overall acceptance rates.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Identify RFM segments with high acceptance rates for specific campaigns and tailor future campaigns accordingly. 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 on improving campaign performance for low-performing segments (New Customers, About to Sleep) through targeted messaging and incentives.</w:t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jc w:val="right"/>
      <w:rPr>
        <w:color w:val="999999"/>
      </w:rPr>
    </w:pPr>
    <w:r w:rsidDel="00000000" w:rsidR="00000000" w:rsidRPr="00000000">
      <w:rPr>
        <w:color w:val="999999"/>
        <w:rtl w:val="0"/>
      </w:rPr>
      <w:t xml:space="preserve">Analyst -  Muhammad Jawad Hassan</w:t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jc w:val="right"/>
      <w:rPr>
        <w:color w:val="999999"/>
      </w:rPr>
    </w:pP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