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C8310">
      <w:pPr>
        <w:spacing w:before="1000" w:after="0"/>
      </w:pPr>
    </w:p>
    <w:p w14:paraId="47F85A0A">
      <w:pPr>
        <w:spacing w:after="200"/>
        <w:jc w:val="center"/>
      </w:pPr>
      <w:r>
        <w:rPr>
          <w:rFonts w:ascii="Times New Roman" w:hAnsi="Times New Roman" w:eastAsia="黑体"/>
          <w:b/>
          <w:color w:val="000000"/>
          <w:sz w:val="52"/>
          <w:szCs w:val="52"/>
        </w:rPr>
        <w:t>可行性研究报告</w:t>
      </w:r>
    </w:p>
    <w:p w14:paraId="467571F3">
      <w:pPr>
        <w:spacing w:before="360" w:after="100"/>
        <w:jc w:val="center"/>
      </w:pPr>
      <w:r>
        <w:rPr>
          <w:rFonts w:ascii="Times New Roman" w:hAnsi="Times New Roman" w:eastAsia="黑体"/>
          <w:b/>
          <w:color w:val="000000"/>
          <w:sz w:val="36"/>
          <w:szCs w:val="36"/>
        </w:rPr>
        <w:t>基于数字经济的农产品融销一体平台</w:t>
      </w:r>
    </w:p>
    <w:p w14:paraId="607D2904">
      <w:pPr>
        <w:spacing w:before="0" w:after="80"/>
        <w:jc w:val="center"/>
      </w:pPr>
      <w:r>
        <w:rPr>
          <w:rFonts w:ascii="Times New Roman" w:hAnsi="Times New Roman" w:eastAsia="黑体"/>
          <w:b/>
          <w:color w:val="000000"/>
          <w:sz w:val="28"/>
          <w:szCs w:val="28"/>
        </w:rPr>
        <w:t>——“融销通”</w:t>
      </w:r>
    </w:p>
    <w:p w14:paraId="7276F914">
      <w:pPr>
        <w:spacing w:before="0" w:after="900"/>
        <w:jc w:val="center"/>
      </w:pPr>
      <w:r>
        <w:rPr>
          <w:rFonts w:ascii="Times New Roman" w:hAnsi="Times New Roman" w:eastAsia="黑体"/>
          <w:b/>
          <w:color w:val="000000"/>
          <w:sz w:val="24"/>
          <w:szCs w:val="24"/>
        </w:rPr>
        <w:t>——“融资＋销售＋服务”一体化生态</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2029"/>
        <w:gridCol w:w="2583"/>
        <w:gridCol w:w="2029"/>
        <w:gridCol w:w="2585"/>
      </w:tblGrid>
      <w:tr w14:paraId="52FF1631">
        <w:trPr>
          <w:tblHeader/>
          <w:jc w:val="center"/>
        </w:trPr>
        <w:tc>
          <w:tcPr>
            <w:tcW w:w="1985" w:type="dxa"/>
            <w:shd w:val="clear" w:color="auto" w:fill="F2F2F0"/>
            <w:vAlign w:val="center"/>
          </w:tcPr>
          <w:p w14:paraId="6D5A9F46">
            <w:pPr>
              <w:spacing w:before="40" w:after="40"/>
              <w:jc w:val="center"/>
            </w:pPr>
            <w:r>
              <w:rPr>
                <w:rFonts w:ascii="Times New Roman" w:hAnsi="Times New Roman" w:eastAsia="黑体"/>
                <w:b/>
                <w:color w:val="000000"/>
                <w:sz w:val="21"/>
                <w:szCs w:val="21"/>
              </w:rPr>
              <w:t>项目</w:t>
            </w:r>
          </w:p>
        </w:tc>
        <w:tc>
          <w:tcPr>
            <w:tcW w:w="2527" w:type="dxa"/>
            <w:shd w:val="clear" w:color="auto" w:fill="F2F2F0"/>
            <w:vAlign w:val="center"/>
          </w:tcPr>
          <w:p w14:paraId="771920FF">
            <w:pPr>
              <w:spacing w:before="40" w:after="40"/>
              <w:jc w:val="center"/>
            </w:pPr>
            <w:r>
              <w:rPr>
                <w:rFonts w:ascii="Times New Roman" w:hAnsi="Times New Roman" w:eastAsia="黑体"/>
                <w:b/>
                <w:color w:val="000000"/>
                <w:sz w:val="21"/>
                <w:szCs w:val="21"/>
              </w:rPr>
              <w:t>内容</w:t>
            </w:r>
          </w:p>
        </w:tc>
        <w:tc>
          <w:tcPr>
            <w:tcW w:w="1985" w:type="dxa"/>
            <w:shd w:val="clear" w:color="auto" w:fill="F2F2F0"/>
            <w:vAlign w:val="center"/>
          </w:tcPr>
          <w:p w14:paraId="1A6492CE">
            <w:pPr>
              <w:spacing w:before="40" w:after="40"/>
              <w:jc w:val="center"/>
            </w:pPr>
            <w:r>
              <w:rPr>
                <w:rFonts w:ascii="Times New Roman" w:hAnsi="Times New Roman" w:eastAsia="黑体"/>
                <w:b/>
                <w:color w:val="000000"/>
                <w:sz w:val="21"/>
                <w:szCs w:val="21"/>
              </w:rPr>
              <w:t>项目</w:t>
            </w:r>
          </w:p>
        </w:tc>
        <w:tc>
          <w:tcPr>
            <w:tcW w:w="2529" w:type="dxa"/>
            <w:shd w:val="clear" w:color="auto" w:fill="F2F2F0"/>
            <w:vAlign w:val="center"/>
          </w:tcPr>
          <w:p w14:paraId="285F1448">
            <w:pPr>
              <w:spacing w:before="40" w:after="40"/>
              <w:jc w:val="center"/>
            </w:pPr>
            <w:r>
              <w:rPr>
                <w:rFonts w:ascii="Times New Roman" w:hAnsi="Times New Roman" w:eastAsia="黑体"/>
                <w:b/>
                <w:color w:val="000000"/>
                <w:sz w:val="21"/>
                <w:szCs w:val="21"/>
              </w:rPr>
              <w:t>内容</w:t>
            </w:r>
          </w:p>
        </w:tc>
      </w:tr>
      <w:tr w14:paraId="17FCC504">
        <w:trPr>
          <w:jc w:val="center"/>
        </w:trPr>
        <w:tc>
          <w:tcPr>
            <w:tcW w:w="1985" w:type="dxa"/>
            <w:vAlign w:val="center"/>
          </w:tcPr>
          <w:p w14:paraId="1857FA71">
            <w:pPr>
              <w:spacing w:before="40" w:after="40"/>
              <w:jc w:val="left"/>
            </w:pPr>
            <w:r>
              <w:rPr>
                <w:rFonts w:ascii="Times New Roman" w:hAnsi="Times New Roman" w:eastAsia="宋体"/>
                <w:color w:val="000000"/>
                <w:sz w:val="21"/>
                <w:szCs w:val="21"/>
              </w:rPr>
              <w:t>文件状态</w:t>
            </w:r>
          </w:p>
        </w:tc>
        <w:tc>
          <w:tcPr>
            <w:tcW w:w="2527" w:type="dxa"/>
            <w:vAlign w:val="center"/>
          </w:tcPr>
          <w:p w14:paraId="1742B368">
            <w:pPr>
              <w:spacing w:before="40" w:after="40"/>
              <w:jc w:val="left"/>
            </w:pPr>
            <w:r>
              <w:rPr>
                <w:rFonts w:ascii="Times New Roman" w:hAnsi="Times New Roman" w:eastAsia="宋体"/>
                <w:color w:val="000000"/>
                <w:sz w:val="21"/>
                <w:szCs w:val="21"/>
              </w:rPr>
              <w:t>[√] 草稿  [ ] 正式发布</w:t>
            </w:r>
          </w:p>
        </w:tc>
        <w:tc>
          <w:tcPr>
            <w:tcW w:w="1985" w:type="dxa"/>
            <w:vAlign w:val="center"/>
          </w:tcPr>
          <w:p w14:paraId="1AF29EB7">
            <w:pPr>
              <w:spacing w:before="40" w:after="40"/>
              <w:jc w:val="left"/>
            </w:pPr>
            <w:r>
              <w:rPr>
                <w:rFonts w:ascii="Times New Roman" w:hAnsi="Times New Roman" w:eastAsia="宋体"/>
                <w:color w:val="000000"/>
                <w:sz w:val="21"/>
                <w:szCs w:val="21"/>
              </w:rPr>
              <w:t>当前版本</w:t>
            </w:r>
          </w:p>
        </w:tc>
        <w:tc>
          <w:tcPr>
            <w:tcW w:w="2529" w:type="dxa"/>
            <w:vAlign w:val="center"/>
          </w:tcPr>
          <w:p w14:paraId="4B3380D3">
            <w:pPr>
              <w:spacing w:before="40" w:after="40"/>
              <w:jc w:val="left"/>
            </w:pPr>
            <w:r>
              <w:rPr>
                <w:rFonts w:ascii="Times New Roman" w:hAnsi="Times New Roman" w:eastAsia="宋体"/>
                <w:color w:val="000000"/>
                <w:sz w:val="21"/>
                <w:szCs w:val="21"/>
              </w:rPr>
              <w:t>V3.15</w:t>
            </w:r>
          </w:p>
        </w:tc>
      </w:tr>
      <w:tr w14:paraId="453B317F">
        <w:trPr>
          <w:jc w:val="center"/>
        </w:trPr>
        <w:tc>
          <w:tcPr>
            <w:tcW w:w="1985" w:type="dxa"/>
            <w:vAlign w:val="center"/>
          </w:tcPr>
          <w:p w14:paraId="3F1FABD8">
            <w:pPr>
              <w:spacing w:before="40" w:after="40"/>
              <w:jc w:val="left"/>
            </w:pPr>
            <w:r>
              <w:rPr>
                <w:rFonts w:ascii="Times New Roman" w:hAnsi="Times New Roman" w:eastAsia="宋体"/>
                <w:color w:val="000000"/>
                <w:sz w:val="21"/>
                <w:szCs w:val="21"/>
              </w:rPr>
              <w:t>文件标识</w:t>
            </w:r>
          </w:p>
        </w:tc>
        <w:tc>
          <w:tcPr>
            <w:tcW w:w="2527" w:type="dxa"/>
            <w:vAlign w:val="center"/>
          </w:tcPr>
          <w:p w14:paraId="7EA420FE">
            <w:pPr>
              <w:spacing w:before="40" w:after="40"/>
              <w:jc w:val="left"/>
            </w:pPr>
            <w:r>
              <w:rPr>
                <w:rFonts w:ascii="Times New Roman" w:hAnsi="Times New Roman" w:eastAsia="宋体"/>
                <w:color w:val="000000"/>
                <w:sz w:val="21"/>
                <w:szCs w:val="21"/>
              </w:rPr>
              <w:t>QST-RXT-2026-DOC-RS</w:t>
            </w:r>
          </w:p>
        </w:tc>
        <w:tc>
          <w:tcPr>
            <w:tcW w:w="1985" w:type="dxa"/>
            <w:vAlign w:val="center"/>
          </w:tcPr>
          <w:p w14:paraId="505E737D">
            <w:pPr>
              <w:spacing w:before="40" w:after="40"/>
              <w:jc w:val="left"/>
            </w:pPr>
            <w:r>
              <w:rPr>
                <w:rFonts w:ascii="Times New Roman" w:hAnsi="Times New Roman" w:eastAsia="宋体"/>
                <w:color w:val="000000"/>
                <w:sz w:val="21"/>
                <w:szCs w:val="21"/>
              </w:rPr>
              <w:t>完成日期</w:t>
            </w:r>
          </w:p>
        </w:tc>
        <w:tc>
          <w:tcPr>
            <w:tcW w:w="2529" w:type="dxa"/>
            <w:vAlign w:val="center"/>
          </w:tcPr>
          <w:p w14:paraId="3C958D53">
            <w:pPr>
              <w:spacing w:before="40" w:after="40"/>
              <w:jc w:val="left"/>
            </w:pPr>
            <w:r>
              <w:rPr>
                <w:rFonts w:ascii="Times New Roman" w:hAnsi="Times New Roman" w:eastAsia="宋体"/>
                <w:color w:val="000000"/>
                <w:sz w:val="21"/>
                <w:szCs w:val="21"/>
              </w:rPr>
              <w:t>2026-09-16</w:t>
            </w:r>
          </w:p>
        </w:tc>
      </w:tr>
      <w:tr w14:paraId="107D4106">
        <w:trPr>
          <w:jc w:val="center"/>
        </w:trPr>
        <w:tc>
          <w:tcPr>
            <w:tcW w:w="1985" w:type="dxa"/>
            <w:vAlign w:val="center"/>
          </w:tcPr>
          <w:p w14:paraId="18D422CB">
            <w:pPr>
              <w:spacing w:before="40" w:after="40"/>
              <w:jc w:val="left"/>
            </w:pPr>
            <w:r>
              <w:rPr>
                <w:rFonts w:ascii="Times New Roman" w:hAnsi="Times New Roman" w:eastAsia="宋体"/>
                <w:color w:val="000000"/>
                <w:sz w:val="21"/>
                <w:szCs w:val="21"/>
              </w:rPr>
              <w:t>作　　者</w:t>
            </w:r>
          </w:p>
        </w:tc>
        <w:tc>
          <w:tcPr>
            <w:tcW w:w="2527" w:type="dxa"/>
            <w:vAlign w:val="center"/>
          </w:tcPr>
          <w:p w14:paraId="0A37CD7B">
            <w:pPr>
              <w:spacing w:before="40" w:after="40"/>
              <w:jc w:val="left"/>
            </w:pPr>
            <w:r>
              <w:rPr>
                <w:rFonts w:ascii="Times New Roman" w:hAnsi="Times New Roman" w:eastAsia="宋体"/>
                <w:color w:val="000000"/>
                <w:sz w:val="21"/>
                <w:szCs w:val="21"/>
              </w:rPr>
              <w:t>斗地组</w:t>
            </w:r>
          </w:p>
        </w:tc>
        <w:tc>
          <w:tcPr>
            <w:tcW w:w="1985" w:type="dxa"/>
            <w:vAlign w:val="center"/>
          </w:tcPr>
          <w:p w14:paraId="2A868D22">
            <w:pPr>
              <w:spacing w:before="40" w:after="40"/>
              <w:jc w:val="left"/>
            </w:pPr>
            <w:r>
              <w:rPr>
                <w:rFonts w:ascii="Times New Roman" w:hAnsi="Times New Roman" w:eastAsia="宋体"/>
                <w:color w:val="000000"/>
                <w:sz w:val="21"/>
                <w:szCs w:val="21"/>
              </w:rPr>
              <w:t>项目负责人</w:t>
            </w:r>
          </w:p>
        </w:tc>
        <w:tc>
          <w:tcPr>
            <w:tcW w:w="2529" w:type="dxa"/>
            <w:vAlign w:val="center"/>
          </w:tcPr>
          <w:p w14:paraId="5DE0C27E">
            <w:pPr>
              <w:spacing w:before="40" w:after="40"/>
              <w:jc w:val="left"/>
            </w:pPr>
            <w:r>
              <w:rPr>
                <w:rFonts w:ascii="Times New Roman" w:hAnsi="Times New Roman" w:eastAsia="宋体"/>
                <w:color w:val="000000"/>
                <w:sz w:val="21"/>
                <w:szCs w:val="21"/>
              </w:rPr>
              <w:t>＿＿＿＿＿＿</w:t>
            </w:r>
          </w:p>
        </w:tc>
      </w:tr>
      <w:tr w14:paraId="383F55DB">
        <w:trPr>
          <w:jc w:val="center"/>
        </w:trPr>
        <w:tc>
          <w:tcPr>
            <w:tcW w:w="1985" w:type="dxa"/>
            <w:vAlign w:val="center"/>
          </w:tcPr>
          <w:p w14:paraId="2C3DED25">
            <w:pPr>
              <w:spacing w:before="40" w:after="40"/>
              <w:jc w:val="left"/>
            </w:pPr>
            <w:r>
              <w:rPr>
                <w:rFonts w:ascii="Times New Roman" w:hAnsi="Times New Roman" w:eastAsia="宋体"/>
                <w:color w:val="000000"/>
                <w:sz w:val="21"/>
                <w:szCs w:val="21"/>
              </w:rPr>
              <w:t>读者对象</w:t>
            </w:r>
          </w:p>
        </w:tc>
        <w:tc>
          <w:tcPr>
            <w:tcW w:w="2527" w:type="dxa"/>
            <w:vAlign w:val="center"/>
          </w:tcPr>
          <w:p w14:paraId="44E3127D">
            <w:pPr>
              <w:spacing w:before="40" w:after="40"/>
              <w:jc w:val="left"/>
            </w:pPr>
            <w:r>
              <w:rPr>
                <w:rFonts w:ascii="Times New Roman" w:hAnsi="Times New Roman" w:eastAsia="宋体"/>
                <w:color w:val="000000"/>
                <w:sz w:val="21"/>
                <w:szCs w:val="21"/>
              </w:rPr>
              <w:t>公司管理层及相关财务人员</w:t>
            </w:r>
          </w:p>
        </w:tc>
        <w:tc>
          <w:tcPr>
            <w:tcW w:w="1985" w:type="dxa"/>
            <w:vAlign w:val="center"/>
          </w:tcPr>
          <w:p w14:paraId="79A8169C">
            <w:pPr>
              <w:spacing w:before="40" w:after="40"/>
              <w:jc w:val="left"/>
            </w:pPr>
            <w:r>
              <w:rPr>
                <w:rFonts w:ascii="Times New Roman" w:hAnsi="Times New Roman" w:eastAsia="宋体"/>
                <w:color w:val="000000"/>
                <w:sz w:val="21"/>
                <w:szCs w:val="21"/>
              </w:rPr>
              <w:t>批准日期</w:t>
            </w:r>
          </w:p>
        </w:tc>
        <w:tc>
          <w:tcPr>
            <w:tcW w:w="2529" w:type="dxa"/>
            <w:vAlign w:val="center"/>
          </w:tcPr>
          <w:p w14:paraId="43AEEED6">
            <w:pPr>
              <w:spacing w:before="40" w:after="40"/>
              <w:jc w:val="left"/>
            </w:pPr>
            <w:r>
              <w:rPr>
                <w:rFonts w:ascii="Times New Roman" w:hAnsi="Times New Roman" w:eastAsia="宋体"/>
                <w:color w:val="000000"/>
                <w:sz w:val="21"/>
                <w:szCs w:val="21"/>
              </w:rPr>
              <w:t>＿＿＿＿＿＿</w:t>
            </w:r>
          </w:p>
        </w:tc>
      </w:tr>
    </w:tbl>
    <w:p w14:paraId="47214934">
      <w:pPr>
        <w:spacing w:before="1400" w:after="0"/>
        <w:jc w:val="center"/>
      </w:pPr>
      <w:r>
        <w:rPr>
          <w:rFonts w:ascii="Times New Roman" w:hAnsi="Times New Roman" w:eastAsia="宋体"/>
          <w:b/>
          <w:color w:val="000000"/>
          <w:sz w:val="28"/>
          <w:szCs w:val="28"/>
        </w:rPr>
        <w:t>（编制单位名称）</w:t>
      </w:r>
    </w:p>
    <w:p w14:paraId="3801433F">
      <w:r>
        <w:br w:type="page"/>
      </w:r>
    </w:p>
    <w:sdt>
      <w:sdtPr>
        <w:id w:val="831179453"/>
        <w:docPartObj>
          <w:docPartGallery w:val="Table of Contents"/>
          <w:docPartUnique/>
        </w:docPartObj>
      </w:sdtPr>
      <w:sdtContent>
        <w:p w14:paraId="12A639C2">
          <w:pPr>
            <w:pStyle w:val="9"/>
          </w:pPr>
          <w:bookmarkStart w:id="0" w:name="_Toc1058294222"/>
          <w:r>
            <w:rPr>
              <w:rFonts w:ascii="Times New Roman" w:hAnsi="Times New Roman" w:eastAsia="黑体"/>
              <w:b/>
              <w:color w:val="000000"/>
              <w:sz w:val="32"/>
              <w:szCs w:val="32"/>
            </w:rPr>
            <w:t>目　　录</w:t>
          </w:r>
          <w:bookmarkEnd w:id="0"/>
        </w:p>
        <w:p w14:paraId="40A25795">
          <w:pPr>
            <w:pStyle w:val="5"/>
            <w:tabs>
              <w:tab w:val="right" w:leader="dot" w:pos="9026"/>
            </w:tabs>
          </w:pPr>
          <w:r>
            <w:fldChar w:fldCharType="begin"/>
          </w:r>
          <w:r>
            <w:instrText xml:space="preserve"> TOC \o "1-2" \h \z \u </w:instrText>
          </w:r>
          <w:r>
            <w:fldChar w:fldCharType="separate"/>
          </w:r>
          <w:r>
            <w:fldChar w:fldCharType="begin"/>
          </w:r>
          <w:r>
            <w:instrText xml:space="preserve"> HYPERLINK \l _Toc1058294222 </w:instrText>
          </w:r>
          <w:r>
            <w:fldChar w:fldCharType="separate"/>
          </w:r>
          <w:r>
            <w:rPr>
              <w:rFonts w:ascii="Times New Roman" w:hAnsi="Times New Roman" w:eastAsia="黑体"/>
              <w:szCs w:val="32"/>
            </w:rPr>
            <w:t>目　　录</w:t>
          </w:r>
          <w:r>
            <w:tab/>
          </w:r>
          <w:r>
            <w:fldChar w:fldCharType="begin"/>
          </w:r>
          <w:r>
            <w:instrText xml:space="preserve"> PAGEREF _Toc1058294222 \h </w:instrText>
          </w:r>
          <w:r>
            <w:fldChar w:fldCharType="separate"/>
          </w:r>
          <w:r>
            <w:t>2</w:t>
          </w:r>
          <w:r>
            <w:fldChar w:fldCharType="end"/>
          </w:r>
          <w:r>
            <w:fldChar w:fldCharType="end"/>
          </w:r>
        </w:p>
        <w:p w14:paraId="09E711C7">
          <w:pPr>
            <w:pStyle w:val="5"/>
            <w:tabs>
              <w:tab w:val="right" w:leader="dot" w:pos="9026"/>
            </w:tabs>
          </w:pPr>
          <w:r>
            <w:fldChar w:fldCharType="begin"/>
          </w:r>
          <w:r>
            <w:instrText xml:space="preserve"> HYPERLINK \l _Toc1291424700 </w:instrText>
          </w:r>
          <w:r>
            <w:fldChar w:fldCharType="separate"/>
          </w:r>
          <w:r>
            <w:rPr>
              <w:rFonts w:ascii="Times New Roman" w:hAnsi="Times New Roman" w:eastAsia="黑体"/>
              <w:szCs w:val="32"/>
            </w:rPr>
            <w:t>1．引言</w:t>
          </w:r>
          <w:r>
            <w:tab/>
          </w:r>
          <w:r>
            <w:fldChar w:fldCharType="begin"/>
          </w:r>
          <w:r>
            <w:instrText xml:space="preserve"> PAGEREF _Toc1291424700 \h </w:instrText>
          </w:r>
          <w:r>
            <w:fldChar w:fldCharType="separate"/>
          </w:r>
          <w:r>
            <w:t>4</w:t>
          </w:r>
          <w:r>
            <w:fldChar w:fldCharType="end"/>
          </w:r>
          <w:r>
            <w:fldChar w:fldCharType="end"/>
          </w:r>
        </w:p>
        <w:p w14:paraId="2C877E90">
          <w:pPr>
            <w:pStyle w:val="6"/>
            <w:tabs>
              <w:tab w:val="right" w:leader="dot" w:pos="9026"/>
            </w:tabs>
          </w:pPr>
          <w:r>
            <w:fldChar w:fldCharType="begin"/>
          </w:r>
          <w:r>
            <w:instrText xml:space="preserve"> HYPERLINK \l _Toc357712671 </w:instrText>
          </w:r>
          <w:r>
            <w:fldChar w:fldCharType="separate"/>
          </w:r>
          <w:r>
            <w:rPr>
              <w:rFonts w:ascii="Times New Roman" w:hAnsi="Times New Roman" w:eastAsia="黑体"/>
              <w:szCs w:val="28"/>
            </w:rPr>
            <w:t>1.1 编写目的</w:t>
          </w:r>
          <w:r>
            <w:tab/>
          </w:r>
          <w:r>
            <w:fldChar w:fldCharType="begin"/>
          </w:r>
          <w:r>
            <w:instrText xml:space="preserve"> PAGEREF _Toc357712671 \h </w:instrText>
          </w:r>
          <w:r>
            <w:fldChar w:fldCharType="separate"/>
          </w:r>
          <w:r>
            <w:t>4</w:t>
          </w:r>
          <w:r>
            <w:fldChar w:fldCharType="end"/>
          </w:r>
          <w:r>
            <w:fldChar w:fldCharType="end"/>
          </w:r>
        </w:p>
        <w:p w14:paraId="7C9AF67C">
          <w:pPr>
            <w:pStyle w:val="6"/>
            <w:tabs>
              <w:tab w:val="right" w:leader="dot" w:pos="9026"/>
            </w:tabs>
          </w:pPr>
          <w:r>
            <w:fldChar w:fldCharType="begin"/>
          </w:r>
          <w:r>
            <w:instrText xml:space="preserve"> HYPERLINK \l _Toc1270133544 </w:instrText>
          </w:r>
          <w:r>
            <w:fldChar w:fldCharType="separate"/>
          </w:r>
          <w:r>
            <w:rPr>
              <w:rFonts w:ascii="Times New Roman" w:hAnsi="Times New Roman" w:eastAsia="黑体"/>
              <w:szCs w:val="28"/>
            </w:rPr>
            <w:t>1.2 项目背景</w:t>
          </w:r>
          <w:r>
            <w:tab/>
          </w:r>
          <w:r>
            <w:fldChar w:fldCharType="begin"/>
          </w:r>
          <w:r>
            <w:instrText xml:space="preserve"> PAGEREF _Toc1270133544 \h </w:instrText>
          </w:r>
          <w:r>
            <w:fldChar w:fldCharType="separate"/>
          </w:r>
          <w:r>
            <w:t>4</w:t>
          </w:r>
          <w:r>
            <w:fldChar w:fldCharType="end"/>
          </w:r>
          <w:r>
            <w:fldChar w:fldCharType="end"/>
          </w:r>
        </w:p>
        <w:p w14:paraId="6E88474D">
          <w:pPr>
            <w:pStyle w:val="6"/>
            <w:tabs>
              <w:tab w:val="right" w:leader="dot" w:pos="9026"/>
            </w:tabs>
          </w:pPr>
          <w:r>
            <w:fldChar w:fldCharType="begin"/>
          </w:r>
          <w:r>
            <w:instrText xml:space="preserve"> HYPERLINK \l _Toc1147022828 </w:instrText>
          </w:r>
          <w:r>
            <w:fldChar w:fldCharType="separate"/>
          </w:r>
          <w:r>
            <w:rPr>
              <w:rFonts w:ascii="Times New Roman" w:hAnsi="Times New Roman" w:eastAsia="黑体"/>
              <w:szCs w:val="28"/>
            </w:rPr>
            <w:t>1.3 定义</w:t>
          </w:r>
          <w:r>
            <w:tab/>
          </w:r>
          <w:r>
            <w:fldChar w:fldCharType="begin"/>
          </w:r>
          <w:r>
            <w:instrText xml:space="preserve"> PAGEREF _Toc1147022828 \h </w:instrText>
          </w:r>
          <w:r>
            <w:fldChar w:fldCharType="separate"/>
          </w:r>
          <w:r>
            <w:t>6</w:t>
          </w:r>
          <w:r>
            <w:fldChar w:fldCharType="end"/>
          </w:r>
          <w:r>
            <w:fldChar w:fldCharType="end"/>
          </w:r>
        </w:p>
        <w:p w14:paraId="00C3243E">
          <w:pPr>
            <w:pStyle w:val="6"/>
            <w:tabs>
              <w:tab w:val="right" w:leader="dot" w:pos="9026"/>
            </w:tabs>
          </w:pPr>
          <w:r>
            <w:fldChar w:fldCharType="begin"/>
          </w:r>
          <w:r>
            <w:instrText xml:space="preserve"> HYPERLINK \l _Toc51971077 </w:instrText>
          </w:r>
          <w:r>
            <w:fldChar w:fldCharType="separate"/>
          </w:r>
          <w:r>
            <w:rPr>
              <w:rFonts w:ascii="Times New Roman" w:hAnsi="Times New Roman" w:eastAsia="黑体"/>
              <w:szCs w:val="28"/>
            </w:rPr>
            <w:t>1.4 参考资料</w:t>
          </w:r>
          <w:r>
            <w:tab/>
          </w:r>
          <w:r>
            <w:fldChar w:fldCharType="begin"/>
          </w:r>
          <w:r>
            <w:instrText xml:space="preserve"> PAGEREF _Toc51971077 \h </w:instrText>
          </w:r>
          <w:r>
            <w:fldChar w:fldCharType="separate"/>
          </w:r>
          <w:r>
            <w:t>6</w:t>
          </w:r>
          <w:r>
            <w:fldChar w:fldCharType="end"/>
          </w:r>
          <w:r>
            <w:fldChar w:fldCharType="end"/>
          </w:r>
        </w:p>
        <w:p w14:paraId="63147A53">
          <w:pPr>
            <w:pStyle w:val="5"/>
            <w:tabs>
              <w:tab w:val="right" w:leader="dot" w:pos="9026"/>
            </w:tabs>
          </w:pPr>
          <w:r>
            <w:fldChar w:fldCharType="begin"/>
          </w:r>
          <w:r>
            <w:instrText xml:space="preserve"> HYPERLINK \l _Toc1599530457 </w:instrText>
          </w:r>
          <w:r>
            <w:fldChar w:fldCharType="separate"/>
          </w:r>
          <w:r>
            <w:rPr>
              <w:rFonts w:ascii="Times New Roman" w:hAnsi="Times New Roman" w:eastAsia="黑体"/>
              <w:szCs w:val="32"/>
            </w:rPr>
            <w:t>2．可行性研究的前提</w:t>
          </w:r>
          <w:r>
            <w:tab/>
          </w:r>
          <w:r>
            <w:fldChar w:fldCharType="begin"/>
          </w:r>
          <w:r>
            <w:instrText xml:space="preserve"> PAGEREF _Toc1599530457 \h </w:instrText>
          </w:r>
          <w:r>
            <w:fldChar w:fldCharType="separate"/>
          </w:r>
          <w:r>
            <w:t>7</w:t>
          </w:r>
          <w:r>
            <w:fldChar w:fldCharType="end"/>
          </w:r>
          <w:r>
            <w:fldChar w:fldCharType="end"/>
          </w:r>
        </w:p>
        <w:p w14:paraId="171690E1">
          <w:pPr>
            <w:pStyle w:val="6"/>
            <w:tabs>
              <w:tab w:val="right" w:leader="dot" w:pos="9026"/>
            </w:tabs>
          </w:pPr>
          <w:r>
            <w:fldChar w:fldCharType="begin"/>
          </w:r>
          <w:r>
            <w:instrText xml:space="preserve"> HYPERLINK \l _Toc1108097653 </w:instrText>
          </w:r>
          <w:r>
            <w:fldChar w:fldCharType="separate"/>
          </w:r>
          <w:r>
            <w:rPr>
              <w:rFonts w:ascii="Times New Roman" w:hAnsi="Times New Roman" w:eastAsia="黑体"/>
              <w:szCs w:val="28"/>
            </w:rPr>
            <w:t>2.1 要求</w:t>
          </w:r>
          <w:r>
            <w:tab/>
          </w:r>
          <w:r>
            <w:fldChar w:fldCharType="begin"/>
          </w:r>
          <w:r>
            <w:instrText xml:space="preserve"> PAGEREF _Toc1108097653 \h </w:instrText>
          </w:r>
          <w:r>
            <w:fldChar w:fldCharType="separate"/>
          </w:r>
          <w:r>
            <w:t>7</w:t>
          </w:r>
          <w:r>
            <w:fldChar w:fldCharType="end"/>
          </w:r>
          <w:r>
            <w:fldChar w:fldCharType="end"/>
          </w:r>
        </w:p>
        <w:p w14:paraId="64218CDD">
          <w:pPr>
            <w:pStyle w:val="6"/>
            <w:tabs>
              <w:tab w:val="right" w:leader="dot" w:pos="9026"/>
            </w:tabs>
          </w:pPr>
          <w:r>
            <w:fldChar w:fldCharType="begin"/>
          </w:r>
          <w:r>
            <w:instrText xml:space="preserve"> HYPERLINK \l _Toc819067187 </w:instrText>
          </w:r>
          <w:r>
            <w:fldChar w:fldCharType="separate"/>
          </w:r>
          <w:r>
            <w:rPr>
              <w:rFonts w:ascii="Times New Roman" w:hAnsi="Times New Roman" w:eastAsia="黑体"/>
              <w:szCs w:val="28"/>
            </w:rPr>
            <w:t>2.2 目标</w:t>
          </w:r>
          <w:r>
            <w:tab/>
          </w:r>
          <w:r>
            <w:fldChar w:fldCharType="begin"/>
          </w:r>
          <w:r>
            <w:instrText xml:space="preserve"> PAGEREF _Toc819067187 \h </w:instrText>
          </w:r>
          <w:r>
            <w:fldChar w:fldCharType="separate"/>
          </w:r>
          <w:r>
            <w:t>10</w:t>
          </w:r>
          <w:r>
            <w:fldChar w:fldCharType="end"/>
          </w:r>
          <w:r>
            <w:fldChar w:fldCharType="end"/>
          </w:r>
        </w:p>
        <w:p w14:paraId="20A388DE">
          <w:pPr>
            <w:pStyle w:val="6"/>
            <w:tabs>
              <w:tab w:val="right" w:leader="dot" w:pos="9026"/>
            </w:tabs>
          </w:pPr>
          <w:r>
            <w:fldChar w:fldCharType="begin"/>
          </w:r>
          <w:r>
            <w:instrText xml:space="preserve"> HYPERLINK \l _Toc692034639 </w:instrText>
          </w:r>
          <w:r>
            <w:fldChar w:fldCharType="separate"/>
          </w:r>
          <w:r>
            <w:rPr>
              <w:rFonts w:ascii="Times New Roman" w:hAnsi="Times New Roman" w:eastAsia="黑体"/>
              <w:szCs w:val="28"/>
            </w:rPr>
            <w:t>2.3 条件、假定和限制</w:t>
          </w:r>
          <w:r>
            <w:tab/>
          </w:r>
          <w:r>
            <w:fldChar w:fldCharType="begin"/>
          </w:r>
          <w:r>
            <w:instrText xml:space="preserve"> PAGEREF _Toc692034639 \h </w:instrText>
          </w:r>
          <w:r>
            <w:fldChar w:fldCharType="separate"/>
          </w:r>
          <w:r>
            <w:t>11</w:t>
          </w:r>
          <w:r>
            <w:fldChar w:fldCharType="end"/>
          </w:r>
          <w:r>
            <w:fldChar w:fldCharType="end"/>
          </w:r>
        </w:p>
        <w:p w14:paraId="239EAEA5">
          <w:pPr>
            <w:pStyle w:val="6"/>
            <w:tabs>
              <w:tab w:val="right" w:leader="dot" w:pos="9026"/>
            </w:tabs>
          </w:pPr>
          <w:r>
            <w:fldChar w:fldCharType="begin"/>
          </w:r>
          <w:r>
            <w:instrText xml:space="preserve"> HYPERLINK \l _Toc254745521 </w:instrText>
          </w:r>
          <w:r>
            <w:fldChar w:fldCharType="separate"/>
          </w:r>
          <w:r>
            <w:rPr>
              <w:rFonts w:ascii="Times New Roman" w:hAnsi="Times New Roman" w:eastAsia="黑体"/>
              <w:szCs w:val="28"/>
            </w:rPr>
            <w:t>2.4 可行性研究方法</w:t>
          </w:r>
          <w:r>
            <w:tab/>
          </w:r>
          <w:r>
            <w:fldChar w:fldCharType="begin"/>
          </w:r>
          <w:r>
            <w:instrText xml:space="preserve"> PAGEREF _Toc254745521 \h </w:instrText>
          </w:r>
          <w:r>
            <w:fldChar w:fldCharType="separate"/>
          </w:r>
          <w:r>
            <w:t>11</w:t>
          </w:r>
          <w:r>
            <w:fldChar w:fldCharType="end"/>
          </w:r>
          <w:r>
            <w:fldChar w:fldCharType="end"/>
          </w:r>
        </w:p>
        <w:p w14:paraId="571B668D">
          <w:pPr>
            <w:pStyle w:val="6"/>
            <w:tabs>
              <w:tab w:val="right" w:leader="dot" w:pos="9026"/>
            </w:tabs>
          </w:pPr>
          <w:r>
            <w:fldChar w:fldCharType="begin"/>
          </w:r>
          <w:r>
            <w:instrText xml:space="preserve"> HYPERLINK \l _Toc1573062976 </w:instrText>
          </w:r>
          <w:r>
            <w:fldChar w:fldCharType="separate"/>
          </w:r>
          <w:r>
            <w:rPr>
              <w:rFonts w:ascii="Times New Roman" w:hAnsi="Times New Roman" w:eastAsia="黑体"/>
              <w:szCs w:val="28"/>
            </w:rPr>
            <w:t>2.5 决定可行性的主要因素</w:t>
          </w:r>
          <w:r>
            <w:tab/>
          </w:r>
          <w:r>
            <w:fldChar w:fldCharType="begin"/>
          </w:r>
          <w:r>
            <w:instrText xml:space="preserve"> PAGEREF _Toc1573062976 \h </w:instrText>
          </w:r>
          <w:r>
            <w:fldChar w:fldCharType="separate"/>
          </w:r>
          <w:r>
            <w:t>12</w:t>
          </w:r>
          <w:r>
            <w:fldChar w:fldCharType="end"/>
          </w:r>
          <w:r>
            <w:fldChar w:fldCharType="end"/>
          </w:r>
        </w:p>
        <w:p w14:paraId="55AC015B">
          <w:pPr>
            <w:pStyle w:val="5"/>
            <w:tabs>
              <w:tab w:val="right" w:leader="dot" w:pos="9026"/>
            </w:tabs>
          </w:pPr>
          <w:r>
            <w:fldChar w:fldCharType="begin"/>
          </w:r>
          <w:r>
            <w:instrText xml:space="preserve"> HYPERLINK \l _Toc798259415 </w:instrText>
          </w:r>
          <w:r>
            <w:fldChar w:fldCharType="separate"/>
          </w:r>
          <w:r>
            <w:rPr>
              <w:rFonts w:ascii="Times New Roman" w:hAnsi="Times New Roman" w:eastAsia="黑体"/>
              <w:szCs w:val="32"/>
            </w:rPr>
            <w:t>3．对现有系统的分析</w:t>
          </w:r>
          <w:r>
            <w:tab/>
          </w:r>
          <w:r>
            <w:fldChar w:fldCharType="begin"/>
          </w:r>
          <w:r>
            <w:instrText xml:space="preserve"> PAGEREF _Toc798259415 \h </w:instrText>
          </w:r>
          <w:r>
            <w:fldChar w:fldCharType="separate"/>
          </w:r>
          <w:r>
            <w:t>12</w:t>
          </w:r>
          <w:r>
            <w:fldChar w:fldCharType="end"/>
          </w:r>
          <w:r>
            <w:fldChar w:fldCharType="end"/>
          </w:r>
        </w:p>
        <w:p w14:paraId="78ADCF6D">
          <w:pPr>
            <w:pStyle w:val="6"/>
            <w:tabs>
              <w:tab w:val="right" w:leader="dot" w:pos="9026"/>
            </w:tabs>
          </w:pPr>
          <w:r>
            <w:fldChar w:fldCharType="begin"/>
          </w:r>
          <w:r>
            <w:instrText xml:space="preserve"> HYPERLINK \l _Toc1015645096 </w:instrText>
          </w:r>
          <w:r>
            <w:fldChar w:fldCharType="separate"/>
          </w:r>
          <w:r>
            <w:rPr>
              <w:rFonts w:ascii="Times New Roman" w:hAnsi="Times New Roman" w:eastAsia="黑体"/>
              <w:szCs w:val="28"/>
            </w:rPr>
            <w:t>3.1 处理流程和数据流程</w:t>
          </w:r>
          <w:r>
            <w:tab/>
          </w:r>
          <w:r>
            <w:fldChar w:fldCharType="begin"/>
          </w:r>
          <w:r>
            <w:instrText xml:space="preserve"> PAGEREF _Toc1015645096 \h </w:instrText>
          </w:r>
          <w:r>
            <w:fldChar w:fldCharType="separate"/>
          </w:r>
          <w:r>
            <w:t>12</w:t>
          </w:r>
          <w:r>
            <w:fldChar w:fldCharType="end"/>
          </w:r>
          <w:r>
            <w:fldChar w:fldCharType="end"/>
          </w:r>
        </w:p>
        <w:p w14:paraId="6DAA8EDC">
          <w:pPr>
            <w:pStyle w:val="6"/>
            <w:tabs>
              <w:tab w:val="right" w:leader="dot" w:pos="9026"/>
            </w:tabs>
          </w:pPr>
          <w:r>
            <w:fldChar w:fldCharType="begin"/>
          </w:r>
          <w:r>
            <w:instrText xml:space="preserve"> HYPERLINK \l _Toc1747102116 </w:instrText>
          </w:r>
          <w:r>
            <w:fldChar w:fldCharType="separate"/>
          </w:r>
          <w:r>
            <w:rPr>
              <w:rFonts w:ascii="Times New Roman" w:hAnsi="Times New Roman" w:eastAsia="黑体"/>
              <w:szCs w:val="28"/>
            </w:rPr>
            <w:t>3.2 工作负荷</w:t>
          </w:r>
          <w:r>
            <w:tab/>
          </w:r>
          <w:r>
            <w:fldChar w:fldCharType="begin"/>
          </w:r>
          <w:r>
            <w:instrText xml:space="preserve"> PAGEREF _Toc1747102116 \h </w:instrText>
          </w:r>
          <w:r>
            <w:fldChar w:fldCharType="separate"/>
          </w:r>
          <w:r>
            <w:t>13</w:t>
          </w:r>
          <w:r>
            <w:fldChar w:fldCharType="end"/>
          </w:r>
          <w:r>
            <w:fldChar w:fldCharType="end"/>
          </w:r>
        </w:p>
        <w:p w14:paraId="7AFF485E">
          <w:pPr>
            <w:pStyle w:val="6"/>
            <w:tabs>
              <w:tab w:val="right" w:leader="dot" w:pos="9026"/>
            </w:tabs>
          </w:pPr>
          <w:r>
            <w:fldChar w:fldCharType="begin"/>
          </w:r>
          <w:r>
            <w:instrText xml:space="preserve"> HYPERLINK \l _Toc1001358181 </w:instrText>
          </w:r>
          <w:r>
            <w:fldChar w:fldCharType="separate"/>
          </w:r>
          <w:r>
            <w:rPr>
              <w:rFonts w:ascii="Times New Roman" w:hAnsi="Times New Roman" w:eastAsia="黑体"/>
              <w:szCs w:val="28"/>
            </w:rPr>
            <w:t>3.3 费用支出</w:t>
          </w:r>
          <w:r>
            <w:tab/>
          </w:r>
          <w:r>
            <w:fldChar w:fldCharType="begin"/>
          </w:r>
          <w:r>
            <w:instrText xml:space="preserve"> PAGEREF _Toc1001358181 \h </w:instrText>
          </w:r>
          <w:r>
            <w:fldChar w:fldCharType="separate"/>
          </w:r>
          <w:r>
            <w:t>14</w:t>
          </w:r>
          <w:r>
            <w:fldChar w:fldCharType="end"/>
          </w:r>
          <w:r>
            <w:fldChar w:fldCharType="end"/>
          </w:r>
        </w:p>
        <w:p w14:paraId="4DB1C620">
          <w:pPr>
            <w:pStyle w:val="6"/>
            <w:tabs>
              <w:tab w:val="right" w:leader="dot" w:pos="9026"/>
            </w:tabs>
          </w:pPr>
          <w:r>
            <w:fldChar w:fldCharType="begin"/>
          </w:r>
          <w:r>
            <w:instrText xml:space="preserve"> HYPERLINK \l _Toc2145090175 </w:instrText>
          </w:r>
          <w:r>
            <w:fldChar w:fldCharType="separate"/>
          </w:r>
          <w:r>
            <w:rPr>
              <w:rFonts w:ascii="Times New Roman" w:hAnsi="Times New Roman" w:eastAsia="黑体"/>
              <w:szCs w:val="28"/>
            </w:rPr>
            <w:t>3.4 人员</w:t>
          </w:r>
          <w:r>
            <w:tab/>
          </w:r>
          <w:r>
            <w:fldChar w:fldCharType="begin"/>
          </w:r>
          <w:r>
            <w:instrText xml:space="preserve"> PAGEREF _Toc2145090175 \h </w:instrText>
          </w:r>
          <w:r>
            <w:fldChar w:fldCharType="separate"/>
          </w:r>
          <w:r>
            <w:t>14</w:t>
          </w:r>
          <w:r>
            <w:fldChar w:fldCharType="end"/>
          </w:r>
          <w:r>
            <w:fldChar w:fldCharType="end"/>
          </w:r>
        </w:p>
        <w:p w14:paraId="346869B7">
          <w:pPr>
            <w:pStyle w:val="6"/>
            <w:tabs>
              <w:tab w:val="right" w:leader="dot" w:pos="9026"/>
            </w:tabs>
          </w:pPr>
          <w:r>
            <w:fldChar w:fldCharType="begin"/>
          </w:r>
          <w:r>
            <w:instrText xml:space="preserve"> HYPERLINK \l _Toc575105389 </w:instrText>
          </w:r>
          <w:r>
            <w:fldChar w:fldCharType="separate"/>
          </w:r>
          <w:r>
            <w:rPr>
              <w:rFonts w:ascii="Times New Roman" w:hAnsi="Times New Roman" w:eastAsia="黑体"/>
              <w:szCs w:val="28"/>
            </w:rPr>
            <w:t>3.5 设备</w:t>
          </w:r>
          <w:r>
            <w:tab/>
          </w:r>
          <w:r>
            <w:fldChar w:fldCharType="begin"/>
          </w:r>
          <w:r>
            <w:instrText xml:space="preserve"> PAGEREF _Toc575105389 \h </w:instrText>
          </w:r>
          <w:r>
            <w:fldChar w:fldCharType="separate"/>
          </w:r>
          <w:r>
            <w:t>14</w:t>
          </w:r>
          <w:r>
            <w:fldChar w:fldCharType="end"/>
          </w:r>
          <w:r>
            <w:fldChar w:fldCharType="end"/>
          </w:r>
        </w:p>
        <w:p w14:paraId="4EF7D108">
          <w:pPr>
            <w:pStyle w:val="6"/>
            <w:tabs>
              <w:tab w:val="right" w:leader="dot" w:pos="9026"/>
            </w:tabs>
          </w:pPr>
          <w:r>
            <w:fldChar w:fldCharType="begin"/>
          </w:r>
          <w:r>
            <w:instrText xml:space="preserve"> HYPERLINK \l _Toc2119861423 </w:instrText>
          </w:r>
          <w:r>
            <w:fldChar w:fldCharType="separate"/>
          </w:r>
          <w:r>
            <w:rPr>
              <w:rFonts w:ascii="Times New Roman" w:hAnsi="Times New Roman" w:eastAsia="黑体"/>
              <w:szCs w:val="28"/>
            </w:rPr>
            <w:t>3.6 局限性</w:t>
          </w:r>
          <w:r>
            <w:tab/>
          </w:r>
          <w:r>
            <w:fldChar w:fldCharType="begin"/>
          </w:r>
          <w:r>
            <w:instrText xml:space="preserve"> PAGEREF _Toc2119861423 \h </w:instrText>
          </w:r>
          <w:r>
            <w:fldChar w:fldCharType="separate"/>
          </w:r>
          <w:r>
            <w:t>14</w:t>
          </w:r>
          <w:r>
            <w:fldChar w:fldCharType="end"/>
          </w:r>
          <w:r>
            <w:fldChar w:fldCharType="end"/>
          </w:r>
        </w:p>
        <w:p w14:paraId="733D20E0">
          <w:pPr>
            <w:pStyle w:val="6"/>
            <w:tabs>
              <w:tab w:val="right" w:leader="dot" w:pos="9026"/>
            </w:tabs>
          </w:pPr>
          <w:r>
            <w:fldChar w:fldCharType="begin"/>
          </w:r>
          <w:r>
            <w:instrText xml:space="preserve"> HYPERLINK \l _Toc1757232631 </w:instrText>
          </w:r>
          <w:r>
            <w:fldChar w:fldCharType="separate"/>
          </w:r>
          <w:r>
            <w:rPr>
              <w:rFonts w:ascii="Times New Roman" w:hAnsi="Times New Roman" w:eastAsia="黑体"/>
              <w:szCs w:val="28"/>
            </w:rPr>
            <w:t>3.7 现有技术与实施基础</w:t>
          </w:r>
          <w:r>
            <w:tab/>
          </w:r>
          <w:r>
            <w:fldChar w:fldCharType="begin"/>
          </w:r>
          <w:r>
            <w:instrText xml:space="preserve"> PAGEREF _Toc1757232631 \h </w:instrText>
          </w:r>
          <w:r>
            <w:fldChar w:fldCharType="separate"/>
          </w:r>
          <w:r>
            <w:t>15</w:t>
          </w:r>
          <w:r>
            <w:fldChar w:fldCharType="end"/>
          </w:r>
          <w:r>
            <w:fldChar w:fldCharType="end"/>
          </w:r>
        </w:p>
        <w:p w14:paraId="2AFBBB81">
          <w:pPr>
            <w:pStyle w:val="5"/>
            <w:tabs>
              <w:tab w:val="right" w:leader="dot" w:pos="9026"/>
            </w:tabs>
          </w:pPr>
          <w:r>
            <w:fldChar w:fldCharType="begin"/>
          </w:r>
          <w:r>
            <w:instrText xml:space="preserve"> HYPERLINK \l _Toc1613715673 </w:instrText>
          </w:r>
          <w:r>
            <w:fldChar w:fldCharType="separate"/>
          </w:r>
          <w:r>
            <w:rPr>
              <w:rFonts w:ascii="Times New Roman" w:hAnsi="Times New Roman" w:eastAsia="黑体"/>
              <w:szCs w:val="32"/>
            </w:rPr>
            <w:t>4．所建议系统技术可行性分析</w:t>
          </w:r>
          <w:r>
            <w:tab/>
          </w:r>
          <w:r>
            <w:fldChar w:fldCharType="begin"/>
          </w:r>
          <w:r>
            <w:instrText xml:space="preserve"> PAGEREF _Toc1613715673 \h </w:instrText>
          </w:r>
          <w:r>
            <w:fldChar w:fldCharType="separate"/>
          </w:r>
          <w:r>
            <w:t>15</w:t>
          </w:r>
          <w:r>
            <w:fldChar w:fldCharType="end"/>
          </w:r>
          <w:r>
            <w:fldChar w:fldCharType="end"/>
          </w:r>
        </w:p>
        <w:p w14:paraId="17F46F16">
          <w:pPr>
            <w:pStyle w:val="6"/>
            <w:tabs>
              <w:tab w:val="right" w:leader="dot" w:pos="9026"/>
            </w:tabs>
          </w:pPr>
          <w:r>
            <w:fldChar w:fldCharType="begin"/>
          </w:r>
          <w:r>
            <w:instrText xml:space="preserve"> HYPERLINK \l _Toc1148338148 </w:instrText>
          </w:r>
          <w:r>
            <w:fldChar w:fldCharType="separate"/>
          </w:r>
          <w:r>
            <w:rPr>
              <w:rFonts w:ascii="Times New Roman" w:hAnsi="Times New Roman" w:eastAsia="黑体"/>
              <w:szCs w:val="28"/>
            </w:rPr>
            <w:t>4.1 对系统的简要描述</w:t>
          </w:r>
          <w:r>
            <w:tab/>
          </w:r>
          <w:r>
            <w:fldChar w:fldCharType="begin"/>
          </w:r>
          <w:r>
            <w:instrText xml:space="preserve"> PAGEREF _Toc1148338148 \h </w:instrText>
          </w:r>
          <w:r>
            <w:fldChar w:fldCharType="separate"/>
          </w:r>
          <w:r>
            <w:t>15</w:t>
          </w:r>
          <w:r>
            <w:fldChar w:fldCharType="end"/>
          </w:r>
          <w:r>
            <w:fldChar w:fldCharType="end"/>
          </w:r>
        </w:p>
        <w:p w14:paraId="7B4B1617">
          <w:pPr>
            <w:pStyle w:val="6"/>
            <w:tabs>
              <w:tab w:val="right" w:leader="dot" w:pos="9026"/>
            </w:tabs>
          </w:pPr>
          <w:r>
            <w:fldChar w:fldCharType="begin"/>
          </w:r>
          <w:r>
            <w:instrText xml:space="preserve"> HYPERLINK \l _Toc683717847 </w:instrText>
          </w:r>
          <w:r>
            <w:fldChar w:fldCharType="separate"/>
          </w:r>
          <w:r>
            <w:rPr>
              <w:rFonts w:ascii="Times New Roman" w:hAnsi="Times New Roman" w:eastAsia="黑体"/>
              <w:szCs w:val="28"/>
            </w:rPr>
            <w:t>4.2 处理流程和数据流程</w:t>
          </w:r>
          <w:r>
            <w:tab/>
          </w:r>
          <w:r>
            <w:fldChar w:fldCharType="begin"/>
          </w:r>
          <w:r>
            <w:instrText xml:space="preserve"> PAGEREF _Toc683717847 \h </w:instrText>
          </w:r>
          <w:r>
            <w:fldChar w:fldCharType="separate"/>
          </w:r>
          <w:r>
            <w:t>17</w:t>
          </w:r>
          <w:r>
            <w:fldChar w:fldCharType="end"/>
          </w:r>
          <w:r>
            <w:fldChar w:fldCharType="end"/>
          </w:r>
        </w:p>
        <w:p w14:paraId="5B18EE8B">
          <w:pPr>
            <w:pStyle w:val="6"/>
            <w:tabs>
              <w:tab w:val="right" w:leader="dot" w:pos="9026"/>
            </w:tabs>
          </w:pPr>
          <w:r>
            <w:fldChar w:fldCharType="begin"/>
          </w:r>
          <w:r>
            <w:instrText xml:space="preserve"> HYPERLINK \l _Toc60859432 </w:instrText>
          </w:r>
          <w:r>
            <w:fldChar w:fldCharType="separate"/>
          </w:r>
          <w:r>
            <w:rPr>
              <w:rFonts w:ascii="Times New Roman" w:hAnsi="Times New Roman" w:eastAsia="黑体"/>
              <w:szCs w:val="28"/>
            </w:rPr>
            <w:t>4.3 与现有系统比较的优越性</w:t>
          </w:r>
          <w:r>
            <w:tab/>
          </w:r>
          <w:r>
            <w:fldChar w:fldCharType="begin"/>
          </w:r>
          <w:r>
            <w:instrText xml:space="preserve"> PAGEREF _Toc60859432 \h </w:instrText>
          </w:r>
          <w:r>
            <w:fldChar w:fldCharType="separate"/>
          </w:r>
          <w:r>
            <w:t>19</w:t>
          </w:r>
          <w:r>
            <w:fldChar w:fldCharType="end"/>
          </w:r>
          <w:r>
            <w:fldChar w:fldCharType="end"/>
          </w:r>
        </w:p>
        <w:p w14:paraId="75659F1D">
          <w:pPr>
            <w:pStyle w:val="6"/>
            <w:tabs>
              <w:tab w:val="right" w:leader="dot" w:pos="9026"/>
            </w:tabs>
          </w:pPr>
          <w:r>
            <w:fldChar w:fldCharType="begin"/>
          </w:r>
          <w:r>
            <w:instrText xml:space="preserve"> HYPERLINK \l _Toc662257652 </w:instrText>
          </w:r>
          <w:r>
            <w:fldChar w:fldCharType="separate"/>
          </w:r>
          <w:r>
            <w:rPr>
              <w:rFonts w:ascii="Times New Roman" w:hAnsi="Times New Roman" w:eastAsia="黑体"/>
              <w:szCs w:val="28"/>
            </w:rPr>
            <w:t>4.4 采用建议系统可能带来的影响</w:t>
          </w:r>
          <w:r>
            <w:tab/>
          </w:r>
          <w:r>
            <w:fldChar w:fldCharType="begin"/>
          </w:r>
          <w:r>
            <w:instrText xml:space="preserve"> PAGEREF _Toc662257652 \h </w:instrText>
          </w:r>
          <w:r>
            <w:fldChar w:fldCharType="separate"/>
          </w:r>
          <w:r>
            <w:t>20</w:t>
          </w:r>
          <w:r>
            <w:fldChar w:fldCharType="end"/>
          </w:r>
          <w:r>
            <w:fldChar w:fldCharType="end"/>
          </w:r>
        </w:p>
        <w:p w14:paraId="0D4E9665">
          <w:pPr>
            <w:pStyle w:val="6"/>
            <w:tabs>
              <w:tab w:val="right" w:leader="dot" w:pos="9026"/>
            </w:tabs>
          </w:pPr>
          <w:r>
            <w:fldChar w:fldCharType="begin"/>
          </w:r>
          <w:r>
            <w:instrText xml:space="preserve"> HYPERLINK \l _Toc156614763 </w:instrText>
          </w:r>
          <w:r>
            <w:fldChar w:fldCharType="separate"/>
          </w:r>
          <w:r>
            <w:rPr>
              <w:rFonts w:ascii="Times New Roman" w:hAnsi="Times New Roman" w:eastAsia="黑体"/>
              <w:szCs w:val="28"/>
            </w:rPr>
            <w:t>4.5 关键技术点与实现路径</w:t>
          </w:r>
          <w:r>
            <w:tab/>
          </w:r>
          <w:r>
            <w:fldChar w:fldCharType="begin"/>
          </w:r>
          <w:r>
            <w:instrText xml:space="preserve"> PAGEREF _Toc156614763 \h </w:instrText>
          </w:r>
          <w:r>
            <w:fldChar w:fldCharType="separate"/>
          </w:r>
          <w:r>
            <w:t>21</w:t>
          </w:r>
          <w:r>
            <w:fldChar w:fldCharType="end"/>
          </w:r>
          <w:r>
            <w:fldChar w:fldCharType="end"/>
          </w:r>
        </w:p>
        <w:p w14:paraId="2F281D10">
          <w:pPr>
            <w:pStyle w:val="6"/>
            <w:tabs>
              <w:tab w:val="right" w:leader="dot" w:pos="9026"/>
            </w:tabs>
          </w:pPr>
          <w:r>
            <w:fldChar w:fldCharType="begin"/>
          </w:r>
          <w:r>
            <w:instrText xml:space="preserve"> HYPERLINK \l _Toc1556854166 </w:instrText>
          </w:r>
          <w:r>
            <w:fldChar w:fldCharType="separate"/>
          </w:r>
          <w:r>
            <w:rPr>
              <w:rFonts w:ascii="Times New Roman" w:hAnsi="Times New Roman" w:eastAsia="黑体"/>
              <w:szCs w:val="28"/>
            </w:rPr>
            <w:t>4.6 开发环境与部署环境</w:t>
          </w:r>
          <w:r>
            <w:tab/>
          </w:r>
          <w:r>
            <w:fldChar w:fldCharType="begin"/>
          </w:r>
          <w:r>
            <w:instrText xml:space="preserve"> PAGEREF _Toc1556854166 \h </w:instrText>
          </w:r>
          <w:r>
            <w:fldChar w:fldCharType="separate"/>
          </w:r>
          <w:r>
            <w:t>21</w:t>
          </w:r>
          <w:r>
            <w:fldChar w:fldCharType="end"/>
          </w:r>
          <w:r>
            <w:fldChar w:fldCharType="end"/>
          </w:r>
        </w:p>
        <w:p w14:paraId="481FEEFB">
          <w:pPr>
            <w:pStyle w:val="6"/>
            <w:tabs>
              <w:tab w:val="right" w:leader="dot" w:pos="9026"/>
            </w:tabs>
          </w:pPr>
          <w:r>
            <w:fldChar w:fldCharType="begin"/>
          </w:r>
          <w:r>
            <w:instrText xml:space="preserve"> HYPERLINK \l _Toc1107212914 </w:instrText>
          </w:r>
          <w:r>
            <w:fldChar w:fldCharType="separate"/>
          </w:r>
          <w:r>
            <w:rPr>
              <w:rFonts w:ascii="Times New Roman" w:hAnsi="Times New Roman" w:eastAsia="黑体"/>
              <w:szCs w:val="28"/>
            </w:rPr>
            <w:t>4.7 技术可行性评价</w:t>
          </w:r>
          <w:r>
            <w:tab/>
          </w:r>
          <w:r>
            <w:fldChar w:fldCharType="begin"/>
          </w:r>
          <w:r>
            <w:instrText xml:space="preserve"> PAGEREF _Toc1107212914 \h </w:instrText>
          </w:r>
          <w:r>
            <w:fldChar w:fldCharType="separate"/>
          </w:r>
          <w:r>
            <w:t>22</w:t>
          </w:r>
          <w:r>
            <w:fldChar w:fldCharType="end"/>
          </w:r>
          <w:r>
            <w:fldChar w:fldCharType="end"/>
          </w:r>
        </w:p>
        <w:p w14:paraId="5C6C49A6">
          <w:pPr>
            <w:pStyle w:val="5"/>
            <w:tabs>
              <w:tab w:val="right" w:leader="dot" w:pos="9026"/>
            </w:tabs>
          </w:pPr>
          <w:r>
            <w:fldChar w:fldCharType="begin"/>
          </w:r>
          <w:r>
            <w:instrText xml:space="preserve"> HYPERLINK \l _Toc981644343 </w:instrText>
          </w:r>
          <w:r>
            <w:fldChar w:fldCharType="separate"/>
          </w:r>
          <w:r>
            <w:rPr>
              <w:rFonts w:ascii="Times New Roman" w:hAnsi="Times New Roman" w:eastAsia="黑体"/>
              <w:szCs w:val="32"/>
            </w:rPr>
            <w:t>5．所建议系统经济可行性分析</w:t>
          </w:r>
          <w:r>
            <w:tab/>
          </w:r>
          <w:r>
            <w:fldChar w:fldCharType="begin"/>
          </w:r>
          <w:r>
            <w:instrText xml:space="preserve"> PAGEREF _Toc981644343 \h </w:instrText>
          </w:r>
          <w:r>
            <w:fldChar w:fldCharType="separate"/>
          </w:r>
          <w:r>
            <w:t>22</w:t>
          </w:r>
          <w:r>
            <w:fldChar w:fldCharType="end"/>
          </w:r>
          <w:r>
            <w:fldChar w:fldCharType="end"/>
          </w:r>
        </w:p>
        <w:p w14:paraId="33F68CCC">
          <w:pPr>
            <w:pStyle w:val="6"/>
            <w:tabs>
              <w:tab w:val="right" w:leader="dot" w:pos="9026"/>
            </w:tabs>
          </w:pPr>
          <w:r>
            <w:fldChar w:fldCharType="begin"/>
          </w:r>
          <w:r>
            <w:instrText xml:space="preserve"> HYPERLINK \l _Toc1527096547 </w:instrText>
          </w:r>
          <w:r>
            <w:fldChar w:fldCharType="separate"/>
          </w:r>
          <w:r>
            <w:rPr>
              <w:rFonts w:ascii="Times New Roman" w:hAnsi="Times New Roman" w:eastAsia="黑体"/>
              <w:szCs w:val="28"/>
            </w:rPr>
            <w:t>5.1 支出</w:t>
          </w:r>
          <w:r>
            <w:tab/>
          </w:r>
          <w:r>
            <w:fldChar w:fldCharType="begin"/>
          </w:r>
          <w:r>
            <w:instrText xml:space="preserve"> PAGEREF _Toc1527096547 \h </w:instrText>
          </w:r>
          <w:r>
            <w:fldChar w:fldCharType="separate"/>
          </w:r>
          <w:r>
            <w:t>22</w:t>
          </w:r>
          <w:r>
            <w:fldChar w:fldCharType="end"/>
          </w:r>
          <w:r>
            <w:fldChar w:fldCharType="end"/>
          </w:r>
        </w:p>
        <w:p w14:paraId="28AEC7AE">
          <w:pPr>
            <w:pStyle w:val="6"/>
            <w:tabs>
              <w:tab w:val="right" w:leader="dot" w:pos="9026"/>
            </w:tabs>
          </w:pPr>
          <w:r>
            <w:fldChar w:fldCharType="begin"/>
          </w:r>
          <w:r>
            <w:instrText xml:space="preserve"> HYPERLINK \l _Toc1334600132 </w:instrText>
          </w:r>
          <w:r>
            <w:fldChar w:fldCharType="separate"/>
          </w:r>
          <w:r>
            <w:rPr>
              <w:rFonts w:ascii="Times New Roman" w:hAnsi="Times New Roman" w:eastAsia="黑体"/>
              <w:szCs w:val="28"/>
            </w:rPr>
            <w:t>5.2 效益</w:t>
          </w:r>
          <w:r>
            <w:tab/>
          </w:r>
          <w:r>
            <w:fldChar w:fldCharType="begin"/>
          </w:r>
          <w:r>
            <w:instrText xml:space="preserve"> PAGEREF _Toc1334600132 \h </w:instrText>
          </w:r>
          <w:r>
            <w:fldChar w:fldCharType="separate"/>
          </w:r>
          <w:r>
            <w:t>24</w:t>
          </w:r>
          <w:r>
            <w:fldChar w:fldCharType="end"/>
          </w:r>
          <w:r>
            <w:fldChar w:fldCharType="end"/>
          </w:r>
        </w:p>
        <w:p w14:paraId="0B7F3B63">
          <w:pPr>
            <w:pStyle w:val="6"/>
            <w:tabs>
              <w:tab w:val="right" w:leader="dot" w:pos="9026"/>
            </w:tabs>
          </w:pPr>
          <w:r>
            <w:fldChar w:fldCharType="begin"/>
          </w:r>
          <w:r>
            <w:instrText xml:space="preserve"> HYPERLINK \l _Toc157725609 </w:instrText>
          </w:r>
          <w:r>
            <w:fldChar w:fldCharType="separate"/>
          </w:r>
          <w:r>
            <w:rPr>
              <w:rFonts w:ascii="Times New Roman" w:hAnsi="Times New Roman" w:eastAsia="黑体"/>
              <w:szCs w:val="28"/>
            </w:rPr>
            <w:t>5.3 经济可行性结论</w:t>
          </w:r>
          <w:r>
            <w:tab/>
          </w:r>
          <w:r>
            <w:fldChar w:fldCharType="begin"/>
          </w:r>
          <w:r>
            <w:instrText xml:space="preserve"> PAGEREF _Toc157725609 \h </w:instrText>
          </w:r>
          <w:r>
            <w:fldChar w:fldCharType="separate"/>
          </w:r>
          <w:r>
            <w:t>24</w:t>
          </w:r>
          <w:r>
            <w:fldChar w:fldCharType="end"/>
          </w:r>
          <w:r>
            <w:fldChar w:fldCharType="end"/>
          </w:r>
        </w:p>
        <w:p w14:paraId="6894EA43">
          <w:pPr>
            <w:pStyle w:val="5"/>
            <w:tabs>
              <w:tab w:val="right" w:leader="dot" w:pos="9026"/>
            </w:tabs>
          </w:pPr>
          <w:r>
            <w:fldChar w:fldCharType="begin"/>
          </w:r>
          <w:r>
            <w:instrText xml:space="preserve"> HYPERLINK \l _Toc899490065 </w:instrText>
          </w:r>
          <w:r>
            <w:fldChar w:fldCharType="separate"/>
          </w:r>
          <w:r>
            <w:rPr>
              <w:rFonts w:ascii="Times New Roman" w:hAnsi="Times New Roman" w:eastAsia="黑体"/>
              <w:szCs w:val="32"/>
            </w:rPr>
            <w:t>6．社会因素可行性分析</w:t>
          </w:r>
          <w:r>
            <w:tab/>
          </w:r>
          <w:r>
            <w:fldChar w:fldCharType="begin"/>
          </w:r>
          <w:r>
            <w:instrText xml:space="preserve"> PAGEREF _Toc899490065 \h </w:instrText>
          </w:r>
          <w:r>
            <w:fldChar w:fldCharType="separate"/>
          </w:r>
          <w:r>
            <w:t>25</w:t>
          </w:r>
          <w:r>
            <w:fldChar w:fldCharType="end"/>
          </w:r>
          <w:r>
            <w:fldChar w:fldCharType="end"/>
          </w:r>
        </w:p>
        <w:p w14:paraId="33388EF0">
          <w:pPr>
            <w:pStyle w:val="6"/>
            <w:tabs>
              <w:tab w:val="right" w:leader="dot" w:pos="9026"/>
            </w:tabs>
          </w:pPr>
          <w:r>
            <w:fldChar w:fldCharType="begin"/>
          </w:r>
          <w:r>
            <w:instrText xml:space="preserve"> HYPERLINK \l _Toc1592131222 </w:instrText>
          </w:r>
          <w:r>
            <w:fldChar w:fldCharType="separate"/>
          </w:r>
          <w:r>
            <w:rPr>
              <w:rFonts w:ascii="Times New Roman" w:hAnsi="Times New Roman" w:eastAsia="黑体"/>
              <w:szCs w:val="28"/>
            </w:rPr>
            <w:t>6.1 法律因素</w:t>
          </w:r>
          <w:r>
            <w:tab/>
          </w:r>
          <w:r>
            <w:fldChar w:fldCharType="begin"/>
          </w:r>
          <w:r>
            <w:instrText xml:space="preserve"> PAGEREF _Toc1592131222 \h </w:instrText>
          </w:r>
          <w:r>
            <w:fldChar w:fldCharType="separate"/>
          </w:r>
          <w:r>
            <w:t>25</w:t>
          </w:r>
          <w:r>
            <w:fldChar w:fldCharType="end"/>
          </w:r>
          <w:r>
            <w:fldChar w:fldCharType="end"/>
          </w:r>
        </w:p>
        <w:p w14:paraId="21F8390D">
          <w:pPr>
            <w:pStyle w:val="6"/>
            <w:tabs>
              <w:tab w:val="right" w:leader="dot" w:pos="9026"/>
            </w:tabs>
          </w:pPr>
          <w:r>
            <w:fldChar w:fldCharType="begin"/>
          </w:r>
          <w:r>
            <w:instrText xml:space="preserve"> HYPERLINK \l _Toc1303206534 </w:instrText>
          </w:r>
          <w:r>
            <w:fldChar w:fldCharType="separate"/>
          </w:r>
          <w:r>
            <w:rPr>
              <w:rFonts w:ascii="Times New Roman" w:hAnsi="Times New Roman" w:eastAsia="黑体"/>
              <w:szCs w:val="28"/>
            </w:rPr>
            <w:t>6.2 用户使用可行性</w:t>
          </w:r>
          <w:r>
            <w:tab/>
          </w:r>
          <w:r>
            <w:fldChar w:fldCharType="begin"/>
          </w:r>
          <w:r>
            <w:instrText xml:space="preserve"> PAGEREF _Toc1303206534 \h </w:instrText>
          </w:r>
          <w:r>
            <w:fldChar w:fldCharType="separate"/>
          </w:r>
          <w:r>
            <w:t>25</w:t>
          </w:r>
          <w:r>
            <w:fldChar w:fldCharType="end"/>
          </w:r>
          <w:r>
            <w:fldChar w:fldCharType="end"/>
          </w:r>
        </w:p>
        <w:p w14:paraId="030C956A">
          <w:pPr>
            <w:pStyle w:val="5"/>
            <w:tabs>
              <w:tab w:val="right" w:leader="dot" w:pos="9026"/>
            </w:tabs>
          </w:pPr>
          <w:r>
            <w:fldChar w:fldCharType="begin"/>
          </w:r>
          <w:r>
            <w:instrText xml:space="preserve"> HYPERLINK \l _Toc806501185 </w:instrText>
          </w:r>
          <w:r>
            <w:fldChar w:fldCharType="separate"/>
          </w:r>
          <w:r>
            <w:rPr>
              <w:rFonts w:ascii="Times New Roman" w:hAnsi="Times New Roman" w:eastAsia="黑体"/>
              <w:szCs w:val="32"/>
            </w:rPr>
            <w:t>7．其他可供选择的方案</w:t>
          </w:r>
          <w:r>
            <w:tab/>
          </w:r>
          <w:r>
            <w:fldChar w:fldCharType="begin"/>
          </w:r>
          <w:r>
            <w:instrText xml:space="preserve"> PAGEREF _Toc806501185 \h </w:instrText>
          </w:r>
          <w:r>
            <w:fldChar w:fldCharType="separate"/>
          </w:r>
          <w:r>
            <w:t>26</w:t>
          </w:r>
          <w:r>
            <w:fldChar w:fldCharType="end"/>
          </w:r>
          <w:r>
            <w:fldChar w:fldCharType="end"/>
          </w:r>
        </w:p>
        <w:p w14:paraId="6C233B3F">
          <w:pPr>
            <w:pStyle w:val="6"/>
            <w:tabs>
              <w:tab w:val="right" w:leader="dot" w:pos="9026"/>
            </w:tabs>
          </w:pPr>
          <w:r>
            <w:fldChar w:fldCharType="begin"/>
          </w:r>
          <w:r>
            <w:instrText xml:space="preserve"> HYPERLINK \l _Toc2096120078 </w:instrText>
          </w:r>
          <w:r>
            <w:fldChar w:fldCharType="separate"/>
          </w:r>
          <w:r>
            <w:rPr>
              <w:rFonts w:ascii="Times New Roman" w:hAnsi="Times New Roman" w:eastAsia="黑体"/>
              <w:szCs w:val="28"/>
            </w:rPr>
            <w:t>7.1 方案一：基于开源电商系统二次开发</w:t>
          </w:r>
          <w:r>
            <w:tab/>
          </w:r>
          <w:r>
            <w:fldChar w:fldCharType="begin"/>
          </w:r>
          <w:r>
            <w:instrText xml:space="preserve"> PAGEREF _Toc2096120078 \h </w:instrText>
          </w:r>
          <w:r>
            <w:fldChar w:fldCharType="separate"/>
          </w:r>
          <w:r>
            <w:t>26</w:t>
          </w:r>
          <w:r>
            <w:fldChar w:fldCharType="end"/>
          </w:r>
          <w:r>
            <w:fldChar w:fldCharType="end"/>
          </w:r>
        </w:p>
        <w:p w14:paraId="2D5D4929">
          <w:pPr>
            <w:pStyle w:val="6"/>
            <w:tabs>
              <w:tab w:val="right" w:leader="dot" w:pos="9026"/>
            </w:tabs>
          </w:pPr>
          <w:r>
            <w:fldChar w:fldCharType="begin"/>
          </w:r>
          <w:r>
            <w:instrText xml:space="preserve"> HYPERLINK \l _Toc20921911 </w:instrText>
          </w:r>
          <w:r>
            <w:fldChar w:fldCharType="separate"/>
          </w:r>
          <w:r>
            <w:rPr>
              <w:rFonts w:ascii="Times New Roman" w:hAnsi="Times New Roman" w:eastAsia="黑体"/>
              <w:szCs w:val="28"/>
            </w:rPr>
            <w:t>7.2 方案二：仅保留农产品交易与知识社区，砍掉融资撮合与 AI 模块</w:t>
          </w:r>
          <w:r>
            <w:tab/>
          </w:r>
          <w:r>
            <w:fldChar w:fldCharType="begin"/>
          </w:r>
          <w:r>
            <w:instrText xml:space="preserve"> PAGEREF _Toc20921911 \h </w:instrText>
          </w:r>
          <w:r>
            <w:fldChar w:fldCharType="separate"/>
          </w:r>
          <w:r>
            <w:t>26</w:t>
          </w:r>
          <w:r>
            <w:fldChar w:fldCharType="end"/>
          </w:r>
          <w:r>
            <w:fldChar w:fldCharType="end"/>
          </w:r>
        </w:p>
        <w:p w14:paraId="3FD6076B">
          <w:pPr>
            <w:pStyle w:val="6"/>
            <w:tabs>
              <w:tab w:val="right" w:leader="dot" w:pos="9026"/>
            </w:tabs>
          </w:pPr>
          <w:r>
            <w:fldChar w:fldCharType="begin"/>
          </w:r>
          <w:r>
            <w:instrText xml:space="preserve"> HYPERLINK \l _Toc1594723716 </w:instrText>
          </w:r>
          <w:r>
            <w:fldChar w:fldCharType="separate"/>
          </w:r>
          <w:r>
            <w:rPr>
              <w:rFonts w:ascii="Times New Roman" w:hAnsi="Times New Roman" w:eastAsia="黑体"/>
              <w:szCs w:val="28"/>
            </w:rPr>
            <w:t>7.3 方案三：与银行或农业企业共建真实业务系统</w:t>
          </w:r>
          <w:r>
            <w:tab/>
          </w:r>
          <w:r>
            <w:fldChar w:fldCharType="begin"/>
          </w:r>
          <w:r>
            <w:instrText xml:space="preserve"> PAGEREF _Toc1594723716 \h </w:instrText>
          </w:r>
          <w:r>
            <w:fldChar w:fldCharType="separate"/>
          </w:r>
          <w:r>
            <w:t>27</w:t>
          </w:r>
          <w:r>
            <w:fldChar w:fldCharType="end"/>
          </w:r>
          <w:r>
            <w:fldChar w:fldCharType="end"/>
          </w:r>
        </w:p>
        <w:p w14:paraId="7B2197F9">
          <w:pPr>
            <w:pStyle w:val="5"/>
            <w:tabs>
              <w:tab w:val="right" w:leader="dot" w:pos="9026"/>
            </w:tabs>
          </w:pPr>
          <w:r>
            <w:fldChar w:fldCharType="begin"/>
          </w:r>
          <w:r>
            <w:instrText xml:space="preserve"> HYPERLINK \l _Toc1925580252 </w:instrText>
          </w:r>
          <w:r>
            <w:fldChar w:fldCharType="separate"/>
          </w:r>
          <w:r>
            <w:rPr>
              <w:rFonts w:ascii="Times New Roman" w:hAnsi="Times New Roman" w:eastAsia="黑体"/>
              <w:szCs w:val="32"/>
            </w:rPr>
            <w:t>8．结论意见</w:t>
          </w:r>
          <w:r>
            <w:tab/>
          </w:r>
          <w:r>
            <w:fldChar w:fldCharType="begin"/>
          </w:r>
          <w:r>
            <w:instrText xml:space="preserve"> PAGEREF _Toc1925580252 \h </w:instrText>
          </w:r>
          <w:r>
            <w:fldChar w:fldCharType="separate"/>
          </w:r>
          <w:r>
            <w:t>27</w:t>
          </w:r>
          <w:r>
            <w:fldChar w:fldCharType="end"/>
          </w:r>
          <w:r>
            <w:fldChar w:fldCharType="end"/>
          </w:r>
        </w:p>
        <w:p w14:paraId="7EC6E46A">
          <w:r>
            <w:fldChar w:fldCharType="end"/>
          </w:r>
        </w:p>
      </w:sdtContent>
    </w:sdt>
    <w:p w14:paraId="46A814C6">
      <w:r>
        <w:br w:type="page"/>
      </w:r>
      <w:bookmarkStart w:id="40" w:name="_GoBack"/>
      <w:bookmarkEnd w:id="40"/>
    </w:p>
    <w:p w14:paraId="3ACD7060">
      <w:pPr>
        <w:pStyle w:val="2"/>
        <w:spacing w:before="360" w:after="240"/>
        <w:outlineLvl w:val="0"/>
      </w:pPr>
      <w:bookmarkStart w:id="1" w:name="_Toc1291424700"/>
      <w:r>
        <w:rPr>
          <w:rFonts w:ascii="Times New Roman" w:hAnsi="Times New Roman" w:eastAsia="黑体"/>
          <w:b/>
          <w:color w:val="000000"/>
          <w:sz w:val="32"/>
          <w:szCs w:val="32"/>
        </w:rPr>
        <w:t>1．引言</w:t>
      </w:r>
      <w:bookmarkEnd w:id="1"/>
    </w:p>
    <w:p w14:paraId="48C9826A">
      <w:pPr>
        <w:pStyle w:val="3"/>
        <w:spacing w:before="280" w:after="160"/>
        <w:outlineLvl w:val="1"/>
      </w:pPr>
      <w:bookmarkStart w:id="2" w:name="_Toc357712671"/>
      <w:r>
        <w:rPr>
          <w:rFonts w:ascii="Times New Roman" w:hAnsi="Times New Roman" w:eastAsia="黑体"/>
          <w:b/>
          <w:color w:val="000000"/>
          <w:sz w:val="28"/>
          <w:szCs w:val="28"/>
        </w:rPr>
        <w:t>1.1 编写目的</w:t>
      </w:r>
      <w:bookmarkEnd w:id="2"/>
    </w:p>
    <w:p w14:paraId="0307E9CD">
      <w:pPr>
        <w:autoSpaceDE/>
        <w:autoSpaceDN/>
        <w:spacing w:after="120" w:line="360" w:lineRule="auto"/>
        <w:ind w:firstLineChars="200"/>
      </w:pPr>
      <w:r>
        <w:rPr>
          <w:rFonts w:ascii="Times New Roman" w:hAnsi="Times New Roman" w:eastAsia="宋体"/>
          <w:color w:val="000000"/>
          <w:sz w:val="24"/>
          <w:szCs w:val="24"/>
        </w:rPr>
        <w:t>本报告针对“基于数字经济的农产品融销一体平台”（平台产品名“融销通”，以下简称“本平台”）开展可行性研究，是项目立项阶段的核心交付文档之一。</w:t>
      </w:r>
    </w:p>
    <w:p w14:paraId="2588B3FD">
      <w:pPr>
        <w:autoSpaceDE/>
        <w:autoSpaceDN/>
        <w:spacing w:after="120" w:line="360" w:lineRule="auto"/>
        <w:ind w:firstLineChars="200"/>
      </w:pPr>
      <w:r>
        <w:rPr>
          <w:rFonts w:ascii="Times New Roman" w:hAnsi="Times New Roman" w:eastAsia="宋体"/>
          <w:color w:val="000000"/>
          <w:sz w:val="24"/>
          <w:szCs w:val="24"/>
        </w:rPr>
        <w:t>本报告的作用有两点：一是从需求与业务、技术、经济、社会（法律与用户）四个维度，系统性论证本平台的建设价值与可行性，为立项决策、预算审批与范围裁定提供依据；二是形成一份口径一致、数据可追溯的立项支撑材料，供后续需求与设计阶段引用。</w:t>
      </w:r>
    </w:p>
    <w:p w14:paraId="62A26F43">
      <w:pPr>
        <w:autoSpaceDE/>
        <w:autoSpaceDN/>
        <w:spacing w:after="120" w:line="360" w:lineRule="auto"/>
        <w:ind w:firstLineChars="200"/>
      </w:pPr>
      <w:r>
        <w:rPr>
          <w:rFonts w:ascii="Times New Roman" w:hAnsi="Times New Roman" w:eastAsia="宋体"/>
          <w:color w:val="000000"/>
          <w:sz w:val="24"/>
          <w:szCs w:val="24"/>
        </w:rPr>
        <w:t>本报告的读者对象为公司管理层、项目评审组成员及相关业务部门负责人。报告中的投资与产出测算均基于文中明示的假设条件，属立项阶段的估算，实际执行时应结合试点运行情况滚动修订。</w:t>
      </w:r>
    </w:p>
    <w:p w14:paraId="35E2D6F7">
      <w:pPr>
        <w:pStyle w:val="3"/>
        <w:spacing w:before="280" w:after="160"/>
        <w:outlineLvl w:val="1"/>
      </w:pPr>
      <w:bookmarkStart w:id="3" w:name="_Toc1270133544"/>
      <w:r>
        <w:rPr>
          <w:rFonts w:ascii="Times New Roman" w:hAnsi="Times New Roman" w:eastAsia="黑体"/>
          <w:b/>
          <w:color w:val="000000"/>
          <w:sz w:val="28"/>
          <w:szCs w:val="28"/>
        </w:rPr>
        <w:t>1.2 项目背景</w:t>
      </w:r>
      <w:bookmarkEnd w:id="3"/>
    </w:p>
    <w:p w14:paraId="374903F0">
      <w:pPr>
        <w:autoSpaceDE/>
        <w:autoSpaceDN/>
        <w:spacing w:after="120" w:line="360" w:lineRule="auto"/>
        <w:ind w:firstLineChars="200"/>
      </w:pPr>
      <w:r>
        <w:rPr>
          <w:rFonts w:ascii="Times New Roman" w:hAnsi="Times New Roman" w:eastAsia="宋体"/>
          <w:color w:val="000000"/>
          <w:sz w:val="24"/>
          <w:szCs w:val="24"/>
        </w:rPr>
        <w:t>（1）项目名称：基于数字经济的农产品融销一体平台（“融销通”）。</w:t>
      </w:r>
    </w:p>
    <w:p w14:paraId="41DB155B">
      <w:pPr>
        <w:autoSpaceDE/>
        <w:autoSpaceDN/>
        <w:spacing w:after="120" w:line="360" w:lineRule="auto"/>
        <w:ind w:firstLineChars="200"/>
      </w:pPr>
      <w:r>
        <w:rPr>
          <w:rFonts w:ascii="Times New Roman" w:hAnsi="Times New Roman" w:eastAsia="宋体"/>
          <w:color w:val="000000"/>
          <w:sz w:val="24"/>
          <w:szCs w:val="24"/>
        </w:rPr>
        <w:t>（2）项目提出者与开发者：本项目由公司业务部门提出，技术团队负责开发，业务人员参与需求确认与验收。系统采用 B/S 架构，一期部署于模拟运行环境开展试点，验证业务流程与技术路线后再逐步向真实用户开放。开发以“功能完整跑通、技术栈规范使用”为目标，不做过度设计。</w:t>
      </w:r>
    </w:p>
    <w:p w14:paraId="68A86F70">
      <w:pPr>
        <w:autoSpaceDE/>
        <w:autoSpaceDN/>
        <w:spacing w:after="120" w:line="360" w:lineRule="auto"/>
        <w:ind w:firstLineChars="200"/>
      </w:pPr>
      <w:r>
        <w:rPr>
          <w:rFonts w:ascii="Times New Roman" w:hAnsi="Times New Roman" w:eastAsia="宋体"/>
          <w:color w:val="000000"/>
          <w:sz w:val="24"/>
          <w:szCs w:val="24"/>
        </w:rPr>
        <w:t>（3）项目产生背景：尽管我国农产品交易逐步向数字化方向转型，但传统单边市场模式仍占较大比重，导致市场效率不足、产销对接不畅。近年来，受经济形势、极端天气等不确定因素影响，农产品滞销、价格波动等问题更加突出。同时，农户普遍面临融资难、贷款流程繁琐、抗风险能力弱等挑战，制约了农业产业的可持续发展。在此背景下，“基于数字经济的农产品融销一体平台”（简称“融销通”）应运而生，该平台深度融合数字技术与农业经济，整合供应链金融、电商销售、智慧农业等服务，构建“融资＋销售＋服务”的一体化生态，助力农户应对市场风险，提升经营效益。</w:t>
      </w:r>
    </w:p>
    <w:p w14:paraId="10EA90E6">
      <w:pPr>
        <w:autoSpaceDE/>
        <w:autoSpaceDN/>
        <w:spacing w:after="120" w:line="360" w:lineRule="auto"/>
        <w:ind w:firstLineChars="200"/>
      </w:pPr>
      <w:r>
        <w:rPr>
          <w:rFonts w:ascii="Times New Roman" w:hAnsi="Times New Roman" w:eastAsia="宋体"/>
          <w:color w:val="000000"/>
          <w:sz w:val="24"/>
          <w:szCs w:val="24"/>
        </w:rPr>
        <w:t>（4）项目定位：“融销通”平台采用 B/S 架构，使用 SpringBoot＋Vue 前后端分离技术开发，针对当前农业金融市场上普遍存在的小额融资难、产品销售市场上同质化严重等问题，以融资为首要基础搭建平台，同时实现接入平台合作方的信息透明公开共享的融销一体化平台，在为农户们提供便捷融资服务的同时，提供一系列增值服务。如用户间自由交互、专家技术指导、个性化农业发展；通过人工智能技术，为农户高效推荐合适的联合贷款人，增加贷款成功率；对于投资方，为其提供多元化投资放贷渠道，致力于实现三方共赢局面。</w:t>
      </w:r>
    </w:p>
    <w:p w14:paraId="495D0550">
      <w:pPr>
        <w:autoSpaceDE/>
        <w:autoSpaceDN/>
        <w:spacing w:after="120" w:line="360" w:lineRule="auto"/>
        <w:ind w:firstLineChars="200"/>
      </w:pPr>
      <w:r>
        <w:rPr>
          <w:rFonts w:ascii="Times New Roman" w:hAnsi="Times New Roman" w:eastAsia="宋体"/>
          <w:color w:val="000000"/>
          <w:sz w:val="24"/>
          <w:szCs w:val="24"/>
        </w:rPr>
        <w:t>（5）项目特色：</w:t>
      </w:r>
    </w:p>
    <w:p w14:paraId="499758A8">
      <w:pPr>
        <w:spacing w:after="60" w:line="360" w:lineRule="auto"/>
        <w:ind w:left="480" w:leftChars="200"/>
      </w:pPr>
      <w:r>
        <w:rPr>
          <w:rFonts w:ascii="Times New Roman" w:hAnsi="Times New Roman" w:eastAsia="宋体"/>
          <w:color w:val="000000"/>
          <w:sz w:val="24"/>
          <w:szCs w:val="24"/>
        </w:rPr>
        <w:t>① 依托农产品融资和销售行业背景，助力解决农户实际困难——项目来源于真实产业痛点，具备完整的业务分析与建模价值；</w:t>
      </w:r>
    </w:p>
    <w:p w14:paraId="3862B356">
      <w:pPr>
        <w:spacing w:after="60" w:line="360" w:lineRule="auto"/>
        <w:ind w:left="480" w:leftChars="200"/>
      </w:pPr>
      <w:r>
        <w:rPr>
          <w:rFonts w:ascii="Times New Roman" w:hAnsi="Times New Roman" w:eastAsia="宋体"/>
          <w:color w:val="000000"/>
          <w:sz w:val="24"/>
          <w:szCs w:val="24"/>
        </w:rPr>
        <w:t>② 融入人工智能算法：使用基于内容的推荐算法，按经营品类、所在地区、融资额度与期限等特征为农户推荐联合融资人；</w:t>
      </w:r>
    </w:p>
    <w:p w14:paraId="5940FE75">
      <w:pPr>
        <w:spacing w:after="60" w:line="360" w:lineRule="auto"/>
        <w:ind w:left="480" w:leftChars="200"/>
      </w:pPr>
      <w:r>
        <w:rPr>
          <w:rFonts w:ascii="Times New Roman" w:hAnsi="Times New Roman" w:eastAsia="宋体"/>
          <w:color w:val="000000"/>
          <w:sz w:val="24"/>
          <w:szCs w:val="24"/>
        </w:rPr>
        <w:t>③ 项目贯通“环境搭建→模型设计→算法实现→部署”的完整链路，把软件工程规范与 AI 算法创新落在同一套系统里；</w:t>
      </w:r>
    </w:p>
    <w:p w14:paraId="1724EFB5">
      <w:pPr>
        <w:spacing w:after="60" w:line="360" w:lineRule="auto"/>
        <w:ind w:left="480" w:leftChars="200"/>
      </w:pPr>
      <w:r>
        <w:rPr>
          <w:rFonts w:ascii="Times New Roman" w:hAnsi="Times New Roman" w:eastAsia="宋体"/>
          <w:color w:val="000000"/>
          <w:sz w:val="24"/>
          <w:szCs w:val="24"/>
        </w:rPr>
        <w:t>④ 项目聚焦农产品融资与销售两条业务线，功能设计覆盖融资撮合、商品交易、知识服务与专家服务，业务模型完整、边界清晰；</w:t>
      </w:r>
    </w:p>
    <w:p w14:paraId="680293CA">
      <w:pPr>
        <w:spacing w:after="60" w:line="360" w:lineRule="auto"/>
        <w:ind w:left="480" w:leftChars="200"/>
      </w:pPr>
      <w:r>
        <w:rPr>
          <w:rFonts w:ascii="Times New Roman" w:hAnsi="Times New Roman" w:eastAsia="宋体"/>
          <w:color w:val="000000"/>
          <w:sz w:val="24"/>
          <w:szCs w:val="24"/>
        </w:rPr>
        <w:t>⑤ 项目采用企业主流的 SpringBoot＋Vue 前后端分离开发技术，技术栈通用性强，便于后续维护与人员接手；</w:t>
      </w:r>
    </w:p>
    <w:p w14:paraId="7D7FCA01">
      <w:pPr>
        <w:spacing w:after="60" w:line="360" w:lineRule="auto"/>
        <w:ind w:left="480" w:leftChars="200"/>
      </w:pPr>
      <w:r>
        <w:rPr>
          <w:rFonts w:ascii="Times New Roman" w:hAnsi="Times New Roman" w:eastAsia="宋体"/>
          <w:color w:val="000000"/>
          <w:sz w:val="24"/>
          <w:szCs w:val="24"/>
        </w:rPr>
        <w:t>⑥ 项目采用 DevOps 开发运维一体化思想，运用华为云软件开发平台 CodeArts 完成项目的全流程管理，覆盖规划、代码托管、代码检查、编译构建、部署及测试等环节；</w:t>
      </w:r>
    </w:p>
    <w:p w14:paraId="77FE4D4D">
      <w:pPr>
        <w:spacing w:after="60" w:line="360" w:lineRule="auto"/>
        <w:ind w:left="480" w:leftChars="200"/>
      </w:pPr>
      <w:r>
        <w:rPr>
          <w:rFonts w:ascii="Times New Roman" w:hAnsi="Times New Roman" w:eastAsia="宋体"/>
          <w:color w:val="000000"/>
          <w:sz w:val="24"/>
          <w:szCs w:val="24"/>
        </w:rPr>
        <w:t>⑦ 项目可扩展性强，可在基本功能实现的基础上继续拓展在线支付、物流信息及在线聊天等模块。</w:t>
      </w:r>
    </w:p>
    <w:p w14:paraId="2F0D1987">
      <w:pPr>
        <w:autoSpaceDE/>
        <w:autoSpaceDN/>
        <w:spacing w:after="120" w:line="360" w:lineRule="auto"/>
        <w:ind w:firstLineChars="200"/>
      </w:pPr>
      <w:r>
        <w:rPr>
          <w:rFonts w:ascii="Times New Roman" w:hAnsi="Times New Roman" w:eastAsia="宋体"/>
          <w:color w:val="000000"/>
          <w:sz w:val="24"/>
          <w:szCs w:val="24"/>
        </w:rPr>
        <w:t>（6）与其他系统的关系：一期在模拟运行环境内以模拟支付与模拟短信通道对接；融资撮合与银行审批环节通过“融资管理（银行侧）”工作台实现，一期不接入真实银行信贷系统，不涉及真实资金流转。</w:t>
      </w:r>
    </w:p>
    <w:p w14:paraId="05EC89F8">
      <w:pPr>
        <w:pStyle w:val="3"/>
        <w:spacing w:before="280" w:after="160"/>
        <w:outlineLvl w:val="1"/>
      </w:pPr>
      <w:bookmarkStart w:id="4" w:name="_Toc1147022828"/>
      <w:r>
        <w:rPr>
          <w:rFonts w:ascii="Times New Roman" w:hAnsi="Times New Roman" w:eastAsia="黑体"/>
          <w:b/>
          <w:color w:val="000000"/>
          <w:sz w:val="28"/>
          <w:szCs w:val="28"/>
        </w:rPr>
        <w:t>1.3 定义</w:t>
      </w:r>
      <w:bookmarkEnd w:id="4"/>
    </w:p>
    <w:p w14:paraId="7154FC9B">
      <w:pPr>
        <w:spacing w:before="160" w:after="80"/>
        <w:jc w:val="center"/>
      </w:pPr>
      <w:r>
        <w:rPr>
          <w:rFonts w:ascii="Times New Roman" w:hAnsi="Times New Roman" w:eastAsia="黑体"/>
          <w:b/>
          <w:color w:val="000000"/>
          <w:sz w:val="21"/>
          <w:szCs w:val="21"/>
        </w:rPr>
        <w:t>表 1-1　术语与缩略语</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2398"/>
        <w:gridCol w:w="6828"/>
      </w:tblGrid>
      <w:tr w14:paraId="0B2CDC86">
        <w:trPr>
          <w:tblHeader/>
          <w:jc w:val="center"/>
        </w:trPr>
        <w:tc>
          <w:tcPr>
            <w:tcW w:w="2346" w:type="dxa"/>
            <w:shd w:val="clear" w:color="auto" w:fill="F2F2F0"/>
            <w:vAlign w:val="center"/>
          </w:tcPr>
          <w:p w14:paraId="21E03E22">
            <w:pPr>
              <w:spacing w:before="40" w:after="40"/>
              <w:jc w:val="center"/>
            </w:pPr>
            <w:r>
              <w:rPr>
                <w:rFonts w:ascii="Times New Roman" w:hAnsi="Times New Roman" w:eastAsia="黑体"/>
                <w:b/>
                <w:color w:val="000000"/>
                <w:sz w:val="21"/>
                <w:szCs w:val="21"/>
              </w:rPr>
              <w:t>术语/缩写</w:t>
            </w:r>
          </w:p>
        </w:tc>
        <w:tc>
          <w:tcPr>
            <w:tcW w:w="6680" w:type="dxa"/>
            <w:shd w:val="clear" w:color="auto" w:fill="F2F2F0"/>
            <w:vAlign w:val="center"/>
          </w:tcPr>
          <w:p w14:paraId="4756878E">
            <w:pPr>
              <w:spacing w:before="40" w:after="40"/>
              <w:jc w:val="center"/>
            </w:pPr>
            <w:r>
              <w:rPr>
                <w:rFonts w:ascii="Times New Roman" w:hAnsi="Times New Roman" w:eastAsia="黑体"/>
                <w:b/>
                <w:color w:val="000000"/>
                <w:sz w:val="21"/>
                <w:szCs w:val="21"/>
              </w:rPr>
              <w:t>定义</w:t>
            </w:r>
          </w:p>
        </w:tc>
      </w:tr>
      <w:tr w14:paraId="17A10166">
        <w:trPr>
          <w:jc w:val="center"/>
        </w:trPr>
        <w:tc>
          <w:tcPr>
            <w:tcW w:w="2346" w:type="dxa"/>
            <w:vAlign w:val="center"/>
          </w:tcPr>
          <w:p w14:paraId="60C1C268">
            <w:pPr>
              <w:spacing w:before="40" w:after="40"/>
              <w:jc w:val="left"/>
            </w:pPr>
            <w:r>
              <w:rPr>
                <w:rFonts w:ascii="Times New Roman" w:hAnsi="Times New Roman" w:eastAsia="宋体"/>
                <w:color w:val="000000"/>
                <w:sz w:val="21"/>
                <w:szCs w:val="21"/>
              </w:rPr>
              <w:t>融销通</w:t>
            </w:r>
          </w:p>
        </w:tc>
        <w:tc>
          <w:tcPr>
            <w:tcW w:w="6680" w:type="dxa"/>
            <w:vAlign w:val="center"/>
          </w:tcPr>
          <w:p w14:paraId="6D0DEC14">
            <w:pPr>
              <w:spacing w:before="40" w:after="40"/>
              <w:jc w:val="left"/>
            </w:pPr>
            <w:r>
              <w:rPr>
                <w:rFonts w:ascii="Times New Roman" w:hAnsi="Times New Roman" w:eastAsia="宋体"/>
                <w:color w:val="000000"/>
                <w:sz w:val="21"/>
                <w:szCs w:val="21"/>
              </w:rPr>
              <w:t>基于数字经济的农产品融销一体平台的产品名，主打“融资＋销售＋服务”一体化</w:t>
            </w:r>
          </w:p>
        </w:tc>
      </w:tr>
      <w:tr w14:paraId="39E3BCEA">
        <w:trPr>
          <w:jc w:val="center"/>
        </w:trPr>
        <w:tc>
          <w:tcPr>
            <w:tcW w:w="2346" w:type="dxa"/>
            <w:vAlign w:val="center"/>
          </w:tcPr>
          <w:p w14:paraId="30ACDE9D">
            <w:pPr>
              <w:spacing w:before="40" w:after="40"/>
              <w:jc w:val="left"/>
            </w:pPr>
            <w:r>
              <w:rPr>
                <w:rFonts w:ascii="Times New Roman" w:hAnsi="Times New Roman" w:eastAsia="宋体"/>
                <w:color w:val="000000"/>
                <w:sz w:val="21"/>
                <w:szCs w:val="21"/>
              </w:rPr>
              <w:t>融销一体</w:t>
            </w:r>
          </w:p>
        </w:tc>
        <w:tc>
          <w:tcPr>
            <w:tcW w:w="6680" w:type="dxa"/>
            <w:vAlign w:val="center"/>
          </w:tcPr>
          <w:p w14:paraId="31AD655B">
            <w:pPr>
              <w:spacing w:before="40" w:after="40"/>
              <w:jc w:val="left"/>
            </w:pPr>
            <w:r>
              <w:rPr>
                <w:rFonts w:ascii="Times New Roman" w:hAnsi="Times New Roman" w:eastAsia="宋体"/>
                <w:color w:val="000000"/>
                <w:sz w:val="21"/>
                <w:szCs w:val="21"/>
              </w:rPr>
              <w:t>将农产品销售（交易）与融资（联合贷款撮合）融合于同一平台的业务模式</w:t>
            </w:r>
          </w:p>
        </w:tc>
      </w:tr>
      <w:tr w14:paraId="3545B025">
        <w:trPr>
          <w:jc w:val="center"/>
        </w:trPr>
        <w:tc>
          <w:tcPr>
            <w:tcW w:w="2346" w:type="dxa"/>
            <w:vAlign w:val="center"/>
          </w:tcPr>
          <w:p w14:paraId="07CD665B">
            <w:pPr>
              <w:spacing w:before="40" w:after="40"/>
              <w:jc w:val="left"/>
            </w:pPr>
            <w:r>
              <w:rPr>
                <w:rFonts w:ascii="Times New Roman" w:hAnsi="Times New Roman" w:eastAsia="宋体"/>
                <w:color w:val="000000"/>
                <w:sz w:val="21"/>
                <w:szCs w:val="21"/>
              </w:rPr>
              <w:t>B/S 架构</w:t>
            </w:r>
          </w:p>
        </w:tc>
        <w:tc>
          <w:tcPr>
            <w:tcW w:w="6680" w:type="dxa"/>
            <w:vAlign w:val="center"/>
          </w:tcPr>
          <w:p w14:paraId="6F10CE1B">
            <w:pPr>
              <w:spacing w:before="40" w:after="40"/>
              <w:jc w:val="left"/>
            </w:pPr>
            <w:r>
              <w:rPr>
                <w:rFonts w:ascii="Times New Roman" w:hAnsi="Times New Roman" w:eastAsia="宋体"/>
                <w:color w:val="000000"/>
                <w:sz w:val="21"/>
                <w:szCs w:val="21"/>
              </w:rPr>
              <w:t>Browser/Server 架构，用户通过浏览器访问，无需安装客户端</w:t>
            </w:r>
          </w:p>
        </w:tc>
      </w:tr>
      <w:tr w14:paraId="52492A26">
        <w:trPr>
          <w:jc w:val="center"/>
        </w:trPr>
        <w:tc>
          <w:tcPr>
            <w:tcW w:w="2346" w:type="dxa"/>
            <w:vAlign w:val="center"/>
          </w:tcPr>
          <w:p w14:paraId="0A1BB9DB">
            <w:pPr>
              <w:spacing w:before="40" w:after="40"/>
              <w:jc w:val="left"/>
            </w:pPr>
            <w:r>
              <w:rPr>
                <w:rFonts w:ascii="Times New Roman" w:hAnsi="Times New Roman" w:eastAsia="宋体"/>
                <w:color w:val="000000"/>
                <w:sz w:val="21"/>
                <w:szCs w:val="21"/>
              </w:rPr>
              <w:t>基于内容的推荐算法</w:t>
            </w:r>
          </w:p>
        </w:tc>
        <w:tc>
          <w:tcPr>
            <w:tcW w:w="6680" w:type="dxa"/>
            <w:vAlign w:val="center"/>
          </w:tcPr>
          <w:p w14:paraId="6FA03532">
            <w:pPr>
              <w:spacing w:before="40" w:after="40"/>
              <w:jc w:val="left"/>
            </w:pPr>
            <w:r>
              <w:rPr>
                <w:rFonts w:ascii="Times New Roman" w:hAnsi="Times New Roman" w:eastAsia="宋体"/>
                <w:color w:val="000000"/>
                <w:sz w:val="21"/>
                <w:szCs w:val="21"/>
              </w:rPr>
              <w:t>按物品/用户自身特征计算相似度进行推荐，不依赖大规模用户行为数据</w:t>
            </w:r>
          </w:p>
        </w:tc>
      </w:tr>
      <w:tr w14:paraId="755F1C91">
        <w:trPr>
          <w:jc w:val="center"/>
        </w:trPr>
        <w:tc>
          <w:tcPr>
            <w:tcW w:w="2346" w:type="dxa"/>
            <w:vAlign w:val="center"/>
          </w:tcPr>
          <w:p w14:paraId="581FC24D">
            <w:pPr>
              <w:spacing w:before="40" w:after="40"/>
              <w:jc w:val="left"/>
            </w:pPr>
            <w:r>
              <w:rPr>
                <w:rFonts w:ascii="Times New Roman" w:hAnsi="Times New Roman" w:eastAsia="宋体"/>
                <w:color w:val="000000"/>
                <w:sz w:val="21"/>
                <w:szCs w:val="21"/>
              </w:rPr>
              <w:t>联合贷款/联保小组</w:t>
            </w:r>
          </w:p>
        </w:tc>
        <w:tc>
          <w:tcPr>
            <w:tcW w:w="6680" w:type="dxa"/>
            <w:vAlign w:val="center"/>
          </w:tcPr>
          <w:p w14:paraId="47D561BC">
            <w:pPr>
              <w:spacing w:before="40" w:after="40"/>
              <w:jc w:val="left"/>
            </w:pPr>
            <w:r>
              <w:rPr>
                <w:rFonts w:ascii="Times New Roman" w:hAnsi="Times New Roman" w:eastAsia="宋体"/>
                <w:color w:val="000000"/>
                <w:sz w:val="21"/>
                <w:szCs w:val="21"/>
              </w:rPr>
              <w:t>若干农户自愿组成小组、互相担保增信，共同向银行申请贷款的制度安排</w:t>
            </w:r>
          </w:p>
        </w:tc>
      </w:tr>
      <w:tr w14:paraId="1586CBE0">
        <w:trPr>
          <w:jc w:val="center"/>
        </w:trPr>
        <w:tc>
          <w:tcPr>
            <w:tcW w:w="2346" w:type="dxa"/>
            <w:vAlign w:val="center"/>
          </w:tcPr>
          <w:p w14:paraId="306F730E">
            <w:pPr>
              <w:spacing w:before="40" w:after="40"/>
              <w:jc w:val="left"/>
            </w:pPr>
            <w:r>
              <w:rPr>
                <w:rFonts w:ascii="Times New Roman" w:hAnsi="Times New Roman" w:eastAsia="宋体"/>
                <w:color w:val="000000"/>
                <w:sz w:val="21"/>
                <w:szCs w:val="21"/>
              </w:rPr>
              <w:t>智能匹配</w:t>
            </w:r>
          </w:p>
        </w:tc>
        <w:tc>
          <w:tcPr>
            <w:tcW w:w="6680" w:type="dxa"/>
            <w:vAlign w:val="center"/>
          </w:tcPr>
          <w:p w14:paraId="5B240EBD">
            <w:pPr>
              <w:spacing w:before="40" w:after="40"/>
              <w:jc w:val="left"/>
            </w:pPr>
            <w:r>
              <w:rPr>
                <w:rFonts w:ascii="Times New Roman" w:hAnsi="Times New Roman" w:eastAsia="宋体"/>
                <w:color w:val="000000"/>
                <w:sz w:val="21"/>
                <w:szCs w:val="21"/>
              </w:rPr>
              <w:t>系统按经营特征自动为农户推荐相似融资需求者，或为银行推荐目标农户</w:t>
            </w:r>
          </w:p>
        </w:tc>
      </w:tr>
      <w:tr w14:paraId="69304B34">
        <w:trPr>
          <w:jc w:val="center"/>
        </w:trPr>
        <w:tc>
          <w:tcPr>
            <w:tcW w:w="2346" w:type="dxa"/>
            <w:vAlign w:val="center"/>
          </w:tcPr>
          <w:p w14:paraId="69E4F732">
            <w:pPr>
              <w:spacing w:before="40" w:after="40"/>
              <w:jc w:val="left"/>
            </w:pPr>
            <w:r>
              <w:rPr>
                <w:rFonts w:ascii="Times New Roman" w:hAnsi="Times New Roman" w:eastAsia="宋体"/>
                <w:color w:val="000000"/>
                <w:sz w:val="21"/>
                <w:szCs w:val="21"/>
              </w:rPr>
              <w:t>CodeArts</w:t>
            </w:r>
          </w:p>
        </w:tc>
        <w:tc>
          <w:tcPr>
            <w:tcW w:w="6680" w:type="dxa"/>
            <w:vAlign w:val="center"/>
          </w:tcPr>
          <w:p w14:paraId="3208E91F">
            <w:pPr>
              <w:spacing w:before="40" w:after="40"/>
              <w:jc w:val="left"/>
            </w:pPr>
            <w:r>
              <w:rPr>
                <w:rFonts w:ascii="Times New Roman" w:hAnsi="Times New Roman" w:eastAsia="宋体"/>
                <w:color w:val="000000"/>
                <w:sz w:val="21"/>
                <w:szCs w:val="21"/>
              </w:rPr>
              <w:t>华为云软件开发平台，提供需求规划、代码托管、代码检查、编译构建、部署与测试的全流程能力</w:t>
            </w:r>
          </w:p>
        </w:tc>
      </w:tr>
      <w:tr w14:paraId="3DDD7E4C">
        <w:trPr>
          <w:jc w:val="center"/>
        </w:trPr>
        <w:tc>
          <w:tcPr>
            <w:tcW w:w="2346" w:type="dxa"/>
            <w:vAlign w:val="center"/>
          </w:tcPr>
          <w:p w14:paraId="0713A466">
            <w:pPr>
              <w:spacing w:before="40" w:after="40"/>
              <w:jc w:val="left"/>
            </w:pPr>
            <w:r>
              <w:rPr>
                <w:rFonts w:ascii="Times New Roman" w:hAnsi="Times New Roman" w:eastAsia="宋体"/>
                <w:color w:val="000000"/>
                <w:sz w:val="21"/>
                <w:szCs w:val="21"/>
              </w:rPr>
              <w:t>DevOps</w:t>
            </w:r>
          </w:p>
        </w:tc>
        <w:tc>
          <w:tcPr>
            <w:tcW w:w="6680" w:type="dxa"/>
            <w:vAlign w:val="center"/>
          </w:tcPr>
          <w:p w14:paraId="075D018B">
            <w:pPr>
              <w:spacing w:before="40" w:after="40"/>
              <w:jc w:val="left"/>
            </w:pPr>
            <w:r>
              <w:rPr>
                <w:rFonts w:ascii="Times New Roman" w:hAnsi="Times New Roman" w:eastAsia="宋体"/>
                <w:color w:val="000000"/>
                <w:sz w:val="21"/>
                <w:szCs w:val="21"/>
              </w:rPr>
              <w:t>开发（Development）与运维（Operations）一体化，强调自动化流水线与持续交付</w:t>
            </w:r>
          </w:p>
        </w:tc>
      </w:tr>
      <w:tr w14:paraId="17FEB2AC">
        <w:trPr>
          <w:jc w:val="center"/>
        </w:trPr>
        <w:tc>
          <w:tcPr>
            <w:tcW w:w="2346" w:type="dxa"/>
            <w:vAlign w:val="center"/>
          </w:tcPr>
          <w:p w14:paraId="24915C05">
            <w:pPr>
              <w:spacing w:before="40" w:after="40"/>
              <w:jc w:val="left"/>
            </w:pPr>
            <w:r>
              <w:rPr>
                <w:rFonts w:ascii="Times New Roman" w:hAnsi="Times New Roman" w:eastAsia="宋体"/>
                <w:color w:val="000000"/>
                <w:sz w:val="21"/>
                <w:szCs w:val="21"/>
              </w:rPr>
              <w:t>MVP</w:t>
            </w:r>
          </w:p>
        </w:tc>
        <w:tc>
          <w:tcPr>
            <w:tcW w:w="6680" w:type="dxa"/>
            <w:vAlign w:val="center"/>
          </w:tcPr>
          <w:p w14:paraId="47FFE920">
            <w:pPr>
              <w:spacing w:before="40" w:after="40"/>
              <w:jc w:val="left"/>
            </w:pPr>
            <w:r>
              <w:rPr>
                <w:rFonts w:ascii="Times New Roman" w:hAnsi="Times New Roman" w:eastAsia="宋体"/>
                <w:color w:val="000000"/>
                <w:sz w:val="21"/>
                <w:szCs w:val="21"/>
              </w:rPr>
              <w:t>Minimum Viable Product，最小可行产品，仅包含验证业务闭环所需的核心功能</w:t>
            </w:r>
          </w:p>
        </w:tc>
      </w:tr>
    </w:tbl>
    <w:p w14:paraId="3D476EAF">
      <w:pPr>
        <w:spacing w:after="120"/>
      </w:pPr>
    </w:p>
    <w:p w14:paraId="3D1DDEA5">
      <w:pPr>
        <w:pStyle w:val="3"/>
        <w:spacing w:before="280" w:after="160"/>
        <w:outlineLvl w:val="1"/>
      </w:pPr>
      <w:bookmarkStart w:id="5" w:name="_Toc51971077"/>
      <w:r>
        <w:rPr>
          <w:rFonts w:ascii="Times New Roman" w:hAnsi="Times New Roman" w:eastAsia="黑体"/>
          <w:b/>
          <w:color w:val="000000"/>
          <w:sz w:val="28"/>
          <w:szCs w:val="28"/>
        </w:rPr>
        <w:t>1.4 参考资料</w:t>
      </w:r>
      <w:bookmarkEnd w:id="5"/>
    </w:p>
    <w:p w14:paraId="03017229">
      <w:pPr>
        <w:spacing w:after="60" w:line="360" w:lineRule="auto"/>
        <w:ind w:left="480" w:leftChars="200"/>
      </w:pPr>
      <w:r>
        <w:rPr>
          <w:rFonts w:ascii="Times New Roman" w:hAnsi="Times New Roman" w:eastAsia="宋体"/>
          <w:color w:val="000000"/>
          <w:sz w:val="24"/>
          <w:szCs w:val="24"/>
        </w:rPr>
        <w:t>（1）项目立项建议书及管理层下达的可行性研究要求；</w:t>
      </w:r>
    </w:p>
    <w:p w14:paraId="414450A6">
      <w:pPr>
        <w:spacing w:after="60" w:line="360" w:lineRule="auto"/>
        <w:ind w:left="480" w:leftChars="200"/>
      </w:pPr>
      <w:r>
        <w:rPr>
          <w:rFonts w:ascii="Times New Roman" w:hAnsi="Times New Roman" w:eastAsia="宋体"/>
          <w:color w:val="000000"/>
          <w:sz w:val="24"/>
          <w:szCs w:val="24"/>
        </w:rPr>
        <w:t>（2）项目说明材料及其配套的平台功能结构图、业务关系图；</w:t>
      </w:r>
    </w:p>
    <w:p w14:paraId="1B2F6963">
      <w:pPr>
        <w:spacing w:after="60" w:line="360" w:lineRule="auto"/>
        <w:ind w:left="480" w:leftChars="200"/>
      </w:pPr>
      <w:r>
        <w:rPr>
          <w:rFonts w:ascii="Times New Roman" w:hAnsi="Times New Roman" w:eastAsia="宋体"/>
          <w:color w:val="000000"/>
          <w:sz w:val="24"/>
          <w:szCs w:val="24"/>
        </w:rPr>
        <w:t>（3）《数字乡村发展战略纲要》（中共中央办公厅、国务院办公厅）；</w:t>
      </w:r>
    </w:p>
    <w:p w14:paraId="13172E6E">
      <w:pPr>
        <w:spacing w:after="60" w:line="360" w:lineRule="auto"/>
        <w:ind w:left="480" w:leftChars="200"/>
      </w:pPr>
      <w:r>
        <w:rPr>
          <w:rFonts w:ascii="Times New Roman" w:hAnsi="Times New Roman" w:eastAsia="宋体"/>
          <w:color w:val="000000"/>
          <w:sz w:val="24"/>
          <w:szCs w:val="24"/>
        </w:rPr>
        <w:t>（4）《中华人民共和国电子商务法》《中华人民共和国个人信息保护法》《中华人民共和国数据安全法》；</w:t>
      </w:r>
    </w:p>
    <w:p w14:paraId="6A974983">
      <w:pPr>
        <w:spacing w:after="60" w:line="360" w:lineRule="auto"/>
        <w:ind w:left="480" w:leftChars="200"/>
      </w:pPr>
      <w:r>
        <w:rPr>
          <w:rFonts w:ascii="Times New Roman" w:hAnsi="Times New Roman" w:eastAsia="宋体"/>
          <w:color w:val="000000"/>
          <w:sz w:val="24"/>
          <w:szCs w:val="24"/>
        </w:rPr>
        <w:t>（5）GB/T 8567《计算机软件文档编制规范》；GB 1526《信息处理 数据流程图、程序流程图、系统流程图、程序网络图和系统资源图的文件编制符号及约定》。</w:t>
      </w:r>
    </w:p>
    <w:p w14:paraId="0C6DC7B4">
      <w:pPr>
        <w:pStyle w:val="2"/>
        <w:spacing w:before="360" w:after="240"/>
        <w:outlineLvl w:val="0"/>
      </w:pPr>
      <w:bookmarkStart w:id="6" w:name="_Toc1599530457"/>
      <w:r>
        <w:rPr>
          <w:rFonts w:ascii="Times New Roman" w:hAnsi="Times New Roman" w:eastAsia="黑体"/>
          <w:b/>
          <w:color w:val="000000"/>
          <w:sz w:val="32"/>
          <w:szCs w:val="32"/>
        </w:rPr>
        <w:t>2．可行性研究的前提</w:t>
      </w:r>
      <w:bookmarkEnd w:id="6"/>
    </w:p>
    <w:p w14:paraId="5473E7B5">
      <w:pPr>
        <w:pStyle w:val="3"/>
        <w:spacing w:before="280" w:after="160"/>
        <w:outlineLvl w:val="1"/>
      </w:pPr>
      <w:bookmarkStart w:id="7" w:name="_Toc1108097653"/>
      <w:r>
        <w:rPr>
          <w:rFonts w:ascii="Times New Roman" w:hAnsi="Times New Roman" w:eastAsia="黑体"/>
          <w:b/>
          <w:color w:val="000000"/>
          <w:sz w:val="28"/>
          <w:szCs w:val="28"/>
        </w:rPr>
        <w:t>2.1 要求</w:t>
      </w:r>
      <w:bookmarkEnd w:id="7"/>
    </w:p>
    <w:p w14:paraId="3AF8A650">
      <w:pPr>
        <w:autoSpaceDE/>
        <w:autoSpaceDN/>
        <w:spacing w:after="120" w:line="360" w:lineRule="auto"/>
        <w:ind w:firstLineChars="200"/>
      </w:pPr>
      <w:r>
        <w:rPr>
          <w:rFonts w:ascii="Times New Roman" w:hAnsi="Times New Roman" w:eastAsia="宋体"/>
          <w:color w:val="000000"/>
          <w:sz w:val="24"/>
          <w:szCs w:val="24"/>
        </w:rPr>
        <w:t>（1）用户角色与业务关系。</w:t>
      </w:r>
    </w:p>
    <w:p w14:paraId="2A181899">
      <w:pPr>
        <w:autoSpaceDE/>
        <w:autoSpaceDN/>
        <w:spacing w:after="120" w:line="360" w:lineRule="auto"/>
        <w:ind w:firstLineChars="200"/>
      </w:pPr>
      <w:r>
        <w:rPr>
          <w:rFonts w:ascii="Times New Roman" w:hAnsi="Times New Roman" w:eastAsia="宋体"/>
          <w:color w:val="000000"/>
          <w:sz w:val="24"/>
          <w:szCs w:val="24"/>
        </w:rPr>
        <w:t>平台共涉及四类业务角色，其业务关系构成完整的闭环：</w:t>
      </w:r>
    </w:p>
    <w:p w14:paraId="59B6A102">
      <w:pPr>
        <w:spacing w:after="60" w:line="360" w:lineRule="auto"/>
        <w:ind w:left="480" w:leftChars="200"/>
      </w:pPr>
      <w:r>
        <w:rPr>
          <w:rFonts w:ascii="Times New Roman" w:hAnsi="Times New Roman" w:eastAsia="宋体"/>
          <w:color w:val="000000"/>
          <w:sz w:val="24"/>
          <w:szCs w:val="24"/>
        </w:rPr>
        <w:t>农户：平台核心用户、产业端。既是融资需求方（申请贷款、确认加入联合贷款小组），也是商品供给方（发布与管理商品、处理订单与发货），同时是知识与专家服务的需求方；</w:t>
      </w:r>
    </w:p>
    <w:p w14:paraId="564549DD">
      <w:pPr>
        <w:spacing w:after="60" w:line="360" w:lineRule="auto"/>
        <w:ind w:left="480" w:leftChars="200"/>
      </w:pPr>
      <w:r>
        <w:rPr>
          <w:rFonts w:ascii="Times New Roman" w:hAnsi="Times New Roman" w:eastAsia="宋体"/>
          <w:color w:val="000000"/>
          <w:sz w:val="24"/>
          <w:szCs w:val="24"/>
        </w:rPr>
        <w:t>采购方：需求端。农产品的购买方，包括其他农户、合作社、批发商、商超与餐饮企业等。浏览与检索商品、加入购物车与提交订单、发布求购需求、联系农户；</w:t>
      </w:r>
    </w:p>
    <w:p w14:paraId="16FD0533">
      <w:pPr>
        <w:spacing w:after="60" w:line="360" w:lineRule="auto"/>
        <w:ind w:left="480" w:leftChars="200"/>
      </w:pPr>
      <w:r>
        <w:rPr>
          <w:rFonts w:ascii="Times New Roman" w:hAnsi="Times New Roman" w:eastAsia="宋体"/>
          <w:color w:val="000000"/>
          <w:sz w:val="24"/>
          <w:szCs w:val="24"/>
        </w:rPr>
        <w:t>专家：知识端。农业技术与知识服务的供给方。维护农业知识、处理问答消息、处理专家预约；</w:t>
      </w:r>
    </w:p>
    <w:p w14:paraId="4637319B">
      <w:pPr>
        <w:spacing w:after="60" w:line="360" w:lineRule="auto"/>
        <w:ind w:left="480" w:leftChars="200"/>
      </w:pPr>
      <w:r>
        <w:rPr>
          <w:rFonts w:ascii="Times New Roman" w:hAnsi="Times New Roman" w:eastAsia="宋体"/>
          <w:color w:val="000000"/>
          <w:sz w:val="24"/>
          <w:szCs w:val="24"/>
        </w:rPr>
        <w:t>银行用户：资金端。银行的客户经理与风控人员。智能匹配农户、查看融资信息并完成贷款审批。</w:t>
      </w:r>
    </w:p>
    <w:p w14:paraId="097EC183">
      <w:pPr>
        <w:autoSpaceDE/>
        <w:autoSpaceDN/>
        <w:spacing w:after="120" w:line="360" w:lineRule="auto"/>
        <w:ind w:firstLineChars="200"/>
      </w:pPr>
      <w:r>
        <w:rPr>
          <w:rFonts w:ascii="Times New Roman" w:hAnsi="Times New Roman" w:eastAsia="宋体"/>
          <w:color w:val="000000"/>
          <w:sz w:val="24"/>
          <w:szCs w:val="24"/>
        </w:rPr>
        <w:t>此外，平台管理员为系统管理角色，不参与上述业务闭环，负责用户与经营主体审核、商品货源与求购需求审核、农业知识与评论内容审核、专家资源管理、联合贷款匹配规则配置、用户角色与权限管理，以及订单与运营数据报表。</w:t>
      </w:r>
    </w:p>
    <w:p w14:paraId="403A4988">
      <w:pPr>
        <w:spacing w:before="160" w:after="80"/>
        <w:jc w:val="center"/>
      </w:pPr>
      <w:r>
        <w:rPr>
          <w:rFonts w:ascii="Times New Roman" w:hAnsi="Times New Roman" w:eastAsia="黑体"/>
          <w:b/>
          <w:color w:val="000000"/>
          <w:sz w:val="21"/>
          <w:szCs w:val="21"/>
        </w:rPr>
        <w:t>表 2-1　平台角色与核心职责</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2306"/>
        <w:gridCol w:w="4428"/>
        <w:gridCol w:w="2492"/>
      </w:tblGrid>
      <w:tr w14:paraId="0F170F82">
        <w:trPr>
          <w:tblHeader/>
          <w:jc w:val="center"/>
        </w:trPr>
        <w:tc>
          <w:tcPr>
            <w:tcW w:w="2256" w:type="dxa"/>
            <w:shd w:val="clear" w:color="auto" w:fill="F2F2F0"/>
            <w:vAlign w:val="center"/>
          </w:tcPr>
          <w:p w14:paraId="36287F92">
            <w:pPr>
              <w:spacing w:before="40" w:after="40"/>
              <w:jc w:val="center"/>
            </w:pPr>
            <w:r>
              <w:rPr>
                <w:rFonts w:ascii="Times New Roman" w:hAnsi="Times New Roman" w:eastAsia="黑体"/>
                <w:b/>
                <w:color w:val="000000"/>
                <w:sz w:val="21"/>
                <w:szCs w:val="21"/>
              </w:rPr>
              <w:t>角色</w:t>
            </w:r>
          </w:p>
        </w:tc>
        <w:tc>
          <w:tcPr>
            <w:tcW w:w="4332" w:type="dxa"/>
            <w:shd w:val="clear" w:color="auto" w:fill="F2F2F0"/>
            <w:vAlign w:val="center"/>
          </w:tcPr>
          <w:p w14:paraId="1EBB10E5">
            <w:pPr>
              <w:spacing w:before="40" w:after="40"/>
              <w:jc w:val="center"/>
            </w:pPr>
            <w:r>
              <w:rPr>
                <w:rFonts w:ascii="Times New Roman" w:hAnsi="Times New Roman" w:eastAsia="黑体"/>
                <w:b/>
                <w:color w:val="000000"/>
                <w:sz w:val="21"/>
                <w:szCs w:val="21"/>
              </w:rPr>
              <w:t>核心职责</w:t>
            </w:r>
          </w:p>
        </w:tc>
        <w:tc>
          <w:tcPr>
            <w:tcW w:w="2438" w:type="dxa"/>
            <w:shd w:val="clear" w:color="auto" w:fill="F2F2F0"/>
            <w:vAlign w:val="center"/>
          </w:tcPr>
          <w:p w14:paraId="736FEDFB">
            <w:pPr>
              <w:spacing w:before="40" w:after="40"/>
              <w:jc w:val="center"/>
            </w:pPr>
            <w:r>
              <w:rPr>
                <w:rFonts w:ascii="Times New Roman" w:hAnsi="Times New Roman" w:eastAsia="黑体"/>
                <w:b/>
                <w:color w:val="000000"/>
                <w:sz w:val="21"/>
                <w:szCs w:val="21"/>
              </w:rPr>
              <w:t>主要功能入口</w:t>
            </w:r>
          </w:p>
        </w:tc>
      </w:tr>
      <w:tr w14:paraId="5BE8A05F">
        <w:trPr>
          <w:jc w:val="center"/>
        </w:trPr>
        <w:tc>
          <w:tcPr>
            <w:tcW w:w="2256" w:type="dxa"/>
            <w:vAlign w:val="center"/>
          </w:tcPr>
          <w:p w14:paraId="42D79629">
            <w:pPr>
              <w:spacing w:before="40" w:after="40"/>
              <w:jc w:val="left"/>
            </w:pPr>
            <w:r>
              <w:rPr>
                <w:rFonts w:ascii="Times New Roman" w:hAnsi="Times New Roman" w:eastAsia="宋体"/>
                <w:color w:val="000000"/>
                <w:sz w:val="21"/>
                <w:szCs w:val="21"/>
              </w:rPr>
              <w:t>农户</w:t>
            </w:r>
          </w:p>
        </w:tc>
        <w:tc>
          <w:tcPr>
            <w:tcW w:w="4332" w:type="dxa"/>
            <w:vAlign w:val="center"/>
          </w:tcPr>
          <w:p w14:paraId="49BF31A7">
            <w:pPr>
              <w:spacing w:before="40" w:after="40"/>
              <w:jc w:val="left"/>
            </w:pPr>
            <w:r>
              <w:rPr>
                <w:rFonts w:ascii="Times New Roman" w:hAnsi="Times New Roman" w:eastAsia="宋体"/>
                <w:color w:val="000000"/>
                <w:sz w:val="21"/>
                <w:szCs w:val="21"/>
              </w:rPr>
              <w:t>发布与管理商品、处理订单与发货、申请融资并组建联合贷款小组、学习农业知识、向专家提问与预约</w:t>
            </w:r>
          </w:p>
        </w:tc>
        <w:tc>
          <w:tcPr>
            <w:tcW w:w="2438" w:type="dxa"/>
            <w:vAlign w:val="center"/>
          </w:tcPr>
          <w:p w14:paraId="3CB03B14">
            <w:pPr>
              <w:spacing w:before="40" w:after="40"/>
              <w:jc w:val="left"/>
            </w:pPr>
            <w:r>
              <w:rPr>
                <w:rFonts w:ascii="Times New Roman" w:hAnsi="Times New Roman" w:eastAsia="宋体"/>
                <w:color w:val="000000"/>
                <w:sz w:val="21"/>
                <w:szCs w:val="21"/>
              </w:rPr>
              <w:t>农产品交易、融资服务、专家助力、个人信息</w:t>
            </w:r>
          </w:p>
        </w:tc>
      </w:tr>
      <w:tr w14:paraId="784A39B9">
        <w:trPr>
          <w:jc w:val="center"/>
        </w:trPr>
        <w:tc>
          <w:tcPr>
            <w:tcW w:w="2256" w:type="dxa"/>
            <w:vAlign w:val="center"/>
          </w:tcPr>
          <w:p w14:paraId="33C1C976">
            <w:pPr>
              <w:spacing w:before="40" w:after="40"/>
              <w:jc w:val="left"/>
            </w:pPr>
            <w:r>
              <w:rPr>
                <w:rFonts w:ascii="Times New Roman" w:hAnsi="Times New Roman" w:eastAsia="宋体"/>
                <w:color w:val="000000"/>
                <w:sz w:val="21"/>
                <w:szCs w:val="21"/>
              </w:rPr>
              <w:t>采购方</w:t>
            </w:r>
          </w:p>
        </w:tc>
        <w:tc>
          <w:tcPr>
            <w:tcW w:w="4332" w:type="dxa"/>
            <w:vAlign w:val="center"/>
          </w:tcPr>
          <w:p w14:paraId="155B2D4E">
            <w:pPr>
              <w:spacing w:before="40" w:after="40"/>
              <w:jc w:val="left"/>
            </w:pPr>
            <w:r>
              <w:rPr>
                <w:rFonts w:ascii="Times New Roman" w:hAnsi="Times New Roman" w:eastAsia="宋体"/>
                <w:color w:val="000000"/>
                <w:sz w:val="21"/>
                <w:szCs w:val="21"/>
              </w:rPr>
              <w:t>浏览与购买商品、发布求购需求、联系农户</w:t>
            </w:r>
          </w:p>
        </w:tc>
        <w:tc>
          <w:tcPr>
            <w:tcW w:w="2438" w:type="dxa"/>
            <w:vAlign w:val="center"/>
          </w:tcPr>
          <w:p w14:paraId="6BCE4359">
            <w:pPr>
              <w:spacing w:before="40" w:after="40"/>
              <w:jc w:val="left"/>
            </w:pPr>
            <w:r>
              <w:rPr>
                <w:rFonts w:ascii="Times New Roman" w:hAnsi="Times New Roman" w:eastAsia="宋体"/>
                <w:color w:val="000000"/>
                <w:sz w:val="21"/>
                <w:szCs w:val="21"/>
              </w:rPr>
              <w:t>农产品交易、个人信息</w:t>
            </w:r>
          </w:p>
        </w:tc>
      </w:tr>
      <w:tr w14:paraId="6BFFEECA">
        <w:trPr>
          <w:jc w:val="center"/>
        </w:trPr>
        <w:tc>
          <w:tcPr>
            <w:tcW w:w="2256" w:type="dxa"/>
            <w:vAlign w:val="center"/>
          </w:tcPr>
          <w:p w14:paraId="2F0E5A1B">
            <w:pPr>
              <w:spacing w:before="40" w:after="40"/>
              <w:jc w:val="left"/>
            </w:pPr>
            <w:r>
              <w:rPr>
                <w:rFonts w:ascii="Times New Roman" w:hAnsi="Times New Roman" w:eastAsia="宋体"/>
                <w:color w:val="000000"/>
                <w:sz w:val="21"/>
                <w:szCs w:val="21"/>
              </w:rPr>
              <w:t>专家</w:t>
            </w:r>
          </w:p>
        </w:tc>
        <w:tc>
          <w:tcPr>
            <w:tcW w:w="4332" w:type="dxa"/>
            <w:vAlign w:val="center"/>
          </w:tcPr>
          <w:p w14:paraId="21C720E2">
            <w:pPr>
              <w:spacing w:before="40" w:after="40"/>
              <w:jc w:val="left"/>
            </w:pPr>
            <w:r>
              <w:rPr>
                <w:rFonts w:ascii="Times New Roman" w:hAnsi="Times New Roman" w:eastAsia="宋体"/>
                <w:color w:val="000000"/>
                <w:sz w:val="21"/>
                <w:szCs w:val="21"/>
              </w:rPr>
              <w:t>维护农业知识、处理问答消息、处理预约申请</w:t>
            </w:r>
          </w:p>
        </w:tc>
        <w:tc>
          <w:tcPr>
            <w:tcW w:w="2438" w:type="dxa"/>
            <w:vAlign w:val="center"/>
          </w:tcPr>
          <w:p w14:paraId="63F20932">
            <w:pPr>
              <w:spacing w:before="40" w:after="40"/>
              <w:jc w:val="left"/>
            </w:pPr>
            <w:r>
              <w:rPr>
                <w:rFonts w:ascii="Times New Roman" w:hAnsi="Times New Roman" w:eastAsia="宋体"/>
                <w:color w:val="000000"/>
                <w:sz w:val="21"/>
                <w:szCs w:val="21"/>
              </w:rPr>
              <w:t>专家助力、个人信息（专家管理）</w:t>
            </w:r>
          </w:p>
        </w:tc>
      </w:tr>
      <w:tr w14:paraId="426055F9">
        <w:trPr>
          <w:jc w:val="center"/>
        </w:trPr>
        <w:tc>
          <w:tcPr>
            <w:tcW w:w="2256" w:type="dxa"/>
            <w:vAlign w:val="center"/>
          </w:tcPr>
          <w:p w14:paraId="01BEE5E3">
            <w:pPr>
              <w:spacing w:before="40" w:after="40"/>
              <w:jc w:val="left"/>
            </w:pPr>
            <w:r>
              <w:rPr>
                <w:rFonts w:ascii="Times New Roman" w:hAnsi="Times New Roman" w:eastAsia="宋体"/>
                <w:color w:val="000000"/>
                <w:sz w:val="21"/>
                <w:szCs w:val="21"/>
              </w:rPr>
              <w:t>银行用户</w:t>
            </w:r>
          </w:p>
        </w:tc>
        <w:tc>
          <w:tcPr>
            <w:tcW w:w="4332" w:type="dxa"/>
            <w:vAlign w:val="center"/>
          </w:tcPr>
          <w:p w14:paraId="248FD610">
            <w:pPr>
              <w:spacing w:before="40" w:after="40"/>
              <w:jc w:val="left"/>
            </w:pPr>
            <w:r>
              <w:rPr>
                <w:rFonts w:ascii="Times New Roman" w:hAnsi="Times New Roman" w:eastAsia="宋体"/>
                <w:color w:val="000000"/>
                <w:sz w:val="21"/>
                <w:szCs w:val="21"/>
              </w:rPr>
              <w:t>智能匹配农户、查看融资信息、审批贷款</w:t>
            </w:r>
          </w:p>
        </w:tc>
        <w:tc>
          <w:tcPr>
            <w:tcW w:w="2438" w:type="dxa"/>
            <w:vAlign w:val="center"/>
          </w:tcPr>
          <w:p w14:paraId="75B774E3">
            <w:pPr>
              <w:spacing w:before="40" w:after="40"/>
              <w:jc w:val="left"/>
            </w:pPr>
            <w:r>
              <w:rPr>
                <w:rFonts w:ascii="Times New Roman" w:hAnsi="Times New Roman" w:eastAsia="宋体"/>
                <w:color w:val="000000"/>
                <w:sz w:val="21"/>
                <w:szCs w:val="21"/>
              </w:rPr>
              <w:t>融资管理（银行侧）</w:t>
            </w:r>
          </w:p>
        </w:tc>
      </w:tr>
      <w:tr w14:paraId="7D800A83">
        <w:trPr>
          <w:jc w:val="center"/>
        </w:trPr>
        <w:tc>
          <w:tcPr>
            <w:tcW w:w="2256" w:type="dxa"/>
            <w:vAlign w:val="center"/>
          </w:tcPr>
          <w:p w14:paraId="4B8B7902">
            <w:pPr>
              <w:spacing w:before="40" w:after="40"/>
              <w:jc w:val="left"/>
            </w:pPr>
            <w:r>
              <w:rPr>
                <w:rFonts w:ascii="Times New Roman" w:hAnsi="Times New Roman" w:eastAsia="宋体"/>
                <w:color w:val="000000"/>
                <w:sz w:val="21"/>
                <w:szCs w:val="21"/>
              </w:rPr>
              <w:t>管理员（系统角色）</w:t>
            </w:r>
          </w:p>
        </w:tc>
        <w:tc>
          <w:tcPr>
            <w:tcW w:w="4332" w:type="dxa"/>
            <w:vAlign w:val="center"/>
          </w:tcPr>
          <w:p w14:paraId="03A00523">
            <w:pPr>
              <w:spacing w:before="40" w:after="40"/>
              <w:jc w:val="left"/>
            </w:pPr>
            <w:r>
              <w:rPr>
                <w:rFonts w:ascii="Times New Roman" w:hAnsi="Times New Roman" w:eastAsia="宋体"/>
                <w:color w:val="000000"/>
                <w:sz w:val="21"/>
                <w:szCs w:val="21"/>
              </w:rPr>
              <w:t>用户与主体审核、商品与需求审核、内容审核、专家资源管理、匹配规则配置、权限管理、运营报表</w:t>
            </w:r>
          </w:p>
        </w:tc>
        <w:tc>
          <w:tcPr>
            <w:tcW w:w="2438" w:type="dxa"/>
            <w:vAlign w:val="center"/>
          </w:tcPr>
          <w:p w14:paraId="28D5B68C">
            <w:pPr>
              <w:spacing w:before="40" w:after="40"/>
              <w:jc w:val="left"/>
            </w:pPr>
            <w:r>
              <w:rPr>
                <w:rFonts w:ascii="Times New Roman" w:hAnsi="Times New Roman" w:eastAsia="宋体"/>
                <w:color w:val="000000"/>
                <w:sz w:val="21"/>
                <w:szCs w:val="21"/>
              </w:rPr>
              <w:t>用户与认证、个人信息（后台管理）</w:t>
            </w:r>
          </w:p>
        </w:tc>
      </w:tr>
    </w:tbl>
    <w:p w14:paraId="60D046A7">
      <w:pPr>
        <w:spacing w:after="120"/>
      </w:pPr>
    </w:p>
    <w:p w14:paraId="5AFCFE79">
      <w:pPr>
        <w:keepNext/>
        <w:spacing w:before="240" w:after="60"/>
        <w:jc w:val="center"/>
      </w:pPr>
      <w:r>
        <w:drawing>
          <wp:inline distT="0" distB="0" distL="0" distR="0">
            <wp:extent cx="4699635" cy="3795395"/>
            <wp:effectExtent l="0" t="0" r="0" b="0"/>
            <wp:docPr id="100" name="图2-1 平台业务关系图" descr="银行用户、农户、采购方、专家四类业务角色围绕商品、采购需求、农业知识、问答消息与预约信息形成的业务关系；平台管理员为系统角色，不参与业务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2-1 平台业务关系图" descr="银行用户、农户、采购方、专家四类业务角色围绕商品、采购需求、农业知识、问答消息与预约信息形成的业务关系；平台管理员为系统角色，不参与业务闭环"/>
                    <pic:cNvPicPr>
                      <a:picLocks noChangeAspect="1"/>
                    </pic:cNvPicPr>
                  </pic:nvPicPr>
                  <pic:blipFill>
                    <a:blip r:embed="rId8"/>
                    <a:stretch>
                      <a:fillRect/>
                    </a:stretch>
                  </pic:blipFill>
                  <pic:spPr>
                    <a:xfrm>
                      <a:off x="0" y="0"/>
                      <a:ext cx="4700000" cy="3796000"/>
                    </a:xfrm>
                    <a:prstGeom prst="rect">
                      <a:avLst/>
                    </a:prstGeom>
                  </pic:spPr>
                </pic:pic>
              </a:graphicData>
            </a:graphic>
          </wp:inline>
        </w:drawing>
      </w:r>
    </w:p>
    <w:p w14:paraId="16873E04">
      <w:pPr>
        <w:spacing w:before="0" w:after="200"/>
        <w:jc w:val="center"/>
      </w:pPr>
      <w:r>
        <w:rPr>
          <w:rFonts w:ascii="Times New Roman" w:hAnsi="Times New Roman" w:eastAsia="黑体"/>
          <w:color w:val="000000"/>
          <w:sz w:val="21"/>
          <w:szCs w:val="21"/>
        </w:rPr>
        <w:t>图 2-1　平台业务关系图</w:t>
      </w:r>
    </w:p>
    <w:p w14:paraId="07C1D5EB">
      <w:pPr>
        <w:autoSpaceDE/>
        <w:autoSpaceDN/>
        <w:spacing w:after="120" w:line="360" w:lineRule="auto"/>
        <w:ind w:firstLineChars="200"/>
      </w:pPr>
      <w:r>
        <w:rPr>
          <w:rFonts w:ascii="Times New Roman" w:hAnsi="Times New Roman" w:eastAsia="宋体"/>
          <w:color w:val="000000"/>
          <w:sz w:val="24"/>
          <w:szCs w:val="24"/>
        </w:rPr>
        <w:t>（2）功能要求。</w:t>
      </w:r>
    </w:p>
    <w:p w14:paraId="21D5A6FA">
      <w:pPr>
        <w:autoSpaceDE/>
        <w:autoSpaceDN/>
        <w:spacing w:after="120" w:line="360" w:lineRule="auto"/>
        <w:ind w:firstLineChars="200"/>
      </w:pPr>
      <w:r>
        <w:rPr>
          <w:rFonts w:ascii="Times New Roman" w:hAnsi="Times New Roman" w:eastAsia="宋体"/>
          <w:color w:val="000000"/>
          <w:sz w:val="24"/>
          <w:szCs w:val="24"/>
        </w:rPr>
        <w:t>平台按业务边界划分为七大功能模块，共 42 项功能点，另设 1 项 AI 智能服务：</w:t>
      </w:r>
    </w:p>
    <w:p w14:paraId="06496886">
      <w:pPr>
        <w:spacing w:before="160" w:after="80"/>
        <w:jc w:val="center"/>
      </w:pPr>
      <w:r>
        <w:rPr>
          <w:rFonts w:ascii="Times New Roman" w:hAnsi="Times New Roman" w:eastAsia="黑体"/>
          <w:b/>
          <w:color w:val="000000"/>
          <w:sz w:val="21"/>
          <w:szCs w:val="21"/>
        </w:rPr>
        <w:t>表 2-2　平台功能模块一览</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2306"/>
        <w:gridCol w:w="4428"/>
        <w:gridCol w:w="2492"/>
      </w:tblGrid>
      <w:tr w14:paraId="6F270241">
        <w:trPr>
          <w:tblHeader/>
          <w:jc w:val="center"/>
        </w:trPr>
        <w:tc>
          <w:tcPr>
            <w:tcW w:w="2256" w:type="dxa"/>
            <w:shd w:val="clear" w:color="auto" w:fill="F2F2F0"/>
            <w:vAlign w:val="center"/>
          </w:tcPr>
          <w:p w14:paraId="14C16498">
            <w:pPr>
              <w:spacing w:before="40" w:after="40"/>
              <w:jc w:val="center"/>
            </w:pPr>
            <w:r>
              <w:rPr>
                <w:rFonts w:ascii="Times New Roman" w:hAnsi="Times New Roman" w:eastAsia="黑体"/>
                <w:b/>
                <w:color w:val="000000"/>
                <w:sz w:val="21"/>
                <w:szCs w:val="21"/>
              </w:rPr>
              <w:t>模块</w:t>
            </w:r>
          </w:p>
        </w:tc>
        <w:tc>
          <w:tcPr>
            <w:tcW w:w="4332" w:type="dxa"/>
            <w:shd w:val="clear" w:color="auto" w:fill="F2F2F0"/>
            <w:vAlign w:val="center"/>
          </w:tcPr>
          <w:p w14:paraId="1AE1866E">
            <w:pPr>
              <w:spacing w:before="40" w:after="40"/>
              <w:jc w:val="center"/>
            </w:pPr>
            <w:r>
              <w:rPr>
                <w:rFonts w:ascii="Times New Roman" w:hAnsi="Times New Roman" w:eastAsia="黑体"/>
                <w:b/>
                <w:color w:val="000000"/>
                <w:sz w:val="21"/>
                <w:szCs w:val="21"/>
              </w:rPr>
              <w:t>主要功能</w:t>
            </w:r>
          </w:p>
        </w:tc>
        <w:tc>
          <w:tcPr>
            <w:tcW w:w="2438" w:type="dxa"/>
            <w:shd w:val="clear" w:color="auto" w:fill="F2F2F0"/>
            <w:vAlign w:val="center"/>
          </w:tcPr>
          <w:p w14:paraId="45CACD8F">
            <w:pPr>
              <w:spacing w:before="40" w:after="40"/>
              <w:jc w:val="center"/>
            </w:pPr>
            <w:r>
              <w:rPr>
                <w:rFonts w:ascii="Times New Roman" w:hAnsi="Times New Roman" w:eastAsia="黑体"/>
                <w:b/>
                <w:color w:val="000000"/>
                <w:sz w:val="21"/>
                <w:szCs w:val="21"/>
              </w:rPr>
              <w:t>所属角色</w:t>
            </w:r>
          </w:p>
        </w:tc>
      </w:tr>
      <w:tr w14:paraId="240CB01A">
        <w:trPr>
          <w:jc w:val="center"/>
        </w:trPr>
        <w:tc>
          <w:tcPr>
            <w:tcW w:w="2256" w:type="dxa"/>
            <w:vAlign w:val="center"/>
          </w:tcPr>
          <w:p w14:paraId="50AB439D">
            <w:pPr>
              <w:spacing w:before="40" w:after="40"/>
              <w:jc w:val="left"/>
            </w:pPr>
            <w:r>
              <w:rPr>
                <w:rFonts w:ascii="Times New Roman" w:hAnsi="Times New Roman" w:eastAsia="宋体"/>
                <w:color w:val="000000"/>
                <w:sz w:val="21"/>
                <w:szCs w:val="21"/>
              </w:rPr>
              <w:t>用户与认证</w:t>
            </w:r>
          </w:p>
        </w:tc>
        <w:tc>
          <w:tcPr>
            <w:tcW w:w="4332" w:type="dxa"/>
            <w:vAlign w:val="center"/>
          </w:tcPr>
          <w:p w14:paraId="3D4D96BA">
            <w:pPr>
              <w:spacing w:before="40" w:after="40"/>
              <w:jc w:val="left"/>
            </w:pPr>
            <w:r>
              <w:rPr>
                <w:rFonts w:ascii="Times New Roman" w:hAnsi="Times New Roman" w:eastAsia="宋体"/>
                <w:color w:val="000000"/>
                <w:sz w:val="21"/>
                <w:szCs w:val="21"/>
              </w:rPr>
              <w:t>注册与实名认证（手机号注册、实名与经营主体资料提交）、登录与登出（按角色跳转）、密码找回与重置、角色与权限管理（管理员维护菜单与数据权限）</w:t>
            </w:r>
          </w:p>
        </w:tc>
        <w:tc>
          <w:tcPr>
            <w:tcW w:w="2438" w:type="dxa"/>
            <w:vAlign w:val="center"/>
          </w:tcPr>
          <w:p w14:paraId="78B986CA">
            <w:pPr>
              <w:spacing w:before="40" w:after="40"/>
              <w:jc w:val="left"/>
            </w:pPr>
            <w:r>
              <w:rPr>
                <w:rFonts w:ascii="Times New Roman" w:hAnsi="Times New Roman" w:eastAsia="宋体"/>
                <w:color w:val="000000"/>
                <w:sz w:val="21"/>
                <w:szCs w:val="21"/>
              </w:rPr>
              <w:t>全部业务角色 / 管理员</w:t>
            </w:r>
          </w:p>
        </w:tc>
      </w:tr>
      <w:tr w14:paraId="105DE4C1">
        <w:trPr>
          <w:jc w:val="center"/>
        </w:trPr>
        <w:tc>
          <w:tcPr>
            <w:tcW w:w="2256" w:type="dxa"/>
            <w:vAlign w:val="center"/>
          </w:tcPr>
          <w:p w14:paraId="0459FD72">
            <w:pPr>
              <w:spacing w:before="40" w:after="40"/>
              <w:jc w:val="left"/>
            </w:pPr>
            <w:r>
              <w:rPr>
                <w:rFonts w:ascii="Times New Roman" w:hAnsi="Times New Roman" w:eastAsia="宋体"/>
                <w:color w:val="000000"/>
                <w:sz w:val="21"/>
                <w:szCs w:val="21"/>
              </w:rPr>
              <w:t>首页</w:t>
            </w:r>
          </w:p>
        </w:tc>
        <w:tc>
          <w:tcPr>
            <w:tcW w:w="4332" w:type="dxa"/>
            <w:vAlign w:val="center"/>
          </w:tcPr>
          <w:p w14:paraId="62D3A9C2">
            <w:pPr>
              <w:spacing w:before="40" w:after="40"/>
              <w:jc w:val="left"/>
            </w:pPr>
            <w:r>
              <w:rPr>
                <w:rFonts w:ascii="Times New Roman" w:hAnsi="Times New Roman" w:eastAsia="宋体"/>
                <w:color w:val="000000"/>
                <w:sz w:val="21"/>
                <w:szCs w:val="21"/>
              </w:rPr>
              <w:t>新闻轮播展示、金融产品展示、专家一览、专家知识展示、农业知识展示、助农电商</w:t>
            </w:r>
          </w:p>
        </w:tc>
        <w:tc>
          <w:tcPr>
            <w:tcW w:w="2438" w:type="dxa"/>
            <w:vAlign w:val="center"/>
          </w:tcPr>
          <w:p w14:paraId="25F8AB17">
            <w:pPr>
              <w:spacing w:before="40" w:after="40"/>
              <w:jc w:val="left"/>
            </w:pPr>
            <w:r>
              <w:rPr>
                <w:rFonts w:ascii="Times New Roman" w:hAnsi="Times New Roman" w:eastAsia="宋体"/>
                <w:color w:val="000000"/>
                <w:sz w:val="21"/>
                <w:szCs w:val="21"/>
              </w:rPr>
              <w:t>全部业务角色</w:t>
            </w:r>
          </w:p>
        </w:tc>
      </w:tr>
      <w:tr w14:paraId="5D7781DE">
        <w:trPr>
          <w:jc w:val="center"/>
        </w:trPr>
        <w:tc>
          <w:tcPr>
            <w:tcW w:w="2256" w:type="dxa"/>
            <w:vAlign w:val="center"/>
          </w:tcPr>
          <w:p w14:paraId="586B50C9">
            <w:pPr>
              <w:spacing w:before="40" w:after="40"/>
              <w:jc w:val="left"/>
            </w:pPr>
            <w:r>
              <w:rPr>
                <w:rFonts w:ascii="Times New Roman" w:hAnsi="Times New Roman" w:eastAsia="宋体"/>
                <w:color w:val="000000"/>
                <w:sz w:val="21"/>
                <w:szCs w:val="21"/>
              </w:rPr>
              <w:t>融资服务</w:t>
            </w:r>
          </w:p>
        </w:tc>
        <w:tc>
          <w:tcPr>
            <w:tcW w:w="4332" w:type="dxa"/>
            <w:vAlign w:val="center"/>
          </w:tcPr>
          <w:p w14:paraId="2C6FF2A4">
            <w:pPr>
              <w:spacing w:before="40" w:after="40"/>
              <w:jc w:val="left"/>
            </w:pPr>
            <w:r>
              <w:rPr>
                <w:rFonts w:ascii="Times New Roman" w:hAnsi="Times New Roman" w:eastAsia="宋体"/>
                <w:color w:val="000000"/>
                <w:sz w:val="21"/>
                <w:szCs w:val="21"/>
              </w:rPr>
              <w:t>贷款产品一览、智能匹配、贷款申请</w:t>
            </w:r>
          </w:p>
        </w:tc>
        <w:tc>
          <w:tcPr>
            <w:tcW w:w="2438" w:type="dxa"/>
            <w:vAlign w:val="center"/>
          </w:tcPr>
          <w:p w14:paraId="13F37961">
            <w:pPr>
              <w:spacing w:before="40" w:after="40"/>
              <w:jc w:val="left"/>
            </w:pPr>
            <w:r>
              <w:rPr>
                <w:rFonts w:ascii="Times New Roman" w:hAnsi="Times New Roman" w:eastAsia="宋体"/>
                <w:color w:val="000000"/>
                <w:sz w:val="21"/>
                <w:szCs w:val="21"/>
              </w:rPr>
              <w:t>农户</w:t>
            </w:r>
          </w:p>
        </w:tc>
      </w:tr>
      <w:tr w14:paraId="22252C9A">
        <w:trPr>
          <w:jc w:val="center"/>
        </w:trPr>
        <w:tc>
          <w:tcPr>
            <w:tcW w:w="2256" w:type="dxa"/>
            <w:vAlign w:val="center"/>
          </w:tcPr>
          <w:p w14:paraId="3A5F7B65">
            <w:pPr>
              <w:spacing w:before="40" w:after="40"/>
              <w:jc w:val="left"/>
            </w:pPr>
            <w:r>
              <w:rPr>
                <w:rFonts w:ascii="Times New Roman" w:hAnsi="Times New Roman" w:eastAsia="宋体"/>
                <w:color w:val="000000"/>
                <w:sz w:val="21"/>
                <w:szCs w:val="21"/>
              </w:rPr>
              <w:t>专家助力</w:t>
            </w:r>
          </w:p>
        </w:tc>
        <w:tc>
          <w:tcPr>
            <w:tcW w:w="4332" w:type="dxa"/>
            <w:vAlign w:val="center"/>
          </w:tcPr>
          <w:p w14:paraId="2B0FDCAF">
            <w:pPr>
              <w:spacing w:before="40" w:after="40"/>
              <w:jc w:val="left"/>
            </w:pPr>
            <w:r>
              <w:rPr>
                <w:rFonts w:ascii="Times New Roman" w:hAnsi="Times New Roman" w:eastAsia="宋体"/>
                <w:color w:val="000000"/>
                <w:sz w:val="21"/>
                <w:szCs w:val="21"/>
              </w:rPr>
              <w:t>农业知识、农业问答、专家介绍（咨询专家、预约专家）</w:t>
            </w:r>
          </w:p>
        </w:tc>
        <w:tc>
          <w:tcPr>
            <w:tcW w:w="2438" w:type="dxa"/>
            <w:vAlign w:val="center"/>
          </w:tcPr>
          <w:p w14:paraId="70531295">
            <w:pPr>
              <w:spacing w:before="40" w:after="40"/>
              <w:jc w:val="left"/>
            </w:pPr>
            <w:r>
              <w:rPr>
                <w:rFonts w:ascii="Times New Roman" w:hAnsi="Times New Roman" w:eastAsia="宋体"/>
                <w:color w:val="000000"/>
                <w:sz w:val="21"/>
                <w:szCs w:val="21"/>
              </w:rPr>
              <w:t>农户</w:t>
            </w:r>
          </w:p>
        </w:tc>
      </w:tr>
      <w:tr w14:paraId="414D7745">
        <w:trPr>
          <w:jc w:val="center"/>
        </w:trPr>
        <w:tc>
          <w:tcPr>
            <w:tcW w:w="2256" w:type="dxa"/>
            <w:vAlign w:val="center"/>
          </w:tcPr>
          <w:p w14:paraId="3B961DF6">
            <w:pPr>
              <w:spacing w:before="40" w:after="40"/>
              <w:jc w:val="left"/>
            </w:pPr>
            <w:r>
              <w:rPr>
                <w:rFonts w:ascii="Times New Roman" w:hAnsi="Times New Roman" w:eastAsia="宋体"/>
                <w:color w:val="000000"/>
                <w:sz w:val="21"/>
                <w:szCs w:val="21"/>
              </w:rPr>
              <w:t>农产品交易</w:t>
            </w:r>
          </w:p>
        </w:tc>
        <w:tc>
          <w:tcPr>
            <w:tcW w:w="4332" w:type="dxa"/>
            <w:vAlign w:val="center"/>
          </w:tcPr>
          <w:p w14:paraId="5C277B5C">
            <w:pPr>
              <w:spacing w:before="40" w:after="40"/>
              <w:jc w:val="left"/>
            </w:pPr>
            <w:r>
              <w:rPr>
                <w:rFonts w:ascii="Times New Roman" w:hAnsi="Times New Roman" w:eastAsia="宋体"/>
                <w:color w:val="000000"/>
                <w:sz w:val="21"/>
                <w:szCs w:val="21"/>
              </w:rPr>
              <w:t>求购需求、商品货源（商品详情、提交订单）、购物车</w:t>
            </w:r>
          </w:p>
        </w:tc>
        <w:tc>
          <w:tcPr>
            <w:tcW w:w="2438" w:type="dxa"/>
            <w:vAlign w:val="center"/>
          </w:tcPr>
          <w:p w14:paraId="18560031">
            <w:pPr>
              <w:spacing w:before="40" w:after="40"/>
              <w:jc w:val="left"/>
            </w:pPr>
            <w:r>
              <w:rPr>
                <w:rFonts w:ascii="Times New Roman" w:hAnsi="Times New Roman" w:eastAsia="宋体"/>
                <w:color w:val="000000"/>
                <w:sz w:val="21"/>
                <w:szCs w:val="21"/>
              </w:rPr>
              <w:t>农户 / 采购方</w:t>
            </w:r>
          </w:p>
        </w:tc>
      </w:tr>
      <w:tr w14:paraId="124CE18C">
        <w:trPr>
          <w:jc w:val="center"/>
        </w:trPr>
        <w:tc>
          <w:tcPr>
            <w:tcW w:w="2256" w:type="dxa"/>
            <w:vAlign w:val="center"/>
          </w:tcPr>
          <w:p w14:paraId="1DB5CF59">
            <w:pPr>
              <w:spacing w:before="40" w:after="40"/>
              <w:jc w:val="left"/>
            </w:pPr>
            <w:r>
              <w:rPr>
                <w:rFonts w:ascii="Times New Roman" w:hAnsi="Times New Roman" w:eastAsia="宋体"/>
                <w:color w:val="000000"/>
                <w:sz w:val="21"/>
                <w:szCs w:val="21"/>
              </w:rPr>
              <w:t>个人信息</w:t>
            </w:r>
          </w:p>
        </w:tc>
        <w:tc>
          <w:tcPr>
            <w:tcW w:w="4332" w:type="dxa"/>
            <w:vAlign w:val="center"/>
          </w:tcPr>
          <w:p w14:paraId="1705D311">
            <w:pPr>
              <w:spacing w:before="40" w:after="40"/>
              <w:jc w:val="left"/>
            </w:pPr>
            <w:r>
              <w:rPr>
                <w:rFonts w:ascii="Times New Roman" w:hAnsi="Times New Roman" w:eastAsia="宋体"/>
                <w:color w:val="000000"/>
                <w:sz w:val="21"/>
                <w:szCs w:val="21"/>
              </w:rPr>
              <w:t>基本信息管理、收货地址管理、密码管理、我的发布（商品货源管理、求购需求管理）、专家管理（问答管理、预约管理、知识管理）、专家信息管理、我的订单（我卖出的、我买到的）、我的融资管理、所有用户管理、所有商品管理</w:t>
            </w:r>
          </w:p>
        </w:tc>
        <w:tc>
          <w:tcPr>
            <w:tcW w:w="2438" w:type="dxa"/>
            <w:vAlign w:val="center"/>
          </w:tcPr>
          <w:p w14:paraId="04309EE4">
            <w:pPr>
              <w:spacing w:before="40" w:after="40"/>
              <w:jc w:val="left"/>
            </w:pPr>
            <w:r>
              <w:rPr>
                <w:rFonts w:ascii="Times New Roman" w:hAnsi="Times New Roman" w:eastAsia="宋体"/>
                <w:color w:val="000000"/>
                <w:sz w:val="21"/>
                <w:szCs w:val="21"/>
              </w:rPr>
              <w:t>农户 / 采购方 / 专家 / 管理员</w:t>
            </w:r>
          </w:p>
        </w:tc>
      </w:tr>
      <w:tr w14:paraId="3165BA9E">
        <w:trPr>
          <w:jc w:val="center"/>
        </w:trPr>
        <w:tc>
          <w:tcPr>
            <w:tcW w:w="2256" w:type="dxa"/>
            <w:vAlign w:val="center"/>
          </w:tcPr>
          <w:p w14:paraId="5CFEFBD6">
            <w:pPr>
              <w:spacing w:before="40" w:after="40"/>
              <w:jc w:val="left"/>
            </w:pPr>
            <w:r>
              <w:rPr>
                <w:rFonts w:ascii="Times New Roman" w:hAnsi="Times New Roman" w:eastAsia="宋体"/>
                <w:color w:val="000000"/>
                <w:sz w:val="21"/>
                <w:szCs w:val="21"/>
              </w:rPr>
              <w:t>融资管理（银行侧）</w:t>
            </w:r>
          </w:p>
        </w:tc>
        <w:tc>
          <w:tcPr>
            <w:tcW w:w="4332" w:type="dxa"/>
            <w:vAlign w:val="center"/>
          </w:tcPr>
          <w:p w14:paraId="4D4A7DE4">
            <w:pPr>
              <w:spacing w:before="40" w:after="40"/>
              <w:jc w:val="left"/>
            </w:pPr>
            <w:r>
              <w:rPr>
                <w:rFonts w:ascii="Times New Roman" w:hAnsi="Times New Roman" w:eastAsia="宋体"/>
                <w:color w:val="000000"/>
                <w:sz w:val="21"/>
                <w:szCs w:val="21"/>
              </w:rPr>
              <w:t>智能匹配农户、贷款审批</w:t>
            </w:r>
          </w:p>
        </w:tc>
        <w:tc>
          <w:tcPr>
            <w:tcW w:w="2438" w:type="dxa"/>
            <w:vAlign w:val="center"/>
          </w:tcPr>
          <w:p w14:paraId="51E40B03">
            <w:pPr>
              <w:spacing w:before="40" w:after="40"/>
              <w:jc w:val="left"/>
            </w:pPr>
            <w:r>
              <w:rPr>
                <w:rFonts w:ascii="Times New Roman" w:hAnsi="Times New Roman" w:eastAsia="宋体"/>
                <w:color w:val="000000"/>
                <w:sz w:val="21"/>
                <w:szCs w:val="21"/>
              </w:rPr>
              <w:t>银行用户</w:t>
            </w:r>
          </w:p>
        </w:tc>
      </w:tr>
    </w:tbl>
    <w:p w14:paraId="79F0F099">
      <w:pPr>
        <w:spacing w:after="120"/>
      </w:pPr>
    </w:p>
    <w:p w14:paraId="7A9C6486">
      <w:pPr>
        <w:keepNext/>
        <w:spacing w:before="240" w:after="60"/>
        <w:jc w:val="center"/>
      </w:pPr>
      <w:r>
        <w:drawing>
          <wp:inline distT="0" distB="0" distL="0" distR="0">
            <wp:extent cx="5449570" cy="1715770"/>
            <wp:effectExtent l="0" t="0" r="0" b="0"/>
            <wp:docPr id="101" name="图2-2 平台功能结构图" descr="基于数字经济的农产品融销一体平台功能结构：用户与认证、首页、融资服务、专家助力、农产品交易、个人信息、融资管理（银行侧）七大模块及其二级功能，共 42 项功能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2-2 平台功能结构图" descr="基于数字经济的农产品融销一体平台功能结构：用户与认证、首页、融资服务、专家助力、农产品交易、个人信息、融资管理（银行侧）七大模块及其二级功能，共 42 项功能点"/>
                    <pic:cNvPicPr>
                      <a:picLocks noChangeAspect="1"/>
                    </pic:cNvPicPr>
                  </pic:nvPicPr>
                  <pic:blipFill>
                    <a:blip r:embed="rId9"/>
                    <a:stretch>
                      <a:fillRect/>
                    </a:stretch>
                  </pic:blipFill>
                  <pic:spPr>
                    <a:xfrm>
                      <a:off x="0" y="0"/>
                      <a:ext cx="5450000" cy="1716100"/>
                    </a:xfrm>
                    <a:prstGeom prst="rect">
                      <a:avLst/>
                    </a:prstGeom>
                  </pic:spPr>
                </pic:pic>
              </a:graphicData>
            </a:graphic>
          </wp:inline>
        </w:drawing>
      </w:r>
    </w:p>
    <w:p w14:paraId="37F29C9D">
      <w:pPr>
        <w:spacing w:before="0" w:after="200"/>
        <w:jc w:val="center"/>
      </w:pPr>
      <w:r>
        <w:rPr>
          <w:rFonts w:ascii="Times New Roman" w:hAnsi="Times New Roman" w:eastAsia="黑体"/>
          <w:color w:val="000000"/>
          <w:sz w:val="21"/>
          <w:szCs w:val="21"/>
        </w:rPr>
        <w:t>图 2-2　平台功能结构图</w:t>
      </w:r>
    </w:p>
    <w:p w14:paraId="524DD752">
      <w:pPr>
        <w:autoSpaceDE/>
        <w:autoSpaceDN/>
        <w:spacing w:after="120" w:line="360" w:lineRule="auto"/>
        <w:ind w:firstLineChars="200"/>
      </w:pPr>
      <w:r>
        <w:rPr>
          <w:rFonts w:ascii="Times New Roman" w:hAnsi="Times New Roman" w:eastAsia="宋体"/>
          <w:color w:val="000000"/>
          <w:sz w:val="24"/>
          <w:szCs w:val="24"/>
        </w:rPr>
        <w:t>AI 智能服务（1 项，以独立进程部署）：</w:t>
      </w:r>
    </w:p>
    <w:p w14:paraId="7FBD3E92">
      <w:pPr>
        <w:spacing w:after="60" w:line="360" w:lineRule="auto"/>
        <w:ind w:left="480" w:leftChars="200"/>
      </w:pPr>
      <w:r>
        <w:rPr>
          <w:rFonts w:ascii="Times New Roman" w:hAnsi="Times New Roman" w:eastAsia="宋体"/>
          <w:color w:val="000000"/>
          <w:sz w:val="24"/>
          <w:szCs w:val="24"/>
        </w:rPr>
        <w:t>联合融资人智能推荐：基于内容的推荐算法，按经营品类、所在地区、融资额度与期限等特征画像匹配相似农户，提升联合贷款成功率。</w:t>
      </w:r>
    </w:p>
    <w:p w14:paraId="23AE9E70">
      <w:pPr>
        <w:autoSpaceDE/>
        <w:autoSpaceDN/>
        <w:spacing w:after="120" w:line="360" w:lineRule="auto"/>
        <w:ind w:firstLineChars="200"/>
      </w:pPr>
      <w:r>
        <w:rPr>
          <w:rFonts w:ascii="Times New Roman" w:hAnsi="Times New Roman" w:eastAsia="宋体"/>
          <w:color w:val="000000"/>
          <w:sz w:val="24"/>
          <w:szCs w:val="24"/>
        </w:rPr>
        <w:t>上述为平台的完整功能视图。考虑到一期上线周期与试点范围，开发按“必修＋选做”分级：必修为“用户与认证、农产品交易、融资服务、融资管理（银行侧）、个人信息”五个模块的核心业务流程，以及联合融资人智能推荐服务；选做为首页与专家助力模块的完整实现，以及在线支付、物流信息跟踪、在线聊天等扩展功能。必修部分保证 8 周内完整跑通并可演示，选做部分按实际进度酌情完成。</w:t>
      </w:r>
    </w:p>
    <w:p w14:paraId="16553386">
      <w:pPr>
        <w:autoSpaceDE/>
        <w:autoSpaceDN/>
        <w:spacing w:after="120" w:line="360" w:lineRule="auto"/>
        <w:ind w:firstLineChars="200"/>
      </w:pPr>
      <w:r>
        <w:rPr>
          <w:rFonts w:ascii="Times New Roman" w:hAnsi="Times New Roman" w:eastAsia="宋体"/>
          <w:color w:val="000000"/>
          <w:sz w:val="24"/>
          <w:szCs w:val="24"/>
        </w:rPr>
        <w:t>（3）性能要求：一期以单机部署、模拟运行环境试点为运行形态，支持同时在线 30~50 人；页面响应时间不超过 3 秒；联合融资人推荐匹配接口响应不超过 5 秒。一期不做高并发压测，也不设可用性等级指标。</w:t>
      </w:r>
    </w:p>
    <w:p w14:paraId="4D873F87">
      <w:pPr>
        <w:autoSpaceDE/>
        <w:autoSpaceDN/>
        <w:spacing w:after="120" w:line="360" w:lineRule="auto"/>
        <w:ind w:firstLineChars="200"/>
      </w:pPr>
      <w:r>
        <w:rPr>
          <w:rFonts w:ascii="Times New Roman" w:hAnsi="Times New Roman" w:eastAsia="宋体"/>
          <w:color w:val="000000"/>
          <w:sz w:val="24"/>
          <w:szCs w:val="24"/>
        </w:rPr>
        <w:t>（4）输入：农户发布的商品信息与融资申请表单；采购方的采购需求与订单信息；专家维护的农业知识、问答回复与预约处理结果；银行侧的贷款审批结果；联合融资人推荐所需的农户经营特征数据。</w:t>
      </w:r>
    </w:p>
    <w:p w14:paraId="456107DD">
      <w:pPr>
        <w:autoSpaceDE/>
        <w:autoSpaceDN/>
        <w:spacing w:after="120" w:line="360" w:lineRule="auto"/>
        <w:ind w:firstLineChars="200"/>
      </w:pPr>
      <w:r>
        <w:rPr>
          <w:rFonts w:ascii="Times New Roman" w:hAnsi="Times New Roman" w:eastAsia="宋体"/>
          <w:color w:val="000000"/>
          <w:sz w:val="24"/>
          <w:szCs w:val="24"/>
        </w:rPr>
        <w:t>（5）输出：面向农户与采购方的商品列表、订单详情与订单状态；面向农户的匹配推荐结果与融资进度；面向银行的融资信息清单与审批结果；面向专家的问题与预约工单；面向运营与评审的统计报表，均支持导出。</w:t>
      </w:r>
    </w:p>
    <w:p w14:paraId="24797BDE">
      <w:pPr>
        <w:autoSpaceDE/>
        <w:autoSpaceDN/>
        <w:spacing w:after="120" w:line="360" w:lineRule="auto"/>
        <w:ind w:firstLineChars="200"/>
      </w:pPr>
      <w:r>
        <w:rPr>
          <w:rFonts w:ascii="Times New Roman" w:hAnsi="Times New Roman" w:eastAsia="宋体"/>
          <w:color w:val="000000"/>
          <w:sz w:val="24"/>
          <w:szCs w:val="24"/>
        </w:rPr>
        <w:t>（6）安全与保密要求：按基本安全规范实施——用户密码加盐哈希存储；接口统一做参数校验与登录鉴权；不同角色按菜单隔离权限；一期数据全部为模拟或脱敏数据，不采集真实农户身份与信贷信息；资金环节一律采用模拟支付。系统尚处模拟运行阶段，暂不做网络安全等级保护测评。</w:t>
      </w:r>
    </w:p>
    <w:p w14:paraId="7752F2B3">
      <w:pPr>
        <w:autoSpaceDE/>
        <w:autoSpaceDN/>
        <w:spacing w:after="120" w:line="360" w:lineRule="auto"/>
        <w:ind w:firstLineChars="200"/>
      </w:pPr>
      <w:r>
        <w:rPr>
          <w:rFonts w:ascii="Times New Roman" w:hAnsi="Times New Roman" w:eastAsia="宋体"/>
          <w:color w:val="000000"/>
          <w:sz w:val="24"/>
          <w:szCs w:val="24"/>
        </w:rPr>
        <w:t>（7）完成期限：开发周期 8 周（2 个月），自立项之日起计算，含 1 周部署与试点验收缓冲。</w:t>
      </w:r>
    </w:p>
    <w:p w14:paraId="6CE8DA8A">
      <w:pPr>
        <w:pStyle w:val="3"/>
        <w:spacing w:before="280" w:after="160"/>
        <w:outlineLvl w:val="1"/>
      </w:pPr>
      <w:bookmarkStart w:id="8" w:name="_Toc819067187"/>
      <w:r>
        <w:rPr>
          <w:rFonts w:ascii="Times New Roman" w:hAnsi="Times New Roman" w:eastAsia="黑体"/>
          <w:b/>
          <w:color w:val="000000"/>
          <w:sz w:val="28"/>
          <w:szCs w:val="28"/>
        </w:rPr>
        <w:t>2.2 目标</w:t>
      </w:r>
      <w:bookmarkEnd w:id="8"/>
    </w:p>
    <w:p w14:paraId="0E1C5C12">
      <w:pPr>
        <w:spacing w:after="60" w:line="360" w:lineRule="auto"/>
        <w:ind w:left="480" w:leftChars="200"/>
      </w:pPr>
      <w:r>
        <w:rPr>
          <w:rFonts w:ascii="Times New Roman" w:hAnsi="Times New Roman" w:eastAsia="宋体"/>
          <w:color w:val="000000"/>
          <w:sz w:val="24"/>
          <w:szCs w:val="24"/>
        </w:rPr>
        <w:t>（1）功能目标：8 周内完成七大模块 42 项功能点与 1 项 AI 智能服务的开发，并在 openEuler 环境部署出可完整运行的系统；</w:t>
      </w:r>
    </w:p>
    <w:p w14:paraId="0A90F9EE">
      <w:pPr>
        <w:spacing w:after="60" w:line="360" w:lineRule="auto"/>
        <w:ind w:left="480" w:leftChars="200"/>
      </w:pPr>
      <w:r>
        <w:rPr>
          <w:rFonts w:ascii="Times New Roman" w:hAnsi="Times New Roman" w:eastAsia="宋体"/>
          <w:color w:val="000000"/>
          <w:sz w:val="24"/>
          <w:szCs w:val="24"/>
        </w:rPr>
        <w:t>（2）技术目标：完成 SpringBoot 4.x ＋ Vue 3.x 前后端分离开发，交付 RESTful 接口、MySQL 8.0 数据库设计与完整的前后端联调结果；</w:t>
      </w:r>
    </w:p>
    <w:p w14:paraId="09F3EF1D">
      <w:pPr>
        <w:spacing w:after="60" w:line="360" w:lineRule="auto"/>
        <w:ind w:left="480" w:leftChars="200"/>
      </w:pPr>
      <w:r>
        <w:rPr>
          <w:rFonts w:ascii="Times New Roman" w:hAnsi="Times New Roman" w:eastAsia="宋体"/>
          <w:color w:val="000000"/>
          <w:sz w:val="24"/>
          <w:szCs w:val="24"/>
        </w:rPr>
        <w:t>（3）AI 目标：完成基于内容的联合融资人推荐算法的特征工程、实现与匹配效果验证，并完成接口封装；</w:t>
      </w:r>
    </w:p>
    <w:p w14:paraId="632D7E94">
      <w:pPr>
        <w:spacing w:after="60" w:line="360" w:lineRule="auto"/>
        <w:ind w:left="480" w:leftChars="200"/>
      </w:pPr>
      <w:r>
        <w:rPr>
          <w:rFonts w:ascii="Times New Roman" w:hAnsi="Times New Roman" w:eastAsia="宋体"/>
          <w:color w:val="000000"/>
          <w:sz w:val="24"/>
          <w:szCs w:val="24"/>
        </w:rPr>
        <w:t>（4）工程管理目标：运用华为云 CodeArts 完成需求规划、代码托管、代码检查、编译构建、部署与测试的全流程管理，形成完整的工程过程记录；</w:t>
      </w:r>
    </w:p>
    <w:p w14:paraId="2CE97789">
      <w:pPr>
        <w:spacing w:after="60" w:line="360" w:lineRule="auto"/>
        <w:ind w:left="480" w:leftChars="200"/>
      </w:pPr>
      <w:r>
        <w:rPr>
          <w:rFonts w:ascii="Times New Roman" w:hAnsi="Times New Roman" w:eastAsia="宋体"/>
          <w:color w:val="000000"/>
          <w:sz w:val="24"/>
          <w:szCs w:val="24"/>
        </w:rPr>
        <w:t>（5）文档目标：产出可行性研究报告、需求规格说明书、系统设计说明书、测试报告与项目总结五类文档；</w:t>
      </w:r>
    </w:p>
    <w:p w14:paraId="697DFFF1">
      <w:pPr>
        <w:spacing w:after="60" w:line="360" w:lineRule="auto"/>
        <w:ind w:left="480" w:leftChars="200"/>
      </w:pPr>
      <w:r>
        <w:rPr>
          <w:rFonts w:ascii="Times New Roman" w:hAnsi="Times New Roman" w:eastAsia="宋体"/>
          <w:color w:val="000000"/>
          <w:sz w:val="24"/>
          <w:szCs w:val="24"/>
        </w:rPr>
        <w:t>（6）拓展目标：在基本功能实现的基础上，继续拓展在线支付、物流信息跟踪、在线聊天等模块。</w:t>
      </w:r>
    </w:p>
    <w:p w14:paraId="67C3FCB3">
      <w:pPr>
        <w:pStyle w:val="3"/>
        <w:spacing w:before="280" w:after="160"/>
        <w:outlineLvl w:val="1"/>
      </w:pPr>
      <w:bookmarkStart w:id="9" w:name="_Toc692034639"/>
      <w:r>
        <w:rPr>
          <w:rFonts w:ascii="Times New Roman" w:hAnsi="Times New Roman" w:eastAsia="黑体"/>
          <w:b/>
          <w:color w:val="000000"/>
          <w:sz w:val="28"/>
          <w:szCs w:val="28"/>
        </w:rPr>
        <w:t>2.3 条件、假定和限制</w:t>
      </w:r>
      <w:bookmarkEnd w:id="9"/>
    </w:p>
    <w:p w14:paraId="1C4373DC">
      <w:pPr>
        <w:spacing w:after="60" w:line="360" w:lineRule="auto"/>
        <w:ind w:left="480" w:leftChars="200"/>
      </w:pPr>
      <w:r>
        <w:rPr>
          <w:rFonts w:ascii="Times New Roman" w:hAnsi="Times New Roman" w:eastAsia="宋体"/>
          <w:color w:val="000000"/>
          <w:sz w:val="24"/>
          <w:szCs w:val="24"/>
        </w:rPr>
        <w:t>（1）开发周期：8 周（硬性约束），功能范围按“必修＋选做”分级收敛；</w:t>
      </w:r>
    </w:p>
    <w:p w14:paraId="4BC94E47">
      <w:pPr>
        <w:spacing w:after="60" w:line="360" w:lineRule="auto"/>
        <w:ind w:left="480" w:leftChars="200"/>
      </w:pPr>
      <w:r>
        <w:rPr>
          <w:rFonts w:ascii="Times New Roman" w:hAnsi="Times New Roman" w:eastAsia="宋体"/>
          <w:color w:val="000000"/>
          <w:sz w:val="24"/>
          <w:szCs w:val="24"/>
        </w:rPr>
        <w:t>（2）团队与分工：开发团队约 5 人，按项目负责人兼后端 1 名、全栈开发（含测试）4 名组织；</w:t>
      </w:r>
    </w:p>
    <w:p w14:paraId="170BDCFD">
      <w:pPr>
        <w:spacing w:after="60" w:line="360" w:lineRule="auto"/>
        <w:ind w:left="480" w:leftChars="200"/>
      </w:pPr>
      <w:r>
        <w:rPr>
          <w:rFonts w:ascii="Times New Roman" w:hAnsi="Times New Roman" w:eastAsia="宋体"/>
          <w:color w:val="000000"/>
          <w:sz w:val="24"/>
          <w:szCs w:val="24"/>
        </w:rPr>
        <w:t>（3）技术栈与环境：SpringBoot 4.x、Vue.js 3.x、MySQL 8.0；开发在 openEuler 24 沙箱环境或 Windows 10 本地环境完成，部署在 openEuler 22 及以上服务器；</w:t>
      </w:r>
    </w:p>
    <w:p w14:paraId="1C793851">
      <w:pPr>
        <w:spacing w:after="60" w:line="360" w:lineRule="auto"/>
        <w:ind w:left="480" w:leftChars="200"/>
      </w:pPr>
      <w:r>
        <w:rPr>
          <w:rFonts w:ascii="Times New Roman" w:hAnsi="Times New Roman" w:eastAsia="宋体"/>
          <w:color w:val="000000"/>
          <w:sz w:val="24"/>
          <w:szCs w:val="24"/>
        </w:rPr>
        <w:t>（4）协作方式：业务部门指定对接人参与需求确认与验收，技术负责人评审技术方案与关键设计；</w:t>
      </w:r>
    </w:p>
    <w:p w14:paraId="1FCC8682">
      <w:pPr>
        <w:spacing w:after="60" w:line="360" w:lineRule="auto"/>
        <w:ind w:left="480" w:leftChars="200"/>
      </w:pPr>
      <w:r>
        <w:rPr>
          <w:rFonts w:ascii="Times New Roman" w:hAnsi="Times New Roman" w:eastAsia="宋体"/>
          <w:color w:val="000000"/>
          <w:sz w:val="24"/>
          <w:szCs w:val="24"/>
        </w:rPr>
        <w:t>（5）数据约定：全部采用模拟生成并脱敏的方式，不使用真实农户个人信息与真实信贷数据；</w:t>
      </w:r>
    </w:p>
    <w:p w14:paraId="13E9983E">
      <w:pPr>
        <w:spacing w:after="60" w:line="360" w:lineRule="auto"/>
        <w:ind w:left="480" w:leftChars="200"/>
      </w:pPr>
      <w:r>
        <w:rPr>
          <w:rFonts w:ascii="Times New Roman" w:hAnsi="Times New Roman" w:eastAsia="宋体"/>
          <w:color w:val="000000"/>
          <w:sz w:val="24"/>
          <w:szCs w:val="24"/>
        </w:rPr>
        <w:t>（6）业务边界：仅做融资信息撮合与流程演示，不自设资金池、不直接发放贷款、不提供兜底或变相增信、不从事征信业务；</w:t>
      </w:r>
    </w:p>
    <w:p w14:paraId="0E7158FB">
      <w:pPr>
        <w:spacing w:after="60" w:line="360" w:lineRule="auto"/>
        <w:ind w:left="480" w:leftChars="200"/>
      </w:pPr>
      <w:r>
        <w:rPr>
          <w:rFonts w:ascii="Times New Roman" w:hAnsi="Times New Roman" w:eastAsia="宋体"/>
          <w:color w:val="000000"/>
          <w:sz w:val="24"/>
          <w:szCs w:val="24"/>
        </w:rPr>
        <w:t>（7）投资规模参考：项目投资参考区间为 50~100 万元（含人力、平台、数据、测试、场地等完整成本口径），仅作为规模参考，不作为硬性约束。</w:t>
      </w:r>
    </w:p>
    <w:p w14:paraId="78381784">
      <w:pPr>
        <w:pStyle w:val="3"/>
        <w:spacing w:before="280" w:after="160"/>
        <w:outlineLvl w:val="1"/>
      </w:pPr>
      <w:bookmarkStart w:id="10" w:name="_Toc254745521"/>
      <w:r>
        <w:rPr>
          <w:rFonts w:ascii="Times New Roman" w:hAnsi="Times New Roman" w:eastAsia="黑体"/>
          <w:b/>
          <w:color w:val="000000"/>
          <w:sz w:val="28"/>
          <w:szCs w:val="28"/>
        </w:rPr>
        <w:t>2.4 可行性研究方法</w:t>
      </w:r>
      <w:bookmarkEnd w:id="10"/>
    </w:p>
    <w:p w14:paraId="05B77B9B">
      <w:pPr>
        <w:autoSpaceDE/>
        <w:autoSpaceDN/>
        <w:spacing w:after="120" w:line="360" w:lineRule="auto"/>
        <w:ind w:firstLineChars="200"/>
      </w:pPr>
      <w:r>
        <w:rPr>
          <w:rFonts w:ascii="Times New Roman" w:hAnsi="Times New Roman" w:eastAsia="宋体"/>
          <w:color w:val="000000"/>
          <w:sz w:val="24"/>
          <w:szCs w:val="24"/>
        </w:rPr>
        <w:t>本次可行性研究采用以下方法组合：（1）文献与案例研究：梳理农产品融销一体化、农村金融与推荐算法的既有研究与开源实现；（2）业务建模：以平台功能结构图与业务关系图为基础，绘制 UML 用例图与泳道式业务流程图，完成自顶向下的功能分解；（3）技术验证：对 SpringBoot＋Vue 技术栈成熟度、基于内容的推荐算法的实现难度进行原型试跑验证；（4）成本估算：按完整成本口径估算一次性投入与经常性支出，并与项目投资参考区间对照；（5）合规与伦理审查：核查数据采集、个人信息处理与开源许可证的合规边界。</w:t>
      </w:r>
    </w:p>
    <w:p w14:paraId="3575F2AC">
      <w:pPr>
        <w:pStyle w:val="3"/>
        <w:spacing w:before="280" w:after="160"/>
        <w:outlineLvl w:val="1"/>
      </w:pPr>
      <w:bookmarkStart w:id="11" w:name="_Toc1573062976"/>
      <w:r>
        <w:rPr>
          <w:rFonts w:ascii="Times New Roman" w:hAnsi="Times New Roman" w:eastAsia="黑体"/>
          <w:b/>
          <w:color w:val="000000"/>
          <w:sz w:val="28"/>
          <w:szCs w:val="28"/>
        </w:rPr>
        <w:t>2.5 决定可行性的主要因素</w:t>
      </w:r>
      <w:bookmarkEnd w:id="11"/>
    </w:p>
    <w:p w14:paraId="3837A152">
      <w:pPr>
        <w:autoSpaceDE/>
        <w:autoSpaceDN/>
        <w:spacing w:after="120" w:line="360" w:lineRule="auto"/>
        <w:ind w:firstLineChars="200"/>
      </w:pPr>
      <w:r>
        <w:rPr>
          <w:rFonts w:ascii="Times New Roman" w:hAnsi="Times New Roman" w:eastAsia="宋体"/>
          <w:color w:val="000000"/>
          <w:sz w:val="24"/>
          <w:szCs w:val="24"/>
        </w:rPr>
        <w:t>按影响程度排序：（1）8 周开发周期与 42 项功能点的范围匹配度；（2）AI 模块（联合融资人推荐算法）的调试与调参耗时；（3）5 人团队的分工与协同效率；（4）部署环境的可用性与稳定性；（5）对农产品融销业务的理解深度；（6）业务部门配合需求确认的及时性。</w:t>
      </w:r>
    </w:p>
    <w:p w14:paraId="67F76305">
      <w:pPr>
        <w:pStyle w:val="2"/>
        <w:spacing w:before="360" w:after="240"/>
        <w:outlineLvl w:val="0"/>
      </w:pPr>
      <w:bookmarkStart w:id="12" w:name="_Toc798259415"/>
      <w:r>
        <w:rPr>
          <w:rFonts w:ascii="Times New Roman" w:hAnsi="Times New Roman" w:eastAsia="黑体"/>
          <w:b/>
          <w:color w:val="000000"/>
          <w:sz w:val="32"/>
          <w:szCs w:val="32"/>
        </w:rPr>
        <w:t>3．对现有系统的分析</w:t>
      </w:r>
      <w:bookmarkEnd w:id="12"/>
    </w:p>
    <w:p w14:paraId="1EC147F0">
      <w:pPr>
        <w:autoSpaceDE/>
        <w:autoSpaceDN/>
        <w:spacing w:after="120" w:line="360" w:lineRule="auto"/>
        <w:ind w:firstLineChars="200"/>
      </w:pPr>
      <w:r>
        <w:rPr>
          <w:rFonts w:ascii="Times New Roman" w:hAnsi="Times New Roman" w:eastAsia="宋体"/>
          <w:color w:val="000000"/>
          <w:sz w:val="24"/>
          <w:szCs w:val="24"/>
        </w:rPr>
        <w:t>本项目所针对的“现有系统”是当前农产品融销领域实际运行的两套传统体系——农产品销售体系与农户融资体系，二者均以线下人工方式为主。厘清其流程与瓶颈，是平台功能设计的现实依据。</w:t>
      </w:r>
    </w:p>
    <w:p w14:paraId="2B794504">
      <w:pPr>
        <w:pStyle w:val="3"/>
        <w:spacing w:before="280" w:after="160"/>
        <w:outlineLvl w:val="1"/>
      </w:pPr>
      <w:bookmarkStart w:id="13" w:name="_Toc1015645096"/>
      <w:r>
        <w:rPr>
          <w:rFonts w:ascii="Times New Roman" w:hAnsi="Times New Roman" w:eastAsia="黑体"/>
          <w:b/>
          <w:color w:val="000000"/>
          <w:sz w:val="28"/>
          <w:szCs w:val="28"/>
        </w:rPr>
        <w:t>3.1 处理流程和数据流程</w:t>
      </w:r>
      <w:bookmarkEnd w:id="13"/>
    </w:p>
    <w:p w14:paraId="653D26F6">
      <w:pPr>
        <w:autoSpaceDE/>
        <w:autoSpaceDN/>
        <w:spacing w:after="120" w:line="360" w:lineRule="auto"/>
        <w:ind w:firstLineChars="200"/>
      </w:pPr>
      <w:r>
        <w:rPr>
          <w:rFonts w:ascii="Times New Roman" w:hAnsi="Times New Roman" w:eastAsia="宋体"/>
          <w:color w:val="000000"/>
          <w:sz w:val="24"/>
          <w:szCs w:val="24"/>
        </w:rPr>
        <w:t>销售侧：农户 → 产地收购商/集市 → 多级批发 → 零售 → 消费者，议价能力弱、渠道单一；少数农户尝试大型电商或短视频带货，但面临流量成本高、运营门槛高的问题。融资侧：农户携带证明材料到银行网点申请 → 银行逐户尽调 → 因缺乏抵押与信贷记录多数被拒或额度不足 → 转向民间借贷（年化成本普遍 10% 以上）。联合贷款（联保贷款）制度虽已存在，但组建联保小组依赖村干部或熟人牵线，匹配范围不出本村，效率低下。农业知识与专家服务则依赖农技站与熟人经验，覆盖面有限且无法沉淀。四类业务角色（农户、采购方、专家、银行用户）之间的衔接主要靠线下完成，缺乏统一的数据载体。</w:t>
      </w:r>
    </w:p>
    <w:p w14:paraId="7E3875E7">
      <w:pPr>
        <w:keepNext/>
        <w:spacing w:before="240" w:after="60"/>
        <w:jc w:val="center"/>
      </w:pPr>
      <w:r>
        <w:drawing>
          <wp:inline distT="0" distB="0" distL="0" distR="0">
            <wp:extent cx="4572000" cy="5432425"/>
            <wp:effectExtent l="0" t="0" r="0" b="0"/>
            <wp:docPr id="102" name="图3-1 现有系统现状流程图" descr="传统农产品流通、农户融资、联合贷款与农技服务的现状流程与主要瓶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3-1 现有系统现状流程图" descr="传统农产品流通、农户融资、联合贷款与农技服务的现状流程与主要瓶颈"/>
                    <pic:cNvPicPr>
                      <a:picLocks noChangeAspect="1"/>
                    </pic:cNvPicPr>
                  </pic:nvPicPr>
                  <pic:blipFill>
                    <a:blip r:embed="rId10"/>
                    <a:stretch>
                      <a:fillRect/>
                    </a:stretch>
                  </pic:blipFill>
                  <pic:spPr>
                    <a:xfrm>
                      <a:off x="0" y="0"/>
                      <a:ext cx="4572000" cy="5432600"/>
                    </a:xfrm>
                    <a:prstGeom prst="rect">
                      <a:avLst/>
                    </a:prstGeom>
                  </pic:spPr>
                </pic:pic>
              </a:graphicData>
            </a:graphic>
          </wp:inline>
        </w:drawing>
      </w:r>
    </w:p>
    <w:p w14:paraId="6176BC78">
      <w:pPr>
        <w:spacing w:before="0" w:after="200"/>
        <w:jc w:val="center"/>
      </w:pPr>
      <w:r>
        <w:rPr>
          <w:rFonts w:ascii="Times New Roman" w:hAnsi="Times New Roman" w:eastAsia="黑体"/>
          <w:color w:val="000000"/>
          <w:sz w:val="21"/>
          <w:szCs w:val="21"/>
        </w:rPr>
        <w:t>图 3-1　现有系统处理流程和数据流程（现状）</w:t>
      </w:r>
    </w:p>
    <w:p w14:paraId="1623DBE1">
      <w:pPr>
        <w:pStyle w:val="3"/>
        <w:spacing w:before="280" w:after="160"/>
        <w:outlineLvl w:val="1"/>
      </w:pPr>
      <w:bookmarkStart w:id="14" w:name="_Toc1747102116"/>
      <w:r>
        <w:rPr>
          <w:rFonts w:ascii="Times New Roman" w:hAnsi="Times New Roman" w:eastAsia="黑体"/>
          <w:b/>
          <w:color w:val="000000"/>
          <w:sz w:val="28"/>
          <w:szCs w:val="28"/>
        </w:rPr>
        <w:t>3.2 工作负荷</w:t>
      </w:r>
      <w:bookmarkEnd w:id="14"/>
    </w:p>
    <w:p w14:paraId="59F64F86">
      <w:pPr>
        <w:autoSpaceDE/>
        <w:autoSpaceDN/>
        <w:spacing w:after="120" w:line="360" w:lineRule="auto"/>
        <w:ind w:firstLineChars="200"/>
      </w:pPr>
      <w:r>
        <w:rPr>
          <w:rFonts w:ascii="Times New Roman" w:hAnsi="Times New Roman" w:eastAsia="宋体"/>
          <w:color w:val="000000"/>
          <w:sz w:val="24"/>
          <w:szCs w:val="24"/>
        </w:rPr>
        <w:t>银行端：涉农小额贷款笔均金额小、尽调成本高，客户经理人均可服务农户数量有限，逐户建档、逐户审核的工作负荷使银行缺乏下沉动力；农户端：销售靠赶集与等客上门，融资靠反复跑网点，单次贷款申请往返与等待周期常以周计；采购方端：找货依赖熟人介绍与实地看货，采购效率低；专家端：农技与知识服务以线下培训为主，服务半径有限、成果无法沉淀。</w:t>
      </w:r>
    </w:p>
    <w:p w14:paraId="69D45D02">
      <w:pPr>
        <w:pStyle w:val="3"/>
        <w:spacing w:before="280" w:after="160"/>
        <w:outlineLvl w:val="1"/>
      </w:pPr>
      <w:bookmarkStart w:id="15" w:name="_Toc1001358181"/>
      <w:r>
        <w:rPr>
          <w:rFonts w:ascii="Times New Roman" w:hAnsi="Times New Roman" w:eastAsia="黑体"/>
          <w:b/>
          <w:color w:val="000000"/>
          <w:sz w:val="28"/>
          <w:szCs w:val="28"/>
        </w:rPr>
        <w:t>3.3 费用支出</w:t>
      </w:r>
      <w:bookmarkEnd w:id="15"/>
    </w:p>
    <w:p w14:paraId="0D5E0610">
      <w:pPr>
        <w:autoSpaceDE/>
        <w:autoSpaceDN/>
        <w:spacing w:after="120" w:line="360" w:lineRule="auto"/>
        <w:ind w:firstLineChars="200"/>
      </w:pPr>
      <w:r>
        <w:rPr>
          <w:rFonts w:ascii="Times New Roman" w:hAnsi="Times New Roman" w:eastAsia="宋体"/>
          <w:color w:val="000000"/>
          <w:sz w:val="24"/>
          <w:szCs w:val="24"/>
        </w:rPr>
        <w:t>（1）农户融资成本：民间借贷实际年化成本普遍 10% 以上，且伴随较高的违约风险；（2）银行获客与风控成本：涉农小微信贷的尽调、建档、贷后管理成本占放款额比例显著高于城市业务，是银行下沉的核心障碍；（3）销售成本：多级流通环节累计加价 30%~50%，大型电商平台流量与佣金成本持续上升；（4）信息化建设成本：若由单家机构自建“融资＋销售”综合助农平台，投入通常在数百万元级，且缺乏运营能力。</w:t>
      </w:r>
    </w:p>
    <w:p w14:paraId="4F299885">
      <w:pPr>
        <w:pStyle w:val="3"/>
        <w:spacing w:before="280" w:after="160"/>
        <w:outlineLvl w:val="1"/>
      </w:pPr>
      <w:bookmarkStart w:id="16" w:name="_Toc2145090175"/>
      <w:r>
        <w:rPr>
          <w:rFonts w:ascii="Times New Roman" w:hAnsi="Times New Roman" w:eastAsia="黑体"/>
          <w:b/>
          <w:color w:val="000000"/>
          <w:sz w:val="28"/>
          <w:szCs w:val="28"/>
        </w:rPr>
        <w:t>3.4 人员</w:t>
      </w:r>
      <w:bookmarkEnd w:id="16"/>
    </w:p>
    <w:p w14:paraId="6BB2A263">
      <w:pPr>
        <w:autoSpaceDE/>
        <w:autoSpaceDN/>
        <w:spacing w:after="120" w:line="360" w:lineRule="auto"/>
        <w:ind w:firstLineChars="200"/>
      </w:pPr>
      <w:r>
        <w:rPr>
          <w:rFonts w:ascii="Times New Roman" w:hAnsi="Times New Roman" w:eastAsia="宋体"/>
          <w:color w:val="000000"/>
          <w:sz w:val="24"/>
          <w:szCs w:val="24"/>
        </w:rPr>
        <w:t>现有体系依赖银行客户经理、村干部、农技推广人员与产地经纪人，普遍面临人力不足、服务半径有限的问题；农户整体年龄偏大、信息化技能偏低。这既解释了“融销通”的必要性，也提示平台在做界面设计时必须把简化操作与图文引导作为要点。</w:t>
      </w:r>
    </w:p>
    <w:p w14:paraId="6E412506">
      <w:pPr>
        <w:pStyle w:val="3"/>
        <w:spacing w:before="280" w:after="160"/>
        <w:outlineLvl w:val="1"/>
      </w:pPr>
      <w:bookmarkStart w:id="17" w:name="_Toc575105389"/>
      <w:r>
        <w:rPr>
          <w:rFonts w:ascii="Times New Roman" w:hAnsi="Times New Roman" w:eastAsia="黑体"/>
          <w:b/>
          <w:color w:val="000000"/>
          <w:sz w:val="28"/>
          <w:szCs w:val="28"/>
        </w:rPr>
        <w:t>3.5 设备</w:t>
      </w:r>
      <w:bookmarkEnd w:id="17"/>
    </w:p>
    <w:p w14:paraId="410CF8CB">
      <w:pPr>
        <w:autoSpaceDE/>
        <w:autoSpaceDN/>
        <w:spacing w:after="120" w:line="360" w:lineRule="auto"/>
        <w:ind w:firstLineChars="200"/>
      </w:pPr>
      <w:r>
        <w:rPr>
          <w:rFonts w:ascii="Times New Roman" w:hAnsi="Times New Roman" w:eastAsia="宋体"/>
          <w:color w:val="000000"/>
          <w:sz w:val="24"/>
          <w:szCs w:val="24"/>
        </w:rPr>
        <w:t>农户侧以智能手机为主（移动互联网已普及）；银行侧虽有信贷系统，但缺乏触达农户的前端渠道与数据入口，系统与目标客群脱节；专家的服务能力同样缺少线上承载工具。</w:t>
      </w:r>
    </w:p>
    <w:p w14:paraId="3546D0EC">
      <w:pPr>
        <w:pStyle w:val="3"/>
        <w:spacing w:before="280" w:after="160"/>
        <w:outlineLvl w:val="1"/>
      </w:pPr>
      <w:bookmarkStart w:id="18" w:name="_Toc2119861423"/>
      <w:r>
        <w:rPr>
          <w:rFonts w:ascii="Times New Roman" w:hAnsi="Times New Roman" w:eastAsia="黑体"/>
          <w:b/>
          <w:color w:val="000000"/>
          <w:sz w:val="28"/>
          <w:szCs w:val="28"/>
        </w:rPr>
        <w:t>3.6 局限性</w:t>
      </w:r>
      <w:bookmarkEnd w:id="18"/>
    </w:p>
    <w:p w14:paraId="1AB7646D">
      <w:pPr>
        <w:autoSpaceDE/>
        <w:autoSpaceDN/>
        <w:spacing w:after="120" w:line="360" w:lineRule="auto"/>
        <w:ind w:firstLineChars="200"/>
      </w:pPr>
      <w:r>
        <w:rPr>
          <w:rFonts w:ascii="Times New Roman" w:hAnsi="Times New Roman" w:eastAsia="宋体"/>
          <w:color w:val="000000"/>
          <w:sz w:val="24"/>
          <w:szCs w:val="24"/>
        </w:rPr>
        <w:t>（1）联合贷款制度落地难：匹配靠熟人圈，覆盖面窄、效率低，制度优势无法规模化；（2）银农信息不对称：银行缺乏农户经营数据不敢贷，农户不了解银行产品不会贷；（3）销售渠道单一：农户缺少低门槛的线上直销渠道，采购方也缺乏公开的货源信息；（4）知识与专家服务割裂：农技服务资源无法数字化触达与沉淀；（5）重复建设不经济：单家机构自建平台投入大、缺运营。上述问题属体系性缺陷，唯有通过一个中立的第三方平台将“销”与“融”打通、以数据连接四类角色，才能系统性地解决——这正是本项目的业务价值所在。</w:t>
      </w:r>
    </w:p>
    <w:p w14:paraId="7D4A7001">
      <w:pPr>
        <w:pStyle w:val="3"/>
        <w:spacing w:before="280" w:after="160"/>
        <w:outlineLvl w:val="1"/>
      </w:pPr>
      <w:bookmarkStart w:id="19" w:name="_Toc1757232631"/>
      <w:r>
        <w:rPr>
          <w:rFonts w:ascii="Times New Roman" w:hAnsi="Times New Roman" w:eastAsia="黑体"/>
          <w:b/>
          <w:color w:val="000000"/>
          <w:sz w:val="28"/>
          <w:szCs w:val="28"/>
        </w:rPr>
        <w:t>3.7 现有技术与实施基础</w:t>
      </w:r>
      <w:bookmarkEnd w:id="19"/>
    </w:p>
    <w:p w14:paraId="656F7413">
      <w:pPr>
        <w:autoSpaceDE/>
        <w:autoSpaceDN/>
        <w:spacing w:after="120" w:line="360" w:lineRule="auto"/>
        <w:ind w:firstLineChars="200"/>
      </w:pPr>
      <w:r>
        <w:rPr>
          <w:rFonts w:ascii="Times New Roman" w:hAnsi="Times New Roman" w:eastAsia="宋体"/>
          <w:color w:val="000000"/>
          <w:sz w:val="24"/>
          <w:szCs w:val="24"/>
        </w:rPr>
        <w:t>（1）技术基础：SpringBoot、Vue、MySQL、Python 均为成熟技术栈，团队已有同类 Java Web 项目开发、数据库设计与 Python 数据分析经验；</w:t>
      </w:r>
    </w:p>
    <w:p w14:paraId="594BD939">
      <w:pPr>
        <w:autoSpaceDE/>
        <w:autoSpaceDN/>
        <w:spacing w:after="120" w:line="360" w:lineRule="auto"/>
        <w:ind w:firstLineChars="200"/>
      </w:pPr>
      <w:r>
        <w:rPr>
          <w:rFonts w:ascii="Times New Roman" w:hAnsi="Times New Roman" w:eastAsia="宋体"/>
          <w:color w:val="000000"/>
          <w:sz w:val="24"/>
          <w:szCs w:val="24"/>
        </w:rPr>
        <w:t>（2）平台基础：华为云 CodeArts 提供从需求规划、代码托管、代码检查到编译构建、部署、测试的一站式 DevOps 能力，无需另行搭建 CI/CD 环境；</w:t>
      </w:r>
    </w:p>
    <w:p w14:paraId="62A991B2">
      <w:pPr>
        <w:autoSpaceDE/>
        <w:autoSpaceDN/>
        <w:spacing w:after="120" w:line="360" w:lineRule="auto"/>
        <w:ind w:firstLineChars="200"/>
      </w:pPr>
      <w:r>
        <w:rPr>
          <w:rFonts w:ascii="Times New Roman" w:hAnsi="Times New Roman" w:eastAsia="宋体"/>
          <w:color w:val="000000"/>
          <w:sz w:val="24"/>
          <w:szCs w:val="24"/>
        </w:rPr>
        <w:t>（3）数据基础：商品、用户、订单与融资申请等业务数据采用模拟生成，一期数据规模与单机算力相匹配，可满足推荐算法的特征计算需要；</w:t>
      </w:r>
    </w:p>
    <w:p w14:paraId="11C4EE29">
      <w:pPr>
        <w:autoSpaceDE/>
        <w:autoSpaceDN/>
        <w:spacing w:after="120" w:line="360" w:lineRule="auto"/>
        <w:ind w:firstLineChars="200"/>
      </w:pPr>
      <w:r>
        <w:rPr>
          <w:rFonts w:ascii="Times New Roman" w:hAnsi="Times New Roman" w:eastAsia="宋体"/>
          <w:color w:val="000000"/>
          <w:sz w:val="24"/>
          <w:szCs w:val="24"/>
        </w:rPr>
        <w:t>（4）环境基础：openEuler 24 环境已预置 JDK 17、Node.js 22、MySQL 8.0 等完整依赖，开箱可用，无需额外搭环境。</w:t>
      </w:r>
    </w:p>
    <w:p w14:paraId="48D1A3D8">
      <w:pPr>
        <w:pStyle w:val="2"/>
        <w:spacing w:before="360" w:after="240"/>
        <w:outlineLvl w:val="0"/>
      </w:pPr>
      <w:bookmarkStart w:id="20" w:name="_Toc1613715673"/>
      <w:r>
        <w:rPr>
          <w:rFonts w:ascii="Times New Roman" w:hAnsi="Times New Roman" w:eastAsia="黑体"/>
          <w:b/>
          <w:color w:val="000000"/>
          <w:sz w:val="32"/>
          <w:szCs w:val="32"/>
        </w:rPr>
        <w:t>4．所建议系统技术可行性分析</w:t>
      </w:r>
      <w:bookmarkEnd w:id="20"/>
    </w:p>
    <w:p w14:paraId="3B9DFE2D">
      <w:pPr>
        <w:pStyle w:val="3"/>
        <w:spacing w:before="280" w:after="160"/>
        <w:outlineLvl w:val="1"/>
      </w:pPr>
      <w:bookmarkStart w:id="21" w:name="_Toc1148338148"/>
      <w:r>
        <w:rPr>
          <w:rFonts w:ascii="Times New Roman" w:hAnsi="Times New Roman" w:eastAsia="黑体"/>
          <w:b/>
          <w:color w:val="000000"/>
          <w:sz w:val="28"/>
          <w:szCs w:val="28"/>
        </w:rPr>
        <w:t>4.1 对系统的简要描述</w:t>
      </w:r>
      <w:bookmarkEnd w:id="21"/>
    </w:p>
    <w:p w14:paraId="0F0DC065">
      <w:pPr>
        <w:autoSpaceDE/>
        <w:autoSpaceDN/>
        <w:spacing w:after="120" w:line="360" w:lineRule="auto"/>
        <w:ind w:firstLineChars="200"/>
      </w:pPr>
      <w:r>
        <w:rPr>
          <w:rFonts w:ascii="Times New Roman" w:hAnsi="Times New Roman" w:eastAsia="宋体"/>
          <w:color w:val="000000"/>
          <w:sz w:val="24"/>
          <w:szCs w:val="24"/>
        </w:rPr>
        <w:t>本平台采用 B/S 架构、SpringBoot＋Vue 前后端分离模式，整体为“前端页面—后端接口—数据库”的三层结构，不做微服务拆分，也不涉及高可用与分布式设计。后端基于 SpringBoot 4.x 提供 RESTful API，按业务边界划分为首页、用户与认证、融资服务、专家助力、农产品交易、个人信息、融资管理（银行侧）七个模块，每个模块基本都是增删改查、列表检索与流程状态流转；前端基于 Vue.js 3.x ＋ Element Plus，按登录角色显示不同菜单；数据层使用 MySQL 8.0 单库存储；AI 智能服务用 Python 单独写成脚本并由一个轻量接口对外提供基于内容的联合融资人推荐能力，通过 HTTP 与后端通信；系统直接部署在 openEuler 服务器上，代码托管、代码检查与构建在华为云 CodeArts 中完成。</w:t>
      </w:r>
    </w:p>
    <w:p w14:paraId="7AEE454F">
      <w:pPr>
        <w:keepNext/>
        <w:spacing w:before="240" w:after="60"/>
        <w:jc w:val="center"/>
      </w:pPr>
      <w:r>
        <w:drawing>
          <wp:inline distT="0" distB="0" distL="0" distR="0">
            <wp:extent cx="4299585" cy="5055870"/>
            <wp:effectExtent l="0" t="0" r="0" b="0"/>
            <wp:docPr id="103" name="图4-1 融销通平台用例图" descr="融销通平台 UML 用例图：农户、采购方、专家、银行用户四类业务参与者与平台管理员（系统角色），按交易线、融资线、知识与专家线、平台治理线四组共 14 个用例，含 include 包含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4-1 融销通平台用例图" descr="融销通平台 UML 用例图：农户、采购方、专家、银行用户四类业务参与者与平台管理员（系统角色），按交易线、融资线、知识与专家线、平台治理线四组共 14 个用例，含 include 包含关系"/>
                    <pic:cNvPicPr>
                      <a:picLocks noChangeAspect="1"/>
                    </pic:cNvPicPr>
                  </pic:nvPicPr>
                  <pic:blipFill>
                    <a:blip r:embed="rId11"/>
                    <a:stretch>
                      <a:fillRect/>
                    </a:stretch>
                  </pic:blipFill>
                  <pic:spPr>
                    <a:xfrm>
                      <a:off x="0" y="0"/>
                      <a:ext cx="4300000" cy="5056000"/>
                    </a:xfrm>
                    <a:prstGeom prst="rect">
                      <a:avLst/>
                    </a:prstGeom>
                  </pic:spPr>
                </pic:pic>
              </a:graphicData>
            </a:graphic>
          </wp:inline>
        </w:drawing>
      </w:r>
    </w:p>
    <w:p w14:paraId="63FA4F88">
      <w:pPr>
        <w:spacing w:before="0" w:after="200"/>
        <w:jc w:val="center"/>
      </w:pPr>
      <w:r>
        <w:rPr>
          <w:rFonts w:ascii="Times New Roman" w:hAnsi="Times New Roman" w:eastAsia="黑体"/>
          <w:color w:val="000000"/>
          <w:sz w:val="21"/>
          <w:szCs w:val="21"/>
        </w:rPr>
        <w:t>图 4-1　融销通平台用例图（UML）</w:t>
      </w:r>
    </w:p>
    <w:p w14:paraId="0BC88325">
      <w:pPr>
        <w:autoSpaceDE/>
        <w:autoSpaceDN/>
        <w:spacing w:after="120" w:line="360" w:lineRule="auto"/>
        <w:ind w:firstLineChars="200"/>
      </w:pPr>
      <w:r>
        <w:rPr>
          <w:rFonts w:ascii="Times New Roman" w:hAnsi="Times New Roman" w:eastAsia="宋体"/>
          <w:color w:val="000000"/>
          <w:sz w:val="24"/>
          <w:szCs w:val="24"/>
        </w:rPr>
        <w:t>图 4-1 以 UML 用例图界定平台的功能边界：系统边界矩形内为融销通平台的 14 个用例，边界外为农户、采购方、专家、银行用户四类业务参与者，以及作为系统角色的平台管理员。按业务线可归为四组：交易线，农户发布商品，采购方发布求购需求并浏览、加购与下单，交易达成后完成支付结算；融资线，农户填写融资意向，系统联合贷款自动匹配，银行用户审核融资申请、查看农户档案并回传放款结果；知识与专家线，农户检索与学习农业知识、在线提问与答疑、线下预约专家，专家维护知识内容并处理问答与预约；平台治理线，平台管理员查看订单与对账报表、管理评论与内容。其中“浏览、加购与下单”包含“第三方支付结算”、“融资申请审核”包含“查看农户档案”，以虚线箭头加 «include» 标注，表示被包含的用例是前者成立的必要组成部分。参与者与用例之间为实线关联关系；平台管理员以虚线火柴人标注，以区分业务参与者与系统角色。</w:t>
      </w:r>
    </w:p>
    <w:p w14:paraId="58C7F6B5">
      <w:pPr>
        <w:pStyle w:val="3"/>
        <w:spacing w:before="280" w:after="160"/>
        <w:outlineLvl w:val="1"/>
      </w:pPr>
      <w:bookmarkStart w:id="22" w:name="_Toc683717847"/>
      <w:r>
        <w:rPr>
          <w:rFonts w:ascii="Times New Roman" w:hAnsi="Times New Roman" w:eastAsia="黑体"/>
          <w:b/>
          <w:color w:val="000000"/>
          <w:sz w:val="28"/>
          <w:szCs w:val="28"/>
        </w:rPr>
        <w:t>4.2 处理流程和数据流程</w:t>
      </w:r>
      <w:bookmarkEnd w:id="22"/>
    </w:p>
    <w:p w14:paraId="04B182E7">
      <w:pPr>
        <w:autoSpaceDE/>
        <w:autoSpaceDN/>
        <w:spacing w:after="120" w:line="360" w:lineRule="auto"/>
        <w:ind w:firstLineChars="200"/>
      </w:pPr>
      <w:r>
        <w:rPr>
          <w:rFonts w:ascii="Times New Roman" w:hAnsi="Times New Roman" w:eastAsia="宋体"/>
          <w:color w:val="000000"/>
          <w:sz w:val="24"/>
          <w:szCs w:val="24"/>
        </w:rPr>
        <w:t>平台的业务流程分为农产品交易、知识与专家服务、融资撮合三条主线。三条主线独立运行，但共享同一份农户业务档案：交易与学习行为持续沉淀为档案数据，反哺融资撮合中的相似农户匹配与银行审批。</w:t>
      </w:r>
    </w:p>
    <w:p w14:paraId="40A2C7E1">
      <w:pPr>
        <w:autoSpaceDE/>
        <w:autoSpaceDN/>
        <w:spacing w:after="120" w:line="360" w:lineRule="auto"/>
        <w:ind w:firstLineChars="200"/>
      </w:pPr>
      <w:r>
        <w:rPr>
          <w:rFonts w:ascii="Times New Roman" w:hAnsi="Times New Roman" w:eastAsia="宋体"/>
          <w:color w:val="000000"/>
          <w:sz w:val="24"/>
          <w:szCs w:val="24"/>
        </w:rPr>
        <w:t>（1）农产品交易流：农户发布与管理商品 → 管理员审核商品与经营主体资质（审核不通过则退回补充资料）→ 商品上架展示 → 采购方浏览商品、加入购物车并提交订单 → 平台以第三方支付担保方式结算 → 农户处理订单并发货 → 交易完成，交易与行为数据沉淀为农户档案。采购方亦可发布求购需求，管理员审核后由平台向匹配农户推送，农户查看需求并主动联系采购方。</w:t>
      </w:r>
    </w:p>
    <w:p w14:paraId="77CF2660">
      <w:pPr>
        <w:autoSpaceDE/>
        <w:autoSpaceDN/>
        <w:spacing w:after="120" w:line="360" w:lineRule="auto"/>
        <w:ind w:firstLineChars="200"/>
      </w:pPr>
      <w:r>
        <w:rPr>
          <w:rFonts w:ascii="Times New Roman" w:hAnsi="Times New Roman" w:eastAsia="宋体"/>
          <w:color w:val="000000"/>
          <w:sz w:val="24"/>
          <w:szCs w:val="24"/>
        </w:rPr>
        <w:t>（2）知识与专家服务流：专家维护并发布农业知识 → 管理员审核上架 → 农户检索与学习；农户在线提问或预约线下服务 → 平台受理并分发 → 专家处理问答与线下预约 → 处理结果经平台回流农户，知识条目持续沉淀，供农户检索与复用。</w:t>
      </w:r>
    </w:p>
    <w:p w14:paraId="10C2E470">
      <w:pPr>
        <w:autoSpaceDE/>
        <w:autoSpaceDN/>
        <w:spacing w:after="120" w:line="360" w:lineRule="auto"/>
        <w:ind w:firstLineChars="200"/>
      </w:pPr>
      <w:r>
        <w:rPr>
          <w:rFonts w:ascii="Times New Roman" w:hAnsi="Times New Roman" w:eastAsia="宋体"/>
          <w:color w:val="000000"/>
          <w:sz w:val="24"/>
          <w:szCs w:val="24"/>
        </w:rPr>
        <w:t>（3）融资撮合流：农户查看贷款产品 → 提交融资申请（额度、用途、期限）→ 系统调用基于内容的推荐算法匹配相似农户 → 组建联合贷款小组 → 融资信息推送至银行工作台 → 银行用户智能匹配农户并完成贷款审批 → 审批结果回传农户，形成融资记录。</w:t>
      </w:r>
    </w:p>
    <w:p w14:paraId="657FB0B8">
      <w:pPr>
        <w:keepNext/>
        <w:spacing w:before="240" w:after="60"/>
        <w:jc w:val="center"/>
      </w:pPr>
      <w:r>
        <w:drawing>
          <wp:inline distT="0" distB="0" distL="0" distR="0">
            <wp:extent cx="5039995" cy="5249545"/>
            <wp:effectExtent l="0" t="0" r="0" b="0"/>
            <wp:docPr id="104" name="图4-2 融销通平台交易与知识服务流程图" descr="融销通平台泳道式业务流程图（上半区农产品交易、下半区知识与专家服务）：农户、管理员、融销通平台、采购方、专家五条泳道的主流程、审核判定分支与未通过回流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4-2 融销通平台交易与知识服务流程图" descr="融销通平台泳道式业务流程图（上半区农产品交易、下半区知识与专家服务）：农户、管理员、融销通平台、采购方、专家五条泳道的主流程、审核判定分支与未通过回流路径"/>
                    <pic:cNvPicPr>
                      <a:picLocks noChangeAspect="1"/>
                    </pic:cNvPicPr>
                  </pic:nvPicPr>
                  <pic:blipFill>
                    <a:blip r:embed="rId12"/>
                    <a:stretch>
                      <a:fillRect/>
                    </a:stretch>
                  </pic:blipFill>
                  <pic:spPr>
                    <a:xfrm>
                      <a:off x="0" y="0"/>
                      <a:ext cx="5040000" cy="5250000"/>
                    </a:xfrm>
                    <a:prstGeom prst="rect">
                      <a:avLst/>
                    </a:prstGeom>
                  </pic:spPr>
                </pic:pic>
              </a:graphicData>
            </a:graphic>
          </wp:inline>
        </w:drawing>
      </w:r>
    </w:p>
    <w:p w14:paraId="762B0F94">
      <w:pPr>
        <w:spacing w:before="0" w:after="200"/>
        <w:jc w:val="center"/>
      </w:pPr>
      <w:r>
        <w:rPr>
          <w:rFonts w:ascii="Times New Roman" w:hAnsi="Times New Roman" w:eastAsia="黑体"/>
          <w:color w:val="000000"/>
          <w:sz w:val="21"/>
          <w:szCs w:val="21"/>
        </w:rPr>
        <w:t>图 4-2　融销通平台交易与知识服务流程图（泳道图）</w:t>
      </w:r>
    </w:p>
    <w:p w14:paraId="0F54A24C">
      <w:pPr>
        <w:keepNext/>
        <w:spacing w:before="240" w:after="60"/>
        <w:jc w:val="center"/>
      </w:pPr>
      <w:r>
        <w:drawing>
          <wp:inline distT="0" distB="0" distL="0" distR="0">
            <wp:extent cx="5039995" cy="5204460"/>
            <wp:effectExtent l="0" t="0" r="0" b="0"/>
            <wp:docPr id="105" name="图4-3 融销通平台融资撮合流程图" descr="融销通平台泳道式业务流程图（融资撮合）：农户、管理员、融销通平台、银行用户四条泳道的主流程、融资审核判定分支与未通过回流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4-3 融销通平台融资撮合流程图" descr="融销通平台泳道式业务流程图（融资撮合）：农户、管理员、融销通平台、银行用户四条泳道的主流程、融资审核判定分支与未通过回流路径"/>
                    <pic:cNvPicPr>
                      <a:picLocks noChangeAspect="1"/>
                    </pic:cNvPicPr>
                  </pic:nvPicPr>
                  <pic:blipFill>
                    <a:blip r:embed="rId13"/>
                    <a:stretch>
                      <a:fillRect/>
                    </a:stretch>
                  </pic:blipFill>
                  <pic:spPr>
                    <a:xfrm>
                      <a:off x="0" y="0"/>
                      <a:ext cx="5040000" cy="5205000"/>
                    </a:xfrm>
                    <a:prstGeom prst="rect">
                      <a:avLst/>
                    </a:prstGeom>
                  </pic:spPr>
                </pic:pic>
              </a:graphicData>
            </a:graphic>
          </wp:inline>
        </w:drawing>
      </w:r>
    </w:p>
    <w:p w14:paraId="1AD57268">
      <w:pPr>
        <w:spacing w:before="0" w:after="200"/>
        <w:jc w:val="center"/>
      </w:pPr>
      <w:r>
        <w:rPr>
          <w:rFonts w:ascii="Times New Roman" w:hAnsi="Times New Roman" w:eastAsia="黑体"/>
          <w:color w:val="000000"/>
          <w:sz w:val="21"/>
          <w:szCs w:val="21"/>
        </w:rPr>
        <w:t>图 4-3　融销通平台融资撮合流程图（泳道图）</w:t>
      </w:r>
    </w:p>
    <w:p w14:paraId="0D22A137">
      <w:pPr>
        <w:autoSpaceDE/>
        <w:autoSpaceDN/>
        <w:spacing w:after="120" w:line="360" w:lineRule="auto"/>
        <w:ind w:firstLineChars="200"/>
      </w:pPr>
      <w:r>
        <w:rPr>
          <w:rFonts w:ascii="Times New Roman" w:hAnsi="Times New Roman" w:eastAsia="宋体"/>
          <w:color w:val="000000"/>
          <w:sz w:val="24"/>
          <w:szCs w:val="24"/>
        </w:rPr>
        <w:t>说明：图 4-2、图 4-3 中的参与者名称与 1.3 节角色定义一致，用例编号与 4.1 节图 4-1 相对应；两条流程图均按“谁执行、谁负责”划分泳道，“融销通平台”泳道只承载系统自动处理动作（上架展示、担保结算、数据沉淀、匹配推送、受理分发等），“管理员”泳道承载平台管理员的人工审核动作（商品与经营主体审核、求购需求审核、知识内容审核），平台管理员不参与放款与授信决策；两条流程均以“注册与实名认证”为起点，以数据沉淀反哺下一轮业务，形成闭环。</w:t>
      </w:r>
    </w:p>
    <w:p w14:paraId="17AA4E9B">
      <w:pPr>
        <w:pStyle w:val="3"/>
        <w:spacing w:before="280" w:after="160"/>
        <w:outlineLvl w:val="1"/>
      </w:pPr>
      <w:bookmarkStart w:id="23" w:name="_Toc60859432"/>
      <w:r>
        <w:rPr>
          <w:rFonts w:ascii="Times New Roman" w:hAnsi="Times New Roman" w:eastAsia="黑体"/>
          <w:b/>
          <w:color w:val="000000"/>
          <w:sz w:val="28"/>
          <w:szCs w:val="28"/>
        </w:rPr>
        <w:t>4.3 与现有系统比较的优越性</w:t>
      </w:r>
      <w:bookmarkEnd w:id="23"/>
    </w:p>
    <w:p w14:paraId="741F692D">
      <w:pPr>
        <w:spacing w:before="160" w:after="80"/>
        <w:jc w:val="center"/>
      </w:pPr>
      <w:r>
        <w:rPr>
          <w:rFonts w:ascii="Times New Roman" w:hAnsi="Times New Roman" w:eastAsia="黑体"/>
          <w:b/>
          <w:color w:val="000000"/>
          <w:sz w:val="21"/>
          <w:szCs w:val="21"/>
        </w:rPr>
        <w:t>表 4-1　建议系统与传统模式对比</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1845"/>
        <w:gridCol w:w="3690"/>
        <w:gridCol w:w="3691"/>
      </w:tblGrid>
      <w:tr w14:paraId="18ADF46C">
        <w:trPr>
          <w:tblHeader/>
          <w:jc w:val="center"/>
        </w:trPr>
        <w:tc>
          <w:tcPr>
            <w:tcW w:w="1805" w:type="dxa"/>
            <w:shd w:val="clear" w:color="auto" w:fill="F2F2F0"/>
            <w:vAlign w:val="center"/>
          </w:tcPr>
          <w:p w14:paraId="5B0BD32B">
            <w:pPr>
              <w:spacing w:before="40" w:after="40"/>
              <w:jc w:val="center"/>
            </w:pPr>
            <w:r>
              <w:rPr>
                <w:rFonts w:ascii="Times New Roman" w:hAnsi="Times New Roman" w:eastAsia="黑体"/>
                <w:b/>
                <w:color w:val="000000"/>
                <w:sz w:val="21"/>
                <w:szCs w:val="21"/>
              </w:rPr>
              <w:t>维度</w:t>
            </w:r>
          </w:p>
        </w:tc>
        <w:tc>
          <w:tcPr>
            <w:tcW w:w="3610" w:type="dxa"/>
            <w:shd w:val="clear" w:color="auto" w:fill="F2F2F0"/>
            <w:vAlign w:val="center"/>
          </w:tcPr>
          <w:p w14:paraId="3D96EBEB">
            <w:pPr>
              <w:spacing w:before="40" w:after="40"/>
              <w:jc w:val="center"/>
            </w:pPr>
            <w:r>
              <w:rPr>
                <w:rFonts w:ascii="Times New Roman" w:hAnsi="Times New Roman" w:eastAsia="黑体"/>
                <w:b/>
                <w:color w:val="000000"/>
                <w:sz w:val="21"/>
                <w:szCs w:val="21"/>
              </w:rPr>
              <w:t>传统模式</w:t>
            </w:r>
          </w:p>
        </w:tc>
        <w:tc>
          <w:tcPr>
            <w:tcW w:w="3611" w:type="dxa"/>
            <w:shd w:val="clear" w:color="auto" w:fill="F2F2F0"/>
            <w:vAlign w:val="center"/>
          </w:tcPr>
          <w:p w14:paraId="160954C2">
            <w:pPr>
              <w:spacing w:before="40" w:after="40"/>
              <w:jc w:val="center"/>
            </w:pPr>
            <w:r>
              <w:rPr>
                <w:rFonts w:ascii="Times New Roman" w:hAnsi="Times New Roman" w:eastAsia="黑体"/>
                <w:b/>
                <w:color w:val="000000"/>
                <w:sz w:val="21"/>
                <w:szCs w:val="21"/>
              </w:rPr>
              <w:t>融销通平台</w:t>
            </w:r>
          </w:p>
        </w:tc>
      </w:tr>
      <w:tr w14:paraId="774E824D">
        <w:trPr>
          <w:jc w:val="center"/>
        </w:trPr>
        <w:tc>
          <w:tcPr>
            <w:tcW w:w="1805" w:type="dxa"/>
            <w:vAlign w:val="center"/>
          </w:tcPr>
          <w:p w14:paraId="22D8514B">
            <w:pPr>
              <w:spacing w:before="40" w:after="40"/>
              <w:jc w:val="left"/>
            </w:pPr>
            <w:r>
              <w:rPr>
                <w:rFonts w:ascii="Times New Roman" w:hAnsi="Times New Roman" w:eastAsia="宋体"/>
                <w:color w:val="000000"/>
                <w:sz w:val="21"/>
                <w:szCs w:val="21"/>
              </w:rPr>
              <w:t>联合贷款组建</w:t>
            </w:r>
          </w:p>
        </w:tc>
        <w:tc>
          <w:tcPr>
            <w:tcW w:w="3610" w:type="dxa"/>
            <w:vAlign w:val="center"/>
          </w:tcPr>
          <w:p w14:paraId="000310D4">
            <w:pPr>
              <w:spacing w:before="40" w:after="40"/>
              <w:jc w:val="left"/>
            </w:pPr>
            <w:r>
              <w:rPr>
                <w:rFonts w:ascii="Times New Roman" w:hAnsi="Times New Roman" w:eastAsia="宋体"/>
                <w:color w:val="000000"/>
                <w:sz w:val="21"/>
                <w:szCs w:val="21"/>
              </w:rPr>
              <w:t>熟人牵线、不出本村，周期以周计</w:t>
            </w:r>
          </w:p>
        </w:tc>
        <w:tc>
          <w:tcPr>
            <w:tcW w:w="3611" w:type="dxa"/>
            <w:vAlign w:val="center"/>
          </w:tcPr>
          <w:p w14:paraId="786F829E">
            <w:pPr>
              <w:spacing w:before="40" w:after="40"/>
              <w:jc w:val="left"/>
            </w:pPr>
            <w:r>
              <w:rPr>
                <w:rFonts w:ascii="Times New Roman" w:hAnsi="Times New Roman" w:eastAsia="宋体"/>
                <w:color w:val="000000"/>
                <w:sz w:val="21"/>
                <w:szCs w:val="21"/>
              </w:rPr>
              <w:t>AI 推荐跨村匹配，分钟级给出候选小组</w:t>
            </w:r>
          </w:p>
        </w:tc>
      </w:tr>
      <w:tr w14:paraId="57E35C19">
        <w:trPr>
          <w:jc w:val="center"/>
        </w:trPr>
        <w:tc>
          <w:tcPr>
            <w:tcW w:w="1805" w:type="dxa"/>
            <w:vAlign w:val="center"/>
          </w:tcPr>
          <w:p w14:paraId="059CB9CB">
            <w:pPr>
              <w:spacing w:before="40" w:after="40"/>
              <w:jc w:val="left"/>
            </w:pPr>
            <w:r>
              <w:rPr>
                <w:rFonts w:ascii="Times New Roman" w:hAnsi="Times New Roman" w:eastAsia="宋体"/>
                <w:color w:val="000000"/>
                <w:sz w:val="21"/>
                <w:szCs w:val="21"/>
              </w:rPr>
              <w:t>农户贷款可得性</w:t>
            </w:r>
          </w:p>
        </w:tc>
        <w:tc>
          <w:tcPr>
            <w:tcW w:w="3610" w:type="dxa"/>
            <w:vAlign w:val="center"/>
          </w:tcPr>
          <w:p w14:paraId="769D38A4">
            <w:pPr>
              <w:spacing w:before="40" w:after="40"/>
              <w:jc w:val="left"/>
            </w:pPr>
            <w:r>
              <w:rPr>
                <w:rFonts w:ascii="Times New Roman" w:hAnsi="Times New Roman" w:eastAsia="宋体"/>
                <w:color w:val="000000"/>
                <w:sz w:val="21"/>
                <w:szCs w:val="21"/>
              </w:rPr>
              <w:t>缺抵押与信贷记录即被拒，转向高成本民间借贷</w:t>
            </w:r>
          </w:p>
        </w:tc>
        <w:tc>
          <w:tcPr>
            <w:tcW w:w="3611" w:type="dxa"/>
            <w:vAlign w:val="center"/>
          </w:tcPr>
          <w:p w14:paraId="283C7CFB">
            <w:pPr>
              <w:spacing w:before="40" w:after="40"/>
              <w:jc w:val="left"/>
            </w:pPr>
            <w:r>
              <w:rPr>
                <w:rFonts w:ascii="Times New Roman" w:hAnsi="Times New Roman" w:eastAsia="宋体"/>
                <w:color w:val="000000"/>
                <w:sz w:val="21"/>
                <w:szCs w:val="21"/>
              </w:rPr>
              <w:t>联合增信＋融资信息透明对接银行正规审批通道</w:t>
            </w:r>
          </w:p>
        </w:tc>
      </w:tr>
      <w:tr w14:paraId="170EFF91">
        <w:trPr>
          <w:jc w:val="center"/>
        </w:trPr>
        <w:tc>
          <w:tcPr>
            <w:tcW w:w="1805" w:type="dxa"/>
            <w:vAlign w:val="center"/>
          </w:tcPr>
          <w:p w14:paraId="09019F9A">
            <w:pPr>
              <w:spacing w:before="40" w:after="40"/>
              <w:jc w:val="left"/>
            </w:pPr>
            <w:r>
              <w:rPr>
                <w:rFonts w:ascii="Times New Roman" w:hAnsi="Times New Roman" w:eastAsia="宋体"/>
                <w:color w:val="000000"/>
                <w:sz w:val="21"/>
                <w:szCs w:val="21"/>
              </w:rPr>
              <w:t>银行获客与审批</w:t>
            </w:r>
          </w:p>
        </w:tc>
        <w:tc>
          <w:tcPr>
            <w:tcW w:w="3610" w:type="dxa"/>
            <w:vAlign w:val="center"/>
          </w:tcPr>
          <w:p w14:paraId="759C1AEC">
            <w:pPr>
              <w:spacing w:before="40" w:after="40"/>
              <w:jc w:val="left"/>
            </w:pPr>
            <w:r>
              <w:rPr>
                <w:rFonts w:ascii="Times New Roman" w:hAnsi="Times New Roman" w:eastAsia="宋体"/>
                <w:color w:val="000000"/>
                <w:sz w:val="21"/>
                <w:szCs w:val="21"/>
              </w:rPr>
              <w:t>逐户上门尽调，成本高、动力弱</w:t>
            </w:r>
          </w:p>
        </w:tc>
        <w:tc>
          <w:tcPr>
            <w:tcW w:w="3611" w:type="dxa"/>
            <w:vAlign w:val="center"/>
          </w:tcPr>
          <w:p w14:paraId="6C294E42">
            <w:pPr>
              <w:spacing w:before="40" w:after="40"/>
              <w:jc w:val="left"/>
            </w:pPr>
            <w:r>
              <w:rPr>
                <w:rFonts w:ascii="Times New Roman" w:hAnsi="Times New Roman" w:eastAsia="宋体"/>
                <w:color w:val="000000"/>
                <w:sz w:val="21"/>
                <w:szCs w:val="21"/>
              </w:rPr>
              <w:t>融资信息批量呈现＋智能匹配农户，筛选成本显著下降</w:t>
            </w:r>
          </w:p>
        </w:tc>
      </w:tr>
      <w:tr w14:paraId="12C06B34">
        <w:trPr>
          <w:jc w:val="center"/>
        </w:trPr>
        <w:tc>
          <w:tcPr>
            <w:tcW w:w="1805" w:type="dxa"/>
            <w:vAlign w:val="center"/>
          </w:tcPr>
          <w:p w14:paraId="4EF27E0A">
            <w:pPr>
              <w:spacing w:before="40" w:after="40"/>
              <w:jc w:val="left"/>
            </w:pPr>
            <w:r>
              <w:rPr>
                <w:rFonts w:ascii="Times New Roman" w:hAnsi="Times New Roman" w:eastAsia="宋体"/>
                <w:color w:val="000000"/>
                <w:sz w:val="21"/>
                <w:szCs w:val="21"/>
              </w:rPr>
              <w:t>农产品销售</w:t>
            </w:r>
          </w:p>
        </w:tc>
        <w:tc>
          <w:tcPr>
            <w:tcW w:w="3610" w:type="dxa"/>
            <w:vAlign w:val="center"/>
          </w:tcPr>
          <w:p w14:paraId="7372AAE4">
            <w:pPr>
              <w:spacing w:before="40" w:after="40"/>
              <w:jc w:val="left"/>
            </w:pPr>
            <w:r>
              <w:rPr>
                <w:rFonts w:ascii="Times New Roman" w:hAnsi="Times New Roman" w:eastAsia="宋体"/>
                <w:color w:val="000000"/>
                <w:sz w:val="21"/>
                <w:szCs w:val="21"/>
              </w:rPr>
              <w:t>收购商压价、电商流量贵</w:t>
            </w:r>
          </w:p>
        </w:tc>
        <w:tc>
          <w:tcPr>
            <w:tcW w:w="3611" w:type="dxa"/>
            <w:vAlign w:val="center"/>
          </w:tcPr>
          <w:p w14:paraId="3711AEA4">
            <w:pPr>
              <w:spacing w:before="40" w:after="40"/>
              <w:jc w:val="left"/>
            </w:pPr>
            <w:r>
              <w:rPr>
                <w:rFonts w:ascii="Times New Roman" w:hAnsi="Times New Roman" w:eastAsia="宋体"/>
                <w:color w:val="000000"/>
                <w:sz w:val="21"/>
                <w:szCs w:val="21"/>
              </w:rPr>
              <w:t>低门槛发布商品，买卖双方需求公开对接</w:t>
            </w:r>
          </w:p>
        </w:tc>
      </w:tr>
      <w:tr w14:paraId="3C22648F">
        <w:trPr>
          <w:jc w:val="center"/>
        </w:trPr>
        <w:tc>
          <w:tcPr>
            <w:tcW w:w="1805" w:type="dxa"/>
            <w:vAlign w:val="center"/>
          </w:tcPr>
          <w:p w14:paraId="0CC85B0C">
            <w:pPr>
              <w:spacing w:before="40" w:after="40"/>
              <w:jc w:val="left"/>
            </w:pPr>
            <w:r>
              <w:rPr>
                <w:rFonts w:ascii="Times New Roman" w:hAnsi="Times New Roman" w:eastAsia="宋体"/>
                <w:color w:val="000000"/>
                <w:sz w:val="21"/>
                <w:szCs w:val="21"/>
              </w:rPr>
              <w:t>采购方找货</w:t>
            </w:r>
          </w:p>
        </w:tc>
        <w:tc>
          <w:tcPr>
            <w:tcW w:w="3610" w:type="dxa"/>
            <w:vAlign w:val="center"/>
          </w:tcPr>
          <w:p w14:paraId="1B3CB78E">
            <w:pPr>
              <w:spacing w:before="40" w:after="40"/>
              <w:jc w:val="left"/>
            </w:pPr>
            <w:r>
              <w:rPr>
                <w:rFonts w:ascii="Times New Roman" w:hAnsi="Times New Roman" w:eastAsia="宋体"/>
                <w:color w:val="000000"/>
                <w:sz w:val="21"/>
                <w:szCs w:val="21"/>
              </w:rPr>
              <w:t>依赖熟人与实地看货</w:t>
            </w:r>
          </w:p>
        </w:tc>
        <w:tc>
          <w:tcPr>
            <w:tcW w:w="3611" w:type="dxa"/>
            <w:vAlign w:val="center"/>
          </w:tcPr>
          <w:p w14:paraId="22DF9439">
            <w:pPr>
              <w:spacing w:before="40" w:after="40"/>
              <w:jc w:val="left"/>
            </w:pPr>
            <w:r>
              <w:rPr>
                <w:rFonts w:ascii="Times New Roman" w:hAnsi="Times New Roman" w:eastAsia="宋体"/>
                <w:color w:val="000000"/>
                <w:sz w:val="21"/>
                <w:szCs w:val="21"/>
              </w:rPr>
              <w:t>商品列表与求购需求双向检索</w:t>
            </w:r>
          </w:p>
        </w:tc>
      </w:tr>
      <w:tr w14:paraId="1E488E29">
        <w:trPr>
          <w:jc w:val="center"/>
        </w:trPr>
        <w:tc>
          <w:tcPr>
            <w:tcW w:w="1805" w:type="dxa"/>
            <w:vAlign w:val="center"/>
          </w:tcPr>
          <w:p w14:paraId="17037B71">
            <w:pPr>
              <w:spacing w:before="40" w:after="40"/>
              <w:jc w:val="left"/>
            </w:pPr>
            <w:r>
              <w:rPr>
                <w:rFonts w:ascii="Times New Roman" w:hAnsi="Times New Roman" w:eastAsia="宋体"/>
                <w:color w:val="000000"/>
                <w:sz w:val="21"/>
                <w:szCs w:val="21"/>
              </w:rPr>
              <w:t>知识与专家服务</w:t>
            </w:r>
          </w:p>
        </w:tc>
        <w:tc>
          <w:tcPr>
            <w:tcW w:w="3610" w:type="dxa"/>
            <w:vAlign w:val="center"/>
          </w:tcPr>
          <w:p w14:paraId="0EAD2D8F">
            <w:pPr>
              <w:spacing w:before="40" w:after="40"/>
              <w:jc w:val="left"/>
            </w:pPr>
            <w:r>
              <w:rPr>
                <w:rFonts w:ascii="Times New Roman" w:hAnsi="Times New Roman" w:eastAsia="宋体"/>
                <w:color w:val="000000"/>
                <w:sz w:val="21"/>
                <w:szCs w:val="21"/>
              </w:rPr>
              <w:t>靠农技站与熟人，成果无法沉淀</w:t>
            </w:r>
          </w:p>
        </w:tc>
        <w:tc>
          <w:tcPr>
            <w:tcW w:w="3611" w:type="dxa"/>
            <w:vAlign w:val="center"/>
          </w:tcPr>
          <w:p w14:paraId="1A412D2D">
            <w:pPr>
              <w:spacing w:before="40" w:after="40"/>
              <w:jc w:val="left"/>
            </w:pPr>
            <w:r>
              <w:rPr>
                <w:rFonts w:ascii="Times New Roman" w:hAnsi="Times New Roman" w:eastAsia="宋体"/>
                <w:color w:val="000000"/>
                <w:sz w:val="21"/>
                <w:szCs w:val="21"/>
              </w:rPr>
              <w:t>知识库在线检索＋问答/预约工单化处理</w:t>
            </w:r>
          </w:p>
        </w:tc>
      </w:tr>
      <w:tr w14:paraId="6785CF4C">
        <w:trPr>
          <w:jc w:val="center"/>
        </w:trPr>
        <w:tc>
          <w:tcPr>
            <w:tcW w:w="1805" w:type="dxa"/>
            <w:vAlign w:val="center"/>
          </w:tcPr>
          <w:p w14:paraId="60076BF2">
            <w:pPr>
              <w:spacing w:before="40" w:after="40"/>
              <w:jc w:val="left"/>
            </w:pPr>
            <w:r>
              <w:rPr>
                <w:rFonts w:ascii="Times New Roman" w:hAnsi="Times New Roman" w:eastAsia="宋体"/>
                <w:color w:val="000000"/>
                <w:sz w:val="21"/>
                <w:szCs w:val="21"/>
              </w:rPr>
              <w:t>系统建设方式</w:t>
            </w:r>
          </w:p>
        </w:tc>
        <w:tc>
          <w:tcPr>
            <w:tcW w:w="3610" w:type="dxa"/>
            <w:vAlign w:val="center"/>
          </w:tcPr>
          <w:p w14:paraId="27DF47EB">
            <w:pPr>
              <w:spacing w:before="40" w:after="40"/>
              <w:jc w:val="left"/>
            </w:pPr>
            <w:r>
              <w:rPr>
                <w:rFonts w:ascii="Times New Roman" w:hAnsi="Times New Roman" w:eastAsia="宋体"/>
                <w:color w:val="000000"/>
                <w:sz w:val="21"/>
                <w:szCs w:val="21"/>
              </w:rPr>
              <w:t>自建需数百万元且缺运营能力</w:t>
            </w:r>
          </w:p>
        </w:tc>
        <w:tc>
          <w:tcPr>
            <w:tcW w:w="3611" w:type="dxa"/>
            <w:vAlign w:val="center"/>
          </w:tcPr>
          <w:p w14:paraId="3892B521">
            <w:pPr>
              <w:spacing w:before="40" w:after="40"/>
              <w:jc w:val="left"/>
            </w:pPr>
            <w:r>
              <w:rPr>
                <w:rFonts w:ascii="Times New Roman" w:hAnsi="Times New Roman" w:eastAsia="宋体"/>
                <w:color w:val="000000"/>
                <w:sz w:val="21"/>
                <w:szCs w:val="21"/>
              </w:rPr>
              <w:t>采用主流技术栈按需扩展，建设成本低</w:t>
            </w:r>
          </w:p>
        </w:tc>
      </w:tr>
    </w:tbl>
    <w:p w14:paraId="1033972A">
      <w:pPr>
        <w:spacing w:after="120"/>
      </w:pPr>
    </w:p>
    <w:p w14:paraId="7208D81F">
      <w:pPr>
        <w:pStyle w:val="3"/>
        <w:spacing w:before="280" w:after="160"/>
        <w:outlineLvl w:val="1"/>
      </w:pPr>
      <w:bookmarkStart w:id="24" w:name="_Toc662257652"/>
      <w:r>
        <w:rPr>
          <w:rFonts w:ascii="Times New Roman" w:hAnsi="Times New Roman" w:eastAsia="黑体"/>
          <w:b/>
          <w:color w:val="000000"/>
          <w:sz w:val="28"/>
          <w:szCs w:val="28"/>
        </w:rPr>
        <w:t>4.4 采用建议系统可能带来的影响</w:t>
      </w:r>
      <w:bookmarkEnd w:id="24"/>
    </w:p>
    <w:p w14:paraId="1E1FDB79">
      <w:pPr>
        <w:pStyle w:val="4"/>
        <w:spacing w:before="200" w:after="120"/>
        <w:outlineLvl w:val="2"/>
      </w:pPr>
      <w:r>
        <w:rPr>
          <w:rFonts w:ascii="Times New Roman" w:hAnsi="Times New Roman" w:eastAsia="宋体"/>
          <w:b/>
          <w:color w:val="000000"/>
          <w:sz w:val="24"/>
          <w:szCs w:val="24"/>
        </w:rPr>
        <w:t>4.4.1 对设备、软件与场地的影响</w:t>
      </w:r>
    </w:p>
    <w:p w14:paraId="4FE328C6">
      <w:pPr>
        <w:autoSpaceDE/>
        <w:autoSpaceDN/>
        <w:spacing w:after="120" w:line="360" w:lineRule="auto"/>
        <w:ind w:firstLineChars="200"/>
      </w:pPr>
      <w:r>
        <w:rPr>
          <w:rFonts w:ascii="Times New Roman" w:hAnsi="Times New Roman" w:eastAsia="宋体"/>
          <w:color w:val="000000"/>
          <w:sz w:val="24"/>
          <w:szCs w:val="24"/>
        </w:rPr>
        <w:t>系统部署在 openEuler 服务器上，开发阶段使用沙箱环境或开发人员本地电脑，不需要额外购置服务器、也不需要机房；农户、采购方、专家、银行用户四类角色都用浏览器访问，不安装客户端；开发在现有办公或机房工位上进行，不涉及场地改造。软件方面，后端与 AI 脚本之间只用 HTTP 接口通信，AI 部分可以单独替换；所用的 Spring Boot、Vue.js、Element Plus、scikit-learn 等组件均为开源且许可证宽松，没有版权与授权问题。</w:t>
      </w:r>
    </w:p>
    <w:p w14:paraId="170CA532">
      <w:pPr>
        <w:pStyle w:val="4"/>
        <w:spacing w:before="200" w:after="120"/>
        <w:outlineLvl w:val="2"/>
      </w:pPr>
      <w:r>
        <w:rPr>
          <w:rFonts w:ascii="Times New Roman" w:hAnsi="Times New Roman" w:eastAsia="宋体"/>
          <w:b/>
          <w:color w:val="000000"/>
          <w:sz w:val="24"/>
          <w:szCs w:val="24"/>
        </w:rPr>
        <w:t>4.4.2 对开发组织与运行过程的影响</w:t>
      </w:r>
    </w:p>
    <w:p w14:paraId="7F72867F">
      <w:pPr>
        <w:autoSpaceDE/>
        <w:autoSpaceDN/>
        <w:spacing w:after="120" w:line="360" w:lineRule="auto"/>
        <w:ind w:firstLineChars="200"/>
      </w:pPr>
      <w:r>
        <w:rPr>
          <w:rFonts w:ascii="Times New Roman" w:hAnsi="Times New Roman" w:eastAsia="宋体"/>
          <w:color w:val="000000"/>
          <w:sz w:val="24"/>
          <w:szCs w:val="24"/>
        </w:rPr>
        <w:t>开发组织上，需要把 5 个人分成项目负责人（兼后端）、全栈开发（含测试）两类角色，并在第 1 周就把功能范围和接口约定定下来，否则后期联调容易返工。试点期内由项目负责人兼任运行值守，负责初始化模拟数据和处理现场问题；数据每天用 MySQL 自带工具导出备份一份；AI 脚本如果出现异常，可以临时切回按经营品类与地区直接匹配的规则版本，保证主流程能正常运行。</w:t>
      </w:r>
    </w:p>
    <w:p w14:paraId="213145DE">
      <w:pPr>
        <w:pStyle w:val="4"/>
        <w:spacing w:before="200" w:after="120"/>
        <w:outlineLvl w:val="2"/>
      </w:pPr>
      <w:r>
        <w:rPr>
          <w:rFonts w:ascii="Times New Roman" w:hAnsi="Times New Roman" w:eastAsia="宋体"/>
          <w:b/>
          <w:color w:val="000000"/>
          <w:sz w:val="24"/>
          <w:szCs w:val="24"/>
        </w:rPr>
        <w:t>4.4.3 对经费开支的影响</w:t>
      </w:r>
    </w:p>
    <w:p w14:paraId="4207704B">
      <w:pPr>
        <w:autoSpaceDE/>
        <w:autoSpaceDN/>
        <w:spacing w:after="120" w:line="360" w:lineRule="auto"/>
        <w:ind w:firstLineChars="200"/>
      </w:pPr>
      <w:r>
        <w:rPr>
          <w:rFonts w:ascii="Times New Roman" w:hAnsi="Times New Roman" w:eastAsia="宋体"/>
          <w:color w:val="000000"/>
          <w:sz w:val="24"/>
          <w:szCs w:val="24"/>
        </w:rPr>
        <w:t>项目一次性投入约 61.0 万元、经常性支出约 10.0 万元/年，首年总投入约 71.0 万元、3 年累计约 91.0 万元，落在项目投资参考区间 50~100 万元之内（详见 5.1）。费用以人力为主，其余为平台、数据与测试等可控支出，无显著超支风险。</w:t>
      </w:r>
    </w:p>
    <w:p w14:paraId="5974FA25">
      <w:pPr>
        <w:pStyle w:val="3"/>
        <w:spacing w:before="280" w:after="160"/>
        <w:outlineLvl w:val="1"/>
      </w:pPr>
      <w:bookmarkStart w:id="25" w:name="_Toc156614763"/>
      <w:r>
        <w:rPr>
          <w:rFonts w:ascii="Times New Roman" w:hAnsi="Times New Roman" w:eastAsia="黑体"/>
          <w:b/>
          <w:color w:val="000000"/>
          <w:sz w:val="28"/>
          <w:szCs w:val="28"/>
        </w:rPr>
        <w:t>4.5 关键技术点与实现路径</w:t>
      </w:r>
      <w:bookmarkEnd w:id="25"/>
    </w:p>
    <w:p w14:paraId="193FC4AF">
      <w:pPr>
        <w:pStyle w:val="4"/>
        <w:spacing w:before="200" w:after="120"/>
        <w:outlineLvl w:val="2"/>
      </w:pPr>
      <w:r>
        <w:rPr>
          <w:rFonts w:ascii="Times New Roman" w:hAnsi="Times New Roman" w:eastAsia="宋体"/>
          <w:b/>
          <w:color w:val="000000"/>
          <w:sz w:val="24"/>
          <w:szCs w:val="24"/>
        </w:rPr>
        <w:t>4.5.1 联合融资人推荐（基于内容的推荐算法）</w:t>
      </w:r>
    </w:p>
    <w:p w14:paraId="48C157D9">
      <w:pPr>
        <w:autoSpaceDE/>
        <w:autoSpaceDN/>
        <w:spacing w:after="120" w:line="360" w:lineRule="auto"/>
        <w:ind w:firstLineChars="200"/>
      </w:pPr>
      <w:r>
        <w:rPr>
          <w:rFonts w:ascii="Times New Roman" w:hAnsi="Times New Roman" w:eastAsia="宋体"/>
          <w:color w:val="000000"/>
          <w:sz w:val="24"/>
          <w:szCs w:val="24"/>
        </w:rPr>
        <w:t>实现路径：为每位农户整理出特征信息（经营品类、所在地区、融资额度、融资期限）→ 把特征转成向量并做归一化 → 计算农户两两之间的余弦相似度 → 按相似度排序并剔除已经组过队的农户 → 输出最相似的前几位作为推荐结果。</w:t>
      </w:r>
    </w:p>
    <w:p w14:paraId="4DBEB021">
      <w:pPr>
        <w:autoSpaceDE/>
        <w:autoSpaceDN/>
        <w:spacing w:after="120" w:line="360" w:lineRule="auto"/>
        <w:ind w:firstLineChars="200"/>
      </w:pPr>
      <w:r>
        <w:rPr>
          <w:rFonts w:ascii="Times New Roman" w:hAnsi="Times New Roman" w:eastAsia="宋体"/>
          <w:color w:val="000000"/>
          <w:sz w:val="24"/>
          <w:szCs w:val="24"/>
        </w:rPr>
        <w:t>实现难点：不同特征的权重怎么定没有标准答案，需要结合少量测试数据反复调整；好在算法本身不依赖大量用户行为数据，正好适合一期尚无真实交易数据的场景。</w:t>
      </w:r>
    </w:p>
    <w:p w14:paraId="18586C2B">
      <w:pPr>
        <w:pStyle w:val="3"/>
        <w:spacing w:before="280" w:after="160"/>
        <w:outlineLvl w:val="1"/>
      </w:pPr>
      <w:bookmarkStart w:id="26" w:name="_Toc1556854166"/>
      <w:r>
        <w:rPr>
          <w:rFonts w:ascii="Times New Roman" w:hAnsi="Times New Roman" w:eastAsia="黑体"/>
          <w:b/>
          <w:color w:val="000000"/>
          <w:sz w:val="28"/>
          <w:szCs w:val="28"/>
        </w:rPr>
        <w:t>4.6 开发环境与部署环境</w:t>
      </w:r>
      <w:bookmarkEnd w:id="26"/>
    </w:p>
    <w:p w14:paraId="739A9997">
      <w:pPr>
        <w:spacing w:before="160" w:after="80"/>
        <w:jc w:val="center"/>
      </w:pPr>
      <w:r>
        <w:rPr>
          <w:rFonts w:ascii="Times New Roman" w:hAnsi="Times New Roman" w:eastAsia="黑体"/>
          <w:b/>
          <w:color w:val="000000"/>
          <w:sz w:val="21"/>
          <w:szCs w:val="21"/>
        </w:rPr>
        <w:t>表 4-2　项目开发与部署环境</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1845"/>
        <w:gridCol w:w="3690"/>
        <w:gridCol w:w="3691"/>
      </w:tblGrid>
      <w:tr w14:paraId="2C64326A">
        <w:trPr>
          <w:tblHeader/>
          <w:jc w:val="center"/>
        </w:trPr>
        <w:tc>
          <w:tcPr>
            <w:tcW w:w="1805" w:type="dxa"/>
            <w:shd w:val="clear" w:color="auto" w:fill="F2F2F0"/>
            <w:vAlign w:val="center"/>
          </w:tcPr>
          <w:p w14:paraId="714F2696">
            <w:pPr>
              <w:spacing w:before="40" w:after="40"/>
              <w:jc w:val="center"/>
            </w:pPr>
            <w:r>
              <w:rPr>
                <w:rFonts w:ascii="Times New Roman" w:hAnsi="Times New Roman" w:eastAsia="黑体"/>
                <w:b/>
                <w:color w:val="000000"/>
                <w:sz w:val="21"/>
                <w:szCs w:val="21"/>
              </w:rPr>
              <w:t>项目</w:t>
            </w:r>
          </w:p>
        </w:tc>
        <w:tc>
          <w:tcPr>
            <w:tcW w:w="3610" w:type="dxa"/>
            <w:shd w:val="clear" w:color="auto" w:fill="F2F2F0"/>
            <w:vAlign w:val="center"/>
          </w:tcPr>
          <w:p w14:paraId="5FA80460">
            <w:pPr>
              <w:spacing w:before="40" w:after="40"/>
              <w:jc w:val="center"/>
            </w:pPr>
            <w:r>
              <w:rPr>
                <w:rFonts w:ascii="Times New Roman" w:hAnsi="Times New Roman" w:eastAsia="黑体"/>
                <w:b/>
                <w:color w:val="000000"/>
                <w:sz w:val="21"/>
                <w:szCs w:val="21"/>
              </w:rPr>
              <w:t>开发环境</w:t>
            </w:r>
          </w:p>
        </w:tc>
        <w:tc>
          <w:tcPr>
            <w:tcW w:w="3611" w:type="dxa"/>
            <w:shd w:val="clear" w:color="auto" w:fill="F2F2F0"/>
            <w:vAlign w:val="center"/>
          </w:tcPr>
          <w:p w14:paraId="5BD777DE">
            <w:pPr>
              <w:spacing w:before="40" w:after="40"/>
              <w:jc w:val="center"/>
            </w:pPr>
            <w:r>
              <w:rPr>
                <w:rFonts w:ascii="Times New Roman" w:hAnsi="Times New Roman" w:eastAsia="黑体"/>
                <w:b/>
                <w:color w:val="000000"/>
                <w:sz w:val="21"/>
                <w:szCs w:val="21"/>
              </w:rPr>
              <w:t>部署环境</w:t>
            </w:r>
          </w:p>
        </w:tc>
      </w:tr>
      <w:tr w14:paraId="24E84CED">
        <w:trPr>
          <w:jc w:val="center"/>
        </w:trPr>
        <w:tc>
          <w:tcPr>
            <w:tcW w:w="1805" w:type="dxa"/>
            <w:vAlign w:val="center"/>
          </w:tcPr>
          <w:p w14:paraId="56B6D496">
            <w:pPr>
              <w:spacing w:before="40" w:after="40"/>
              <w:jc w:val="left"/>
            </w:pPr>
            <w:r>
              <w:rPr>
                <w:rFonts w:ascii="Times New Roman" w:hAnsi="Times New Roman" w:eastAsia="宋体"/>
                <w:color w:val="000000"/>
                <w:sz w:val="21"/>
                <w:szCs w:val="21"/>
              </w:rPr>
              <w:t>操作系统</w:t>
            </w:r>
          </w:p>
        </w:tc>
        <w:tc>
          <w:tcPr>
            <w:tcW w:w="3610" w:type="dxa"/>
            <w:vAlign w:val="center"/>
          </w:tcPr>
          <w:p w14:paraId="37923967">
            <w:pPr>
              <w:spacing w:before="40" w:after="40"/>
              <w:jc w:val="left"/>
            </w:pPr>
            <w:r>
              <w:rPr>
                <w:rFonts w:ascii="Times New Roman" w:hAnsi="Times New Roman" w:eastAsia="宋体"/>
                <w:color w:val="000000"/>
                <w:sz w:val="21"/>
                <w:szCs w:val="21"/>
              </w:rPr>
              <w:t>openEuler 24（沙箱）或 Windows 10</w:t>
            </w:r>
          </w:p>
        </w:tc>
        <w:tc>
          <w:tcPr>
            <w:tcW w:w="3611" w:type="dxa"/>
            <w:vAlign w:val="center"/>
          </w:tcPr>
          <w:p w14:paraId="6B358C57">
            <w:pPr>
              <w:spacing w:before="40" w:after="40"/>
              <w:jc w:val="left"/>
            </w:pPr>
            <w:r>
              <w:rPr>
                <w:rFonts w:ascii="Times New Roman" w:hAnsi="Times New Roman" w:eastAsia="宋体"/>
                <w:color w:val="000000"/>
                <w:sz w:val="21"/>
                <w:szCs w:val="21"/>
              </w:rPr>
              <w:t>openEuler 22 及以上</w:t>
            </w:r>
          </w:p>
        </w:tc>
      </w:tr>
      <w:tr w14:paraId="23F0284E">
        <w:trPr>
          <w:jc w:val="center"/>
        </w:trPr>
        <w:tc>
          <w:tcPr>
            <w:tcW w:w="1805" w:type="dxa"/>
            <w:vAlign w:val="center"/>
          </w:tcPr>
          <w:p w14:paraId="41690FAD">
            <w:pPr>
              <w:spacing w:before="40" w:after="40"/>
              <w:jc w:val="left"/>
            </w:pPr>
            <w:r>
              <w:rPr>
                <w:rFonts w:ascii="Times New Roman" w:hAnsi="Times New Roman" w:eastAsia="宋体"/>
                <w:color w:val="000000"/>
                <w:sz w:val="21"/>
                <w:szCs w:val="21"/>
              </w:rPr>
              <w:t>JDK</w:t>
            </w:r>
          </w:p>
        </w:tc>
        <w:tc>
          <w:tcPr>
            <w:tcW w:w="3610" w:type="dxa"/>
            <w:vAlign w:val="center"/>
          </w:tcPr>
          <w:p w14:paraId="544B8A69">
            <w:pPr>
              <w:spacing w:before="40" w:after="40"/>
              <w:jc w:val="left"/>
            </w:pPr>
            <w:r>
              <w:rPr>
                <w:rFonts w:ascii="Times New Roman" w:hAnsi="Times New Roman" w:eastAsia="宋体"/>
                <w:color w:val="000000"/>
                <w:sz w:val="21"/>
                <w:szCs w:val="21"/>
              </w:rPr>
              <w:t>openJDK 17</w:t>
            </w:r>
          </w:p>
        </w:tc>
        <w:tc>
          <w:tcPr>
            <w:tcW w:w="3611" w:type="dxa"/>
            <w:vAlign w:val="center"/>
          </w:tcPr>
          <w:p w14:paraId="2E60435E">
            <w:pPr>
              <w:spacing w:before="40" w:after="40"/>
              <w:jc w:val="left"/>
            </w:pPr>
            <w:r>
              <w:rPr>
                <w:rFonts w:ascii="Times New Roman" w:hAnsi="Times New Roman" w:eastAsia="宋体"/>
                <w:color w:val="000000"/>
                <w:sz w:val="21"/>
                <w:szCs w:val="21"/>
              </w:rPr>
              <w:t>openJDK 17</w:t>
            </w:r>
          </w:p>
        </w:tc>
      </w:tr>
      <w:tr w14:paraId="49678D85">
        <w:trPr>
          <w:jc w:val="center"/>
        </w:trPr>
        <w:tc>
          <w:tcPr>
            <w:tcW w:w="1805" w:type="dxa"/>
            <w:vAlign w:val="center"/>
          </w:tcPr>
          <w:p w14:paraId="70E2F856">
            <w:pPr>
              <w:spacing w:before="40" w:after="40"/>
              <w:jc w:val="left"/>
            </w:pPr>
            <w:r>
              <w:rPr>
                <w:rFonts w:ascii="Times New Roman" w:hAnsi="Times New Roman" w:eastAsia="宋体"/>
                <w:color w:val="000000"/>
                <w:sz w:val="21"/>
                <w:szCs w:val="21"/>
              </w:rPr>
              <w:t>Node.js</w:t>
            </w:r>
          </w:p>
        </w:tc>
        <w:tc>
          <w:tcPr>
            <w:tcW w:w="3610" w:type="dxa"/>
            <w:vAlign w:val="center"/>
          </w:tcPr>
          <w:p w14:paraId="71D1B017">
            <w:pPr>
              <w:spacing w:before="40" w:after="40"/>
              <w:jc w:val="left"/>
            </w:pPr>
            <w:r>
              <w:rPr>
                <w:rFonts w:ascii="Times New Roman" w:hAnsi="Times New Roman" w:eastAsia="宋体"/>
                <w:color w:val="000000"/>
                <w:sz w:val="21"/>
                <w:szCs w:val="21"/>
              </w:rPr>
              <w:t>22 及以上</w:t>
            </w:r>
          </w:p>
        </w:tc>
        <w:tc>
          <w:tcPr>
            <w:tcW w:w="3611" w:type="dxa"/>
            <w:vAlign w:val="center"/>
          </w:tcPr>
          <w:p w14:paraId="67445AD8">
            <w:pPr>
              <w:spacing w:before="40" w:after="40"/>
              <w:jc w:val="left"/>
            </w:pPr>
            <w:r>
              <w:rPr>
                <w:rFonts w:ascii="Times New Roman" w:hAnsi="Times New Roman" w:eastAsia="宋体"/>
                <w:color w:val="000000"/>
                <w:sz w:val="21"/>
                <w:szCs w:val="21"/>
              </w:rPr>
              <w:t>22 及以上</w:t>
            </w:r>
          </w:p>
        </w:tc>
      </w:tr>
      <w:tr w14:paraId="17BD7786">
        <w:trPr>
          <w:jc w:val="center"/>
        </w:trPr>
        <w:tc>
          <w:tcPr>
            <w:tcW w:w="1805" w:type="dxa"/>
            <w:vAlign w:val="center"/>
          </w:tcPr>
          <w:p w14:paraId="30DFF0F8">
            <w:pPr>
              <w:spacing w:before="40" w:after="40"/>
              <w:jc w:val="left"/>
            </w:pPr>
            <w:r>
              <w:rPr>
                <w:rFonts w:ascii="Times New Roman" w:hAnsi="Times New Roman" w:eastAsia="宋体"/>
                <w:color w:val="000000"/>
                <w:sz w:val="21"/>
                <w:szCs w:val="21"/>
              </w:rPr>
              <w:t>数据库</w:t>
            </w:r>
          </w:p>
        </w:tc>
        <w:tc>
          <w:tcPr>
            <w:tcW w:w="3610" w:type="dxa"/>
            <w:vAlign w:val="center"/>
          </w:tcPr>
          <w:p w14:paraId="41B09793">
            <w:pPr>
              <w:spacing w:before="40" w:after="40"/>
              <w:jc w:val="left"/>
            </w:pPr>
            <w:r>
              <w:rPr>
                <w:rFonts w:ascii="Times New Roman" w:hAnsi="Times New Roman" w:eastAsia="宋体"/>
                <w:color w:val="000000"/>
                <w:sz w:val="21"/>
                <w:szCs w:val="21"/>
              </w:rPr>
              <w:t>MySQL 8.0</w:t>
            </w:r>
          </w:p>
        </w:tc>
        <w:tc>
          <w:tcPr>
            <w:tcW w:w="3611" w:type="dxa"/>
            <w:vAlign w:val="center"/>
          </w:tcPr>
          <w:p w14:paraId="430DEBF4">
            <w:pPr>
              <w:spacing w:before="40" w:after="40"/>
              <w:jc w:val="left"/>
            </w:pPr>
            <w:r>
              <w:rPr>
                <w:rFonts w:ascii="Times New Roman" w:hAnsi="Times New Roman" w:eastAsia="宋体"/>
                <w:color w:val="000000"/>
                <w:sz w:val="21"/>
                <w:szCs w:val="21"/>
              </w:rPr>
              <w:t>MySQL 8.0</w:t>
            </w:r>
          </w:p>
        </w:tc>
      </w:tr>
      <w:tr w14:paraId="56A2990E">
        <w:trPr>
          <w:jc w:val="center"/>
        </w:trPr>
        <w:tc>
          <w:tcPr>
            <w:tcW w:w="1805" w:type="dxa"/>
            <w:vAlign w:val="center"/>
          </w:tcPr>
          <w:p w14:paraId="20BF4C2E">
            <w:pPr>
              <w:spacing w:before="40" w:after="40"/>
              <w:jc w:val="left"/>
            </w:pPr>
            <w:r>
              <w:rPr>
                <w:rFonts w:ascii="Times New Roman" w:hAnsi="Times New Roman" w:eastAsia="宋体"/>
                <w:color w:val="000000"/>
                <w:sz w:val="21"/>
                <w:szCs w:val="21"/>
              </w:rPr>
              <w:t>构建工具</w:t>
            </w:r>
          </w:p>
        </w:tc>
        <w:tc>
          <w:tcPr>
            <w:tcW w:w="3610" w:type="dxa"/>
            <w:vAlign w:val="center"/>
          </w:tcPr>
          <w:p w14:paraId="5A0AFC82">
            <w:pPr>
              <w:spacing w:before="40" w:after="40"/>
              <w:jc w:val="left"/>
            </w:pPr>
            <w:r>
              <w:rPr>
                <w:rFonts w:ascii="Times New Roman" w:hAnsi="Times New Roman" w:eastAsia="宋体"/>
                <w:color w:val="000000"/>
                <w:sz w:val="21"/>
                <w:szCs w:val="21"/>
              </w:rPr>
              <w:t>Maven 3.9</w:t>
            </w:r>
          </w:p>
        </w:tc>
        <w:tc>
          <w:tcPr>
            <w:tcW w:w="3611" w:type="dxa"/>
            <w:vAlign w:val="center"/>
          </w:tcPr>
          <w:p w14:paraId="037A0625">
            <w:pPr>
              <w:spacing w:before="40" w:after="40"/>
              <w:jc w:val="left"/>
            </w:pPr>
            <w:r>
              <w:rPr>
                <w:rFonts w:ascii="Times New Roman" w:hAnsi="Times New Roman" w:eastAsia="宋体"/>
                <w:color w:val="000000"/>
                <w:sz w:val="21"/>
                <w:szCs w:val="21"/>
              </w:rPr>
              <w:t>Maven 3.9</w:t>
            </w:r>
          </w:p>
        </w:tc>
      </w:tr>
      <w:tr w14:paraId="55BDFA43">
        <w:trPr>
          <w:jc w:val="center"/>
        </w:trPr>
        <w:tc>
          <w:tcPr>
            <w:tcW w:w="1805" w:type="dxa"/>
            <w:vAlign w:val="center"/>
          </w:tcPr>
          <w:p w14:paraId="1FF5C735">
            <w:pPr>
              <w:spacing w:before="40" w:after="40"/>
              <w:jc w:val="left"/>
            </w:pPr>
            <w:r>
              <w:rPr>
                <w:rFonts w:ascii="Times New Roman" w:hAnsi="Times New Roman" w:eastAsia="宋体"/>
                <w:color w:val="000000"/>
                <w:sz w:val="21"/>
                <w:szCs w:val="21"/>
              </w:rPr>
              <w:t>开发工具</w:t>
            </w:r>
          </w:p>
        </w:tc>
        <w:tc>
          <w:tcPr>
            <w:tcW w:w="3610" w:type="dxa"/>
            <w:vAlign w:val="center"/>
          </w:tcPr>
          <w:p w14:paraId="44176E96">
            <w:pPr>
              <w:spacing w:before="40" w:after="40"/>
              <w:jc w:val="left"/>
            </w:pPr>
            <w:r>
              <w:rPr>
                <w:rFonts w:ascii="Times New Roman" w:hAnsi="Times New Roman" w:eastAsia="宋体"/>
                <w:color w:val="000000"/>
                <w:sz w:val="21"/>
                <w:szCs w:val="21"/>
              </w:rPr>
              <w:t>IDEA 2023 及以上、VSCode 1.79.0 及以上、PyCharm</w:t>
            </w:r>
          </w:p>
        </w:tc>
        <w:tc>
          <w:tcPr>
            <w:tcW w:w="3611" w:type="dxa"/>
            <w:vAlign w:val="center"/>
          </w:tcPr>
          <w:p w14:paraId="79F35BD8">
            <w:pPr>
              <w:spacing w:before="40" w:after="40"/>
              <w:jc w:val="left"/>
            </w:pPr>
            <w:r>
              <w:rPr>
                <w:rFonts w:ascii="Times New Roman" w:hAnsi="Times New Roman" w:eastAsia="宋体"/>
                <w:color w:val="000000"/>
                <w:sz w:val="21"/>
                <w:szCs w:val="21"/>
              </w:rPr>
              <w:t>——</w:t>
            </w:r>
          </w:p>
        </w:tc>
      </w:tr>
      <w:tr w14:paraId="0DFAFCE5">
        <w:trPr>
          <w:jc w:val="center"/>
        </w:trPr>
        <w:tc>
          <w:tcPr>
            <w:tcW w:w="1805" w:type="dxa"/>
            <w:vAlign w:val="center"/>
          </w:tcPr>
          <w:p w14:paraId="7E44FEF0">
            <w:pPr>
              <w:spacing w:before="40" w:after="40"/>
              <w:jc w:val="left"/>
            </w:pPr>
            <w:r>
              <w:rPr>
                <w:rFonts w:ascii="Times New Roman" w:hAnsi="Times New Roman" w:eastAsia="宋体"/>
                <w:color w:val="000000"/>
                <w:sz w:val="21"/>
                <w:szCs w:val="21"/>
              </w:rPr>
              <w:t>开发技术</w:t>
            </w:r>
          </w:p>
        </w:tc>
        <w:tc>
          <w:tcPr>
            <w:tcW w:w="3610" w:type="dxa"/>
            <w:vAlign w:val="center"/>
          </w:tcPr>
          <w:p w14:paraId="1F8CE84B">
            <w:pPr>
              <w:spacing w:before="40" w:after="40"/>
              <w:jc w:val="left"/>
            </w:pPr>
            <w:r>
              <w:rPr>
                <w:rFonts w:ascii="Times New Roman" w:hAnsi="Times New Roman" w:eastAsia="宋体"/>
                <w:color w:val="000000"/>
                <w:sz w:val="21"/>
                <w:szCs w:val="21"/>
              </w:rPr>
              <w:t>Spring Boot 4.x、Vue.js 3.x</w:t>
            </w:r>
          </w:p>
        </w:tc>
        <w:tc>
          <w:tcPr>
            <w:tcW w:w="3611" w:type="dxa"/>
            <w:vAlign w:val="center"/>
          </w:tcPr>
          <w:p w14:paraId="6F02533D">
            <w:pPr>
              <w:spacing w:before="40" w:after="40"/>
              <w:jc w:val="left"/>
            </w:pPr>
            <w:r>
              <w:rPr>
                <w:rFonts w:ascii="Times New Roman" w:hAnsi="Times New Roman" w:eastAsia="宋体"/>
                <w:color w:val="000000"/>
                <w:sz w:val="21"/>
                <w:szCs w:val="21"/>
              </w:rPr>
              <w:t>——</w:t>
            </w:r>
          </w:p>
        </w:tc>
      </w:tr>
      <w:tr w14:paraId="03DDBEF5">
        <w:trPr>
          <w:jc w:val="center"/>
        </w:trPr>
        <w:tc>
          <w:tcPr>
            <w:tcW w:w="1805" w:type="dxa"/>
            <w:vAlign w:val="center"/>
          </w:tcPr>
          <w:p w14:paraId="6468E976">
            <w:pPr>
              <w:spacing w:before="40" w:after="40"/>
              <w:jc w:val="left"/>
            </w:pPr>
            <w:r>
              <w:rPr>
                <w:rFonts w:ascii="Times New Roman" w:hAnsi="Times New Roman" w:eastAsia="宋体"/>
                <w:color w:val="000000"/>
                <w:sz w:val="21"/>
                <w:szCs w:val="21"/>
              </w:rPr>
              <w:t>代码托管与构建</w:t>
            </w:r>
          </w:p>
        </w:tc>
        <w:tc>
          <w:tcPr>
            <w:tcW w:w="3610" w:type="dxa"/>
            <w:vAlign w:val="center"/>
          </w:tcPr>
          <w:p w14:paraId="409A6B53">
            <w:pPr>
              <w:spacing w:before="40" w:after="40"/>
              <w:jc w:val="left"/>
            </w:pPr>
            <w:r>
              <w:rPr>
                <w:rFonts w:ascii="Times New Roman" w:hAnsi="Times New Roman" w:eastAsia="宋体"/>
                <w:color w:val="000000"/>
                <w:sz w:val="21"/>
                <w:szCs w:val="21"/>
              </w:rPr>
              <w:t>华为云 CodeArts</w:t>
            </w:r>
          </w:p>
        </w:tc>
        <w:tc>
          <w:tcPr>
            <w:tcW w:w="3611" w:type="dxa"/>
            <w:vAlign w:val="center"/>
          </w:tcPr>
          <w:p w14:paraId="552C4B1E">
            <w:pPr>
              <w:spacing w:before="40" w:after="40"/>
              <w:jc w:val="left"/>
            </w:pPr>
            <w:r>
              <w:rPr>
                <w:rFonts w:ascii="Times New Roman" w:hAnsi="Times New Roman" w:eastAsia="宋体"/>
                <w:color w:val="000000"/>
                <w:sz w:val="21"/>
                <w:szCs w:val="21"/>
              </w:rPr>
              <w:t>华为云 CodeArts</w:t>
            </w:r>
          </w:p>
        </w:tc>
      </w:tr>
    </w:tbl>
    <w:p w14:paraId="5AFF06BC">
      <w:pPr>
        <w:spacing w:after="120"/>
      </w:pPr>
    </w:p>
    <w:p w14:paraId="72600D9D">
      <w:pPr>
        <w:pStyle w:val="3"/>
        <w:spacing w:before="280" w:after="160"/>
        <w:outlineLvl w:val="1"/>
      </w:pPr>
      <w:bookmarkStart w:id="27" w:name="_Toc1107212914"/>
      <w:r>
        <w:rPr>
          <w:rFonts w:ascii="Times New Roman" w:hAnsi="Times New Roman" w:eastAsia="黑体"/>
          <w:b/>
          <w:color w:val="000000"/>
          <w:sz w:val="28"/>
          <w:szCs w:val="28"/>
        </w:rPr>
        <w:t>4.7 技术可行性评价</w:t>
      </w:r>
      <w:bookmarkEnd w:id="27"/>
    </w:p>
    <w:p w14:paraId="43C2B535">
      <w:pPr>
        <w:autoSpaceDE/>
        <w:autoSpaceDN/>
        <w:spacing w:after="120" w:line="360" w:lineRule="auto"/>
        <w:ind w:firstLineChars="200"/>
      </w:pPr>
      <w:r>
        <w:rPr>
          <w:rFonts w:ascii="Times New Roman" w:hAnsi="Times New Roman" w:eastAsia="宋体"/>
          <w:color w:val="000000"/>
          <w:sz w:val="24"/>
          <w:szCs w:val="24"/>
        </w:rPr>
        <w:t>（1）功能可实现性：七大模块的功能基本都是注册登录、增删改查、列表检索、购物车与审批状态流转，属于通用业务系统的常规功能，没有需要攻关的难点；</w:t>
      </w:r>
    </w:p>
    <w:p w14:paraId="1B3A340F">
      <w:pPr>
        <w:autoSpaceDE/>
        <w:autoSpaceDN/>
        <w:spacing w:after="120" w:line="360" w:lineRule="auto"/>
        <w:ind w:firstLineChars="200"/>
      </w:pPr>
      <w:r>
        <w:rPr>
          <w:rFonts w:ascii="Times New Roman" w:hAnsi="Times New Roman" w:eastAsia="宋体"/>
          <w:color w:val="000000"/>
          <w:sz w:val="24"/>
          <w:szCs w:val="24"/>
        </w:rPr>
        <w:t>（2）技术栈成熟度：SpringBoot＋Vue＋MySQL 是最常见的组合，社区资料与示例丰富，遇到问题容易找到解法；基于内容的推荐算法有现成的 Python 库（scikit-learn）可以直接调用，不需要自己从头实现算法；</w:t>
      </w:r>
    </w:p>
    <w:p w14:paraId="7AD9A1F5">
      <w:pPr>
        <w:autoSpaceDE/>
        <w:autoSpaceDN/>
        <w:spacing w:after="120" w:line="360" w:lineRule="auto"/>
        <w:ind w:firstLineChars="200"/>
      </w:pPr>
      <w:r>
        <w:rPr>
          <w:rFonts w:ascii="Times New Roman" w:hAnsi="Times New Roman" w:eastAsia="宋体"/>
          <w:color w:val="000000"/>
          <w:sz w:val="24"/>
          <w:szCs w:val="24"/>
        </w:rPr>
        <w:t>（3）工期与人员：按项目负责人兼后端 1 人、全栈开发（含测试）4 人分工，8 周内完成一个“能完整跑通、能现场演示”的一期系统是合理的。主要风险是 AI 模块调参和前后端联调占用的时间，用“需求先冻结、接口先约定、AI 模块第 3 周启动”三条来对冲。综合评价：技术可行。</w:t>
      </w:r>
    </w:p>
    <w:p w14:paraId="58FE0201">
      <w:pPr>
        <w:pStyle w:val="2"/>
        <w:spacing w:before="360" w:after="240"/>
        <w:outlineLvl w:val="0"/>
      </w:pPr>
      <w:bookmarkStart w:id="28" w:name="_Toc981644343"/>
      <w:r>
        <w:rPr>
          <w:rFonts w:ascii="Times New Roman" w:hAnsi="Times New Roman" w:eastAsia="黑体"/>
          <w:b/>
          <w:color w:val="000000"/>
          <w:sz w:val="32"/>
          <w:szCs w:val="32"/>
        </w:rPr>
        <w:t>5．所建议系统经济可行性分析</w:t>
      </w:r>
      <w:bookmarkEnd w:id="28"/>
    </w:p>
    <w:p w14:paraId="06A00B03">
      <w:pPr>
        <w:autoSpaceDE/>
        <w:autoSpaceDN/>
        <w:spacing w:after="120" w:line="360" w:lineRule="auto"/>
        <w:ind w:firstLineChars="200"/>
      </w:pPr>
      <w:r>
        <w:rPr>
          <w:rFonts w:ascii="Times New Roman" w:hAnsi="Times New Roman" w:eastAsia="宋体"/>
          <w:color w:val="000000"/>
          <w:sz w:val="24"/>
          <w:szCs w:val="24"/>
        </w:rPr>
        <w:t>本章按一期建设口径估算投资规模与成本结构。所有金额单位为人民币万元，均为立项阶段的估算值，实际以签订的采购与人力合同为准。</w:t>
      </w:r>
    </w:p>
    <w:p w14:paraId="1FB96F10">
      <w:pPr>
        <w:pStyle w:val="3"/>
        <w:spacing w:before="280" w:after="160"/>
        <w:outlineLvl w:val="1"/>
      </w:pPr>
      <w:bookmarkStart w:id="29" w:name="_Toc1527096547"/>
      <w:r>
        <w:rPr>
          <w:rFonts w:ascii="Times New Roman" w:hAnsi="Times New Roman" w:eastAsia="黑体"/>
          <w:b/>
          <w:color w:val="000000"/>
          <w:sz w:val="28"/>
          <w:szCs w:val="28"/>
        </w:rPr>
        <w:t>5.1 支出</w:t>
      </w:r>
      <w:bookmarkEnd w:id="29"/>
    </w:p>
    <w:p w14:paraId="47A432E6">
      <w:pPr>
        <w:pStyle w:val="4"/>
        <w:spacing w:before="200" w:after="120"/>
        <w:outlineLvl w:val="2"/>
      </w:pPr>
      <w:r>
        <w:rPr>
          <w:rFonts w:ascii="Times New Roman" w:hAnsi="Times New Roman" w:eastAsia="宋体"/>
          <w:b/>
          <w:color w:val="000000"/>
          <w:sz w:val="24"/>
          <w:szCs w:val="24"/>
        </w:rPr>
        <w:t>5.1.1 一次性投入</w:t>
      </w:r>
    </w:p>
    <w:p w14:paraId="5070EA79">
      <w:pPr>
        <w:spacing w:before="160" w:after="80"/>
        <w:jc w:val="center"/>
      </w:pPr>
      <w:r>
        <w:rPr>
          <w:rFonts w:ascii="Times New Roman" w:hAnsi="Times New Roman" w:eastAsia="黑体"/>
          <w:b/>
          <w:color w:val="000000"/>
          <w:sz w:val="21"/>
          <w:szCs w:val="21"/>
        </w:rPr>
        <w:t>表 5-1　项目一次性投入估算</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2306"/>
        <w:gridCol w:w="4705"/>
        <w:gridCol w:w="2215"/>
      </w:tblGrid>
      <w:tr w14:paraId="1DDFCBC1">
        <w:trPr>
          <w:tblHeader/>
          <w:jc w:val="center"/>
        </w:trPr>
        <w:tc>
          <w:tcPr>
            <w:tcW w:w="2256" w:type="dxa"/>
            <w:shd w:val="clear" w:color="auto" w:fill="F2F2F0"/>
            <w:vAlign w:val="center"/>
          </w:tcPr>
          <w:p w14:paraId="01CF5004">
            <w:pPr>
              <w:spacing w:before="40" w:after="40"/>
              <w:jc w:val="center"/>
            </w:pPr>
            <w:r>
              <w:rPr>
                <w:rFonts w:ascii="Times New Roman" w:hAnsi="Times New Roman" w:eastAsia="黑体"/>
                <w:b/>
                <w:color w:val="000000"/>
                <w:sz w:val="21"/>
                <w:szCs w:val="21"/>
              </w:rPr>
              <w:t>项目</w:t>
            </w:r>
          </w:p>
        </w:tc>
        <w:tc>
          <w:tcPr>
            <w:tcW w:w="4603" w:type="dxa"/>
            <w:shd w:val="clear" w:color="auto" w:fill="F2F2F0"/>
            <w:vAlign w:val="center"/>
          </w:tcPr>
          <w:p w14:paraId="0D18C538">
            <w:pPr>
              <w:spacing w:before="40" w:after="40"/>
              <w:jc w:val="center"/>
            </w:pPr>
            <w:r>
              <w:rPr>
                <w:rFonts w:ascii="Times New Roman" w:hAnsi="Times New Roman" w:eastAsia="黑体"/>
                <w:b/>
                <w:color w:val="000000"/>
                <w:sz w:val="21"/>
                <w:szCs w:val="21"/>
              </w:rPr>
              <w:t>内容</w:t>
            </w:r>
          </w:p>
        </w:tc>
        <w:tc>
          <w:tcPr>
            <w:tcW w:w="2167" w:type="dxa"/>
            <w:shd w:val="clear" w:color="auto" w:fill="F2F2F0"/>
            <w:vAlign w:val="center"/>
          </w:tcPr>
          <w:p w14:paraId="7E1D8822">
            <w:pPr>
              <w:spacing w:before="40" w:after="40"/>
              <w:jc w:val="center"/>
            </w:pPr>
            <w:r>
              <w:rPr>
                <w:rFonts w:ascii="Times New Roman" w:hAnsi="Times New Roman" w:eastAsia="黑体"/>
                <w:b/>
                <w:color w:val="000000"/>
                <w:sz w:val="21"/>
                <w:szCs w:val="21"/>
              </w:rPr>
              <w:t>金额（万元）</w:t>
            </w:r>
          </w:p>
        </w:tc>
      </w:tr>
      <w:tr w14:paraId="65CA4B6E">
        <w:trPr>
          <w:jc w:val="center"/>
        </w:trPr>
        <w:tc>
          <w:tcPr>
            <w:tcW w:w="2256" w:type="dxa"/>
            <w:vAlign w:val="center"/>
          </w:tcPr>
          <w:p w14:paraId="23526074">
            <w:pPr>
              <w:spacing w:before="40" w:after="40"/>
              <w:jc w:val="left"/>
            </w:pPr>
            <w:r>
              <w:rPr>
                <w:rFonts w:ascii="Times New Roman" w:hAnsi="Times New Roman" w:eastAsia="宋体"/>
                <w:color w:val="000000"/>
                <w:sz w:val="21"/>
                <w:szCs w:val="21"/>
              </w:rPr>
              <w:t>开发人力</w:t>
            </w:r>
          </w:p>
        </w:tc>
        <w:tc>
          <w:tcPr>
            <w:tcW w:w="4603" w:type="dxa"/>
            <w:vAlign w:val="center"/>
          </w:tcPr>
          <w:p w14:paraId="784DA188">
            <w:pPr>
              <w:spacing w:before="40" w:after="40"/>
              <w:jc w:val="left"/>
            </w:pPr>
            <w:r>
              <w:rPr>
                <w:rFonts w:ascii="Times New Roman" w:hAnsi="Times New Roman" w:eastAsia="宋体"/>
                <w:color w:val="000000"/>
                <w:sz w:val="21"/>
                <w:szCs w:val="21"/>
              </w:rPr>
              <w:t>开发团队 5 人 × 2 个月（含项目负责人与算法开发）</w:t>
            </w:r>
          </w:p>
        </w:tc>
        <w:tc>
          <w:tcPr>
            <w:tcW w:w="2167" w:type="dxa"/>
            <w:vAlign w:val="center"/>
          </w:tcPr>
          <w:p w14:paraId="5B321971">
            <w:pPr>
              <w:spacing w:before="40" w:after="40"/>
              <w:jc w:val="left"/>
            </w:pPr>
            <w:r>
              <w:rPr>
                <w:rFonts w:ascii="Times New Roman" w:hAnsi="Times New Roman" w:eastAsia="宋体"/>
                <w:color w:val="000000"/>
                <w:sz w:val="21"/>
                <w:szCs w:val="21"/>
              </w:rPr>
              <w:t>32.5</w:t>
            </w:r>
          </w:p>
        </w:tc>
      </w:tr>
      <w:tr w14:paraId="745D6DEB">
        <w:trPr>
          <w:jc w:val="center"/>
        </w:trPr>
        <w:tc>
          <w:tcPr>
            <w:tcW w:w="2256" w:type="dxa"/>
            <w:vAlign w:val="center"/>
          </w:tcPr>
          <w:p w14:paraId="1438EDCB">
            <w:pPr>
              <w:spacing w:before="40" w:after="40"/>
              <w:jc w:val="left"/>
            </w:pPr>
            <w:r>
              <w:rPr>
                <w:rFonts w:ascii="Times New Roman" w:hAnsi="Times New Roman" w:eastAsia="宋体"/>
                <w:color w:val="000000"/>
                <w:sz w:val="21"/>
                <w:szCs w:val="21"/>
              </w:rPr>
              <w:t>平台与云资源</w:t>
            </w:r>
          </w:p>
        </w:tc>
        <w:tc>
          <w:tcPr>
            <w:tcW w:w="4603" w:type="dxa"/>
            <w:vAlign w:val="center"/>
          </w:tcPr>
          <w:p w14:paraId="5A37C954">
            <w:pPr>
              <w:spacing w:before="40" w:after="40"/>
              <w:jc w:val="left"/>
            </w:pPr>
            <w:r>
              <w:rPr>
                <w:rFonts w:ascii="Times New Roman" w:hAnsi="Times New Roman" w:eastAsia="宋体"/>
                <w:color w:val="000000"/>
                <w:sz w:val="21"/>
                <w:szCs w:val="21"/>
              </w:rPr>
              <w:t>云服务器、MySQL 8.0、对象存储、CodeArts 项目空间、域名与证书</w:t>
            </w:r>
          </w:p>
        </w:tc>
        <w:tc>
          <w:tcPr>
            <w:tcW w:w="2167" w:type="dxa"/>
            <w:vAlign w:val="center"/>
          </w:tcPr>
          <w:p w14:paraId="6370998C">
            <w:pPr>
              <w:spacing w:before="40" w:after="40"/>
              <w:jc w:val="left"/>
            </w:pPr>
            <w:r>
              <w:rPr>
                <w:rFonts w:ascii="Times New Roman" w:hAnsi="Times New Roman" w:eastAsia="宋体"/>
                <w:color w:val="000000"/>
                <w:sz w:val="21"/>
                <w:szCs w:val="21"/>
              </w:rPr>
              <w:t>8.0</w:t>
            </w:r>
          </w:p>
        </w:tc>
      </w:tr>
      <w:tr w14:paraId="69AFA065">
        <w:trPr>
          <w:jc w:val="center"/>
        </w:trPr>
        <w:tc>
          <w:tcPr>
            <w:tcW w:w="2256" w:type="dxa"/>
            <w:vAlign w:val="center"/>
          </w:tcPr>
          <w:p w14:paraId="553955AA">
            <w:pPr>
              <w:spacing w:before="40" w:after="40"/>
              <w:jc w:val="left"/>
            </w:pPr>
            <w:r>
              <w:rPr>
                <w:rFonts w:ascii="Times New Roman" w:hAnsi="Times New Roman" w:eastAsia="宋体"/>
                <w:color w:val="000000"/>
                <w:sz w:val="21"/>
                <w:szCs w:val="21"/>
              </w:rPr>
              <w:t>数据集与模型调优</w:t>
            </w:r>
          </w:p>
        </w:tc>
        <w:tc>
          <w:tcPr>
            <w:tcW w:w="4603" w:type="dxa"/>
            <w:vAlign w:val="center"/>
          </w:tcPr>
          <w:p w14:paraId="5D0E2434">
            <w:pPr>
              <w:spacing w:before="40" w:after="40"/>
              <w:jc w:val="left"/>
            </w:pPr>
            <w:r>
              <w:rPr>
                <w:rFonts w:ascii="Times New Roman" w:hAnsi="Times New Roman" w:eastAsia="宋体"/>
                <w:color w:val="000000"/>
                <w:sz w:val="21"/>
                <w:szCs w:val="21"/>
              </w:rPr>
              <w:t>业务模拟数据集构建与清洗、推荐算法特征工程与调优测试</w:t>
            </w:r>
          </w:p>
        </w:tc>
        <w:tc>
          <w:tcPr>
            <w:tcW w:w="2167" w:type="dxa"/>
            <w:vAlign w:val="center"/>
          </w:tcPr>
          <w:p w14:paraId="6066A0D1">
            <w:pPr>
              <w:spacing w:before="40" w:after="40"/>
              <w:jc w:val="left"/>
            </w:pPr>
            <w:r>
              <w:rPr>
                <w:rFonts w:ascii="Times New Roman" w:hAnsi="Times New Roman" w:eastAsia="宋体"/>
                <w:color w:val="000000"/>
                <w:sz w:val="21"/>
                <w:szCs w:val="21"/>
              </w:rPr>
              <w:t>6.0</w:t>
            </w:r>
          </w:p>
        </w:tc>
      </w:tr>
      <w:tr w14:paraId="722143A6">
        <w:trPr>
          <w:jc w:val="center"/>
        </w:trPr>
        <w:tc>
          <w:tcPr>
            <w:tcW w:w="2256" w:type="dxa"/>
            <w:vAlign w:val="center"/>
          </w:tcPr>
          <w:p w14:paraId="6A0C77D6">
            <w:pPr>
              <w:spacing w:before="40" w:after="40"/>
              <w:jc w:val="left"/>
            </w:pPr>
            <w:r>
              <w:rPr>
                <w:rFonts w:ascii="Times New Roman" w:hAnsi="Times New Roman" w:eastAsia="宋体"/>
                <w:color w:val="000000"/>
                <w:sz w:val="21"/>
                <w:szCs w:val="21"/>
              </w:rPr>
              <w:t>测试与安全审计</w:t>
            </w:r>
          </w:p>
        </w:tc>
        <w:tc>
          <w:tcPr>
            <w:tcW w:w="4603" w:type="dxa"/>
            <w:vAlign w:val="center"/>
          </w:tcPr>
          <w:p w14:paraId="77D9ABF3">
            <w:pPr>
              <w:spacing w:before="40" w:after="40"/>
              <w:jc w:val="left"/>
            </w:pPr>
            <w:r>
              <w:rPr>
                <w:rFonts w:ascii="Times New Roman" w:hAnsi="Times New Roman" w:eastAsia="宋体"/>
                <w:color w:val="000000"/>
                <w:sz w:val="21"/>
                <w:szCs w:val="21"/>
              </w:rPr>
              <w:t>功能与性能测试、静态代码检查、安全扫描</w:t>
            </w:r>
          </w:p>
        </w:tc>
        <w:tc>
          <w:tcPr>
            <w:tcW w:w="2167" w:type="dxa"/>
            <w:vAlign w:val="center"/>
          </w:tcPr>
          <w:p w14:paraId="0004B7E1">
            <w:pPr>
              <w:spacing w:before="40" w:after="40"/>
              <w:jc w:val="left"/>
            </w:pPr>
            <w:r>
              <w:rPr>
                <w:rFonts w:ascii="Times New Roman" w:hAnsi="Times New Roman" w:eastAsia="宋体"/>
                <w:color w:val="000000"/>
                <w:sz w:val="21"/>
                <w:szCs w:val="21"/>
              </w:rPr>
              <w:t>4.0</w:t>
            </w:r>
          </w:p>
        </w:tc>
      </w:tr>
      <w:tr w14:paraId="62915E58">
        <w:trPr>
          <w:jc w:val="center"/>
        </w:trPr>
        <w:tc>
          <w:tcPr>
            <w:tcW w:w="2256" w:type="dxa"/>
            <w:vAlign w:val="center"/>
          </w:tcPr>
          <w:p w14:paraId="2648ACCB">
            <w:pPr>
              <w:spacing w:before="40" w:after="40"/>
              <w:jc w:val="left"/>
            </w:pPr>
            <w:r>
              <w:rPr>
                <w:rFonts w:ascii="Times New Roman" w:hAnsi="Times New Roman" w:eastAsia="宋体"/>
                <w:color w:val="000000"/>
                <w:sz w:val="21"/>
                <w:szCs w:val="21"/>
              </w:rPr>
              <w:t>需求调研与系统设计</w:t>
            </w:r>
          </w:p>
        </w:tc>
        <w:tc>
          <w:tcPr>
            <w:tcW w:w="4603" w:type="dxa"/>
            <w:vAlign w:val="center"/>
          </w:tcPr>
          <w:p w14:paraId="243BDA91">
            <w:pPr>
              <w:spacing w:before="40" w:after="40"/>
              <w:jc w:val="left"/>
            </w:pPr>
            <w:r>
              <w:rPr>
                <w:rFonts w:ascii="Times New Roman" w:hAnsi="Times New Roman" w:eastAsia="宋体"/>
                <w:color w:val="000000"/>
                <w:sz w:val="21"/>
                <w:szCs w:val="21"/>
              </w:rPr>
              <w:t>业务调研、原型与详细设计、文档编制</w:t>
            </w:r>
          </w:p>
        </w:tc>
        <w:tc>
          <w:tcPr>
            <w:tcW w:w="2167" w:type="dxa"/>
            <w:vAlign w:val="center"/>
          </w:tcPr>
          <w:p w14:paraId="7A8FE747">
            <w:pPr>
              <w:spacing w:before="40" w:after="40"/>
              <w:jc w:val="left"/>
            </w:pPr>
            <w:r>
              <w:rPr>
                <w:rFonts w:ascii="Times New Roman" w:hAnsi="Times New Roman" w:eastAsia="宋体"/>
                <w:color w:val="000000"/>
                <w:sz w:val="21"/>
                <w:szCs w:val="21"/>
              </w:rPr>
              <w:t>3.0</w:t>
            </w:r>
          </w:p>
        </w:tc>
      </w:tr>
      <w:tr w14:paraId="5E121495">
        <w:trPr>
          <w:jc w:val="center"/>
        </w:trPr>
        <w:tc>
          <w:tcPr>
            <w:tcW w:w="2256" w:type="dxa"/>
            <w:vAlign w:val="center"/>
          </w:tcPr>
          <w:p w14:paraId="6577E66D">
            <w:pPr>
              <w:spacing w:before="40" w:after="40"/>
              <w:jc w:val="left"/>
            </w:pPr>
            <w:r>
              <w:rPr>
                <w:rFonts w:ascii="Times New Roman" w:hAnsi="Times New Roman" w:eastAsia="宋体"/>
                <w:color w:val="000000"/>
                <w:sz w:val="21"/>
                <w:szCs w:val="21"/>
              </w:rPr>
              <w:t>场地、设备与资料</w:t>
            </w:r>
          </w:p>
        </w:tc>
        <w:tc>
          <w:tcPr>
            <w:tcW w:w="4603" w:type="dxa"/>
            <w:vAlign w:val="center"/>
          </w:tcPr>
          <w:p w14:paraId="685A5239">
            <w:pPr>
              <w:spacing w:before="40" w:after="40"/>
              <w:jc w:val="left"/>
            </w:pPr>
            <w:r>
              <w:rPr>
                <w:rFonts w:ascii="Times New Roman" w:hAnsi="Times New Roman" w:eastAsia="宋体"/>
                <w:color w:val="000000"/>
                <w:sz w:val="21"/>
                <w:szCs w:val="21"/>
              </w:rPr>
              <w:t>开发工位与网络、终端设备折旧、资料与第三方服务</w:t>
            </w:r>
          </w:p>
        </w:tc>
        <w:tc>
          <w:tcPr>
            <w:tcW w:w="2167" w:type="dxa"/>
            <w:vAlign w:val="center"/>
          </w:tcPr>
          <w:p w14:paraId="176F9AA5">
            <w:pPr>
              <w:spacing w:before="40" w:after="40"/>
              <w:jc w:val="left"/>
            </w:pPr>
            <w:r>
              <w:rPr>
                <w:rFonts w:ascii="Times New Roman" w:hAnsi="Times New Roman" w:eastAsia="宋体"/>
                <w:color w:val="000000"/>
                <w:sz w:val="21"/>
                <w:szCs w:val="21"/>
              </w:rPr>
              <w:t>3.0</w:t>
            </w:r>
          </w:p>
        </w:tc>
      </w:tr>
      <w:tr w14:paraId="1B906522">
        <w:trPr>
          <w:jc w:val="center"/>
        </w:trPr>
        <w:tc>
          <w:tcPr>
            <w:tcW w:w="2256" w:type="dxa"/>
            <w:vAlign w:val="center"/>
          </w:tcPr>
          <w:p w14:paraId="2A995641">
            <w:pPr>
              <w:spacing w:before="40" w:after="40"/>
              <w:jc w:val="left"/>
            </w:pPr>
            <w:r>
              <w:rPr>
                <w:rFonts w:ascii="Times New Roman" w:hAnsi="Times New Roman" w:eastAsia="宋体"/>
                <w:color w:val="000000"/>
                <w:sz w:val="21"/>
                <w:szCs w:val="21"/>
              </w:rPr>
              <w:t>不可预见费</w:t>
            </w:r>
          </w:p>
        </w:tc>
        <w:tc>
          <w:tcPr>
            <w:tcW w:w="4603" w:type="dxa"/>
            <w:vAlign w:val="center"/>
          </w:tcPr>
          <w:p w14:paraId="0D4B57B4">
            <w:pPr>
              <w:spacing w:before="40" w:after="40"/>
              <w:jc w:val="left"/>
            </w:pPr>
            <w:r>
              <w:rPr>
                <w:rFonts w:ascii="Times New Roman" w:hAnsi="Times New Roman" w:eastAsia="宋体"/>
                <w:color w:val="000000"/>
                <w:sz w:val="21"/>
                <w:szCs w:val="21"/>
              </w:rPr>
              <w:t>按上述费用合计的 8% 计提</w:t>
            </w:r>
          </w:p>
        </w:tc>
        <w:tc>
          <w:tcPr>
            <w:tcW w:w="2167" w:type="dxa"/>
            <w:vAlign w:val="center"/>
          </w:tcPr>
          <w:p w14:paraId="1DCE01C7">
            <w:pPr>
              <w:spacing w:before="40" w:after="40"/>
              <w:jc w:val="left"/>
            </w:pPr>
            <w:r>
              <w:rPr>
                <w:rFonts w:ascii="Times New Roman" w:hAnsi="Times New Roman" w:eastAsia="宋体"/>
                <w:color w:val="000000"/>
                <w:sz w:val="21"/>
                <w:szCs w:val="21"/>
              </w:rPr>
              <w:t>4.5</w:t>
            </w:r>
          </w:p>
        </w:tc>
      </w:tr>
      <w:tr w14:paraId="106F608F">
        <w:trPr>
          <w:jc w:val="center"/>
        </w:trPr>
        <w:tc>
          <w:tcPr>
            <w:tcW w:w="2256" w:type="dxa"/>
            <w:vAlign w:val="center"/>
          </w:tcPr>
          <w:p w14:paraId="4F1B0B43">
            <w:pPr>
              <w:spacing w:before="40" w:after="40"/>
              <w:jc w:val="left"/>
            </w:pPr>
            <w:r>
              <w:rPr>
                <w:rFonts w:ascii="Times New Roman" w:hAnsi="Times New Roman" w:eastAsia="宋体"/>
                <w:color w:val="000000"/>
                <w:sz w:val="21"/>
                <w:szCs w:val="21"/>
              </w:rPr>
              <w:t>合计</w:t>
            </w:r>
          </w:p>
        </w:tc>
        <w:tc>
          <w:tcPr>
            <w:tcW w:w="4603" w:type="dxa"/>
            <w:vAlign w:val="center"/>
          </w:tcPr>
          <w:p w14:paraId="2D745904">
            <w:pPr>
              <w:spacing w:before="40" w:after="40"/>
              <w:jc w:val="left"/>
            </w:pPr>
          </w:p>
        </w:tc>
        <w:tc>
          <w:tcPr>
            <w:tcW w:w="2167" w:type="dxa"/>
            <w:vAlign w:val="center"/>
          </w:tcPr>
          <w:p w14:paraId="3FA5151E">
            <w:pPr>
              <w:spacing w:before="40" w:after="40"/>
              <w:jc w:val="left"/>
            </w:pPr>
            <w:r>
              <w:rPr>
                <w:rFonts w:ascii="Times New Roman" w:hAnsi="Times New Roman" w:eastAsia="宋体"/>
                <w:color w:val="000000"/>
                <w:sz w:val="21"/>
                <w:szCs w:val="21"/>
              </w:rPr>
              <w:t>61.0</w:t>
            </w:r>
          </w:p>
        </w:tc>
      </w:tr>
    </w:tbl>
    <w:p w14:paraId="493B3913">
      <w:pPr>
        <w:spacing w:after="120"/>
      </w:pPr>
    </w:p>
    <w:p w14:paraId="7C3DD718">
      <w:pPr>
        <w:pStyle w:val="4"/>
        <w:spacing w:before="200" w:after="120"/>
        <w:outlineLvl w:val="2"/>
      </w:pPr>
      <w:r>
        <w:rPr>
          <w:rFonts w:ascii="Times New Roman" w:hAnsi="Times New Roman" w:eastAsia="宋体"/>
          <w:b/>
          <w:color w:val="000000"/>
          <w:sz w:val="24"/>
          <w:szCs w:val="24"/>
        </w:rPr>
        <w:t>5.1.2 经常性支出</w:t>
      </w:r>
    </w:p>
    <w:p w14:paraId="1491C74A">
      <w:pPr>
        <w:spacing w:before="160" w:after="80"/>
        <w:jc w:val="center"/>
      </w:pPr>
      <w:r>
        <w:rPr>
          <w:rFonts w:ascii="Times New Roman" w:hAnsi="Times New Roman" w:eastAsia="黑体"/>
          <w:b/>
          <w:color w:val="000000"/>
          <w:sz w:val="21"/>
          <w:szCs w:val="21"/>
        </w:rPr>
        <w:t>表 5-2　项目经常性支出估算（每年）</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2306"/>
        <w:gridCol w:w="4705"/>
        <w:gridCol w:w="2215"/>
      </w:tblGrid>
      <w:tr w14:paraId="3957DA8D">
        <w:trPr>
          <w:tblHeader/>
          <w:jc w:val="center"/>
        </w:trPr>
        <w:tc>
          <w:tcPr>
            <w:tcW w:w="2256" w:type="dxa"/>
            <w:shd w:val="clear" w:color="auto" w:fill="F2F2F0"/>
            <w:vAlign w:val="center"/>
          </w:tcPr>
          <w:p w14:paraId="41CA1EA9">
            <w:pPr>
              <w:spacing w:before="40" w:after="40"/>
              <w:jc w:val="center"/>
            </w:pPr>
            <w:r>
              <w:rPr>
                <w:rFonts w:ascii="Times New Roman" w:hAnsi="Times New Roman" w:eastAsia="黑体"/>
                <w:b/>
                <w:color w:val="000000"/>
                <w:sz w:val="21"/>
                <w:szCs w:val="21"/>
              </w:rPr>
              <w:t>项目</w:t>
            </w:r>
          </w:p>
        </w:tc>
        <w:tc>
          <w:tcPr>
            <w:tcW w:w="4603" w:type="dxa"/>
            <w:shd w:val="clear" w:color="auto" w:fill="F2F2F0"/>
            <w:vAlign w:val="center"/>
          </w:tcPr>
          <w:p w14:paraId="3860477A">
            <w:pPr>
              <w:spacing w:before="40" w:after="40"/>
              <w:jc w:val="center"/>
            </w:pPr>
            <w:r>
              <w:rPr>
                <w:rFonts w:ascii="Times New Roman" w:hAnsi="Times New Roman" w:eastAsia="黑体"/>
                <w:b/>
                <w:color w:val="000000"/>
                <w:sz w:val="21"/>
                <w:szCs w:val="21"/>
              </w:rPr>
              <w:t>内容</w:t>
            </w:r>
          </w:p>
        </w:tc>
        <w:tc>
          <w:tcPr>
            <w:tcW w:w="2167" w:type="dxa"/>
            <w:shd w:val="clear" w:color="auto" w:fill="F2F2F0"/>
            <w:vAlign w:val="center"/>
          </w:tcPr>
          <w:p w14:paraId="7BFF3812">
            <w:pPr>
              <w:spacing w:before="40" w:after="40"/>
              <w:jc w:val="center"/>
            </w:pPr>
            <w:r>
              <w:rPr>
                <w:rFonts w:ascii="Times New Roman" w:hAnsi="Times New Roman" w:eastAsia="黑体"/>
                <w:b/>
                <w:color w:val="000000"/>
                <w:sz w:val="21"/>
                <w:szCs w:val="21"/>
              </w:rPr>
              <w:t>金额（万元/年）</w:t>
            </w:r>
          </w:p>
        </w:tc>
      </w:tr>
      <w:tr w14:paraId="44AF48A3">
        <w:trPr>
          <w:jc w:val="center"/>
        </w:trPr>
        <w:tc>
          <w:tcPr>
            <w:tcW w:w="2256" w:type="dxa"/>
            <w:vAlign w:val="center"/>
          </w:tcPr>
          <w:p w14:paraId="5491077E">
            <w:pPr>
              <w:spacing w:before="40" w:after="40"/>
              <w:jc w:val="left"/>
            </w:pPr>
            <w:r>
              <w:rPr>
                <w:rFonts w:ascii="Times New Roman" w:hAnsi="Times New Roman" w:eastAsia="宋体"/>
                <w:color w:val="000000"/>
                <w:sz w:val="21"/>
                <w:szCs w:val="21"/>
              </w:rPr>
              <w:t>平台与云资源续费</w:t>
            </w:r>
          </w:p>
        </w:tc>
        <w:tc>
          <w:tcPr>
            <w:tcW w:w="4603" w:type="dxa"/>
            <w:vAlign w:val="center"/>
          </w:tcPr>
          <w:p w14:paraId="61D17964">
            <w:pPr>
              <w:spacing w:before="40" w:after="40"/>
              <w:jc w:val="left"/>
            </w:pPr>
            <w:r>
              <w:rPr>
                <w:rFonts w:ascii="Times New Roman" w:hAnsi="Times New Roman" w:eastAsia="宋体"/>
                <w:color w:val="000000"/>
                <w:sz w:val="21"/>
                <w:szCs w:val="21"/>
              </w:rPr>
              <w:t>云服务器、数据库、对象存储与 CodeArts 项目空间按年续费</w:t>
            </w:r>
          </w:p>
        </w:tc>
        <w:tc>
          <w:tcPr>
            <w:tcW w:w="2167" w:type="dxa"/>
            <w:vAlign w:val="center"/>
          </w:tcPr>
          <w:p w14:paraId="32F2ED98">
            <w:pPr>
              <w:spacing w:before="40" w:after="40"/>
              <w:jc w:val="left"/>
            </w:pPr>
            <w:r>
              <w:rPr>
                <w:rFonts w:ascii="Times New Roman" w:hAnsi="Times New Roman" w:eastAsia="宋体"/>
                <w:color w:val="000000"/>
                <w:sz w:val="21"/>
                <w:szCs w:val="21"/>
              </w:rPr>
              <w:t>5.0</w:t>
            </w:r>
          </w:p>
        </w:tc>
      </w:tr>
      <w:tr w14:paraId="5F3F9909">
        <w:trPr>
          <w:jc w:val="center"/>
        </w:trPr>
        <w:tc>
          <w:tcPr>
            <w:tcW w:w="2256" w:type="dxa"/>
            <w:vAlign w:val="center"/>
          </w:tcPr>
          <w:p w14:paraId="4489F181">
            <w:pPr>
              <w:spacing w:before="40" w:after="40"/>
              <w:jc w:val="left"/>
            </w:pPr>
            <w:r>
              <w:rPr>
                <w:rFonts w:ascii="Times New Roman" w:hAnsi="Times New Roman" w:eastAsia="宋体"/>
                <w:color w:val="000000"/>
                <w:sz w:val="21"/>
                <w:szCs w:val="21"/>
              </w:rPr>
              <w:t>数据集与模型维护</w:t>
            </w:r>
          </w:p>
        </w:tc>
        <w:tc>
          <w:tcPr>
            <w:tcW w:w="4603" w:type="dxa"/>
            <w:vAlign w:val="center"/>
          </w:tcPr>
          <w:p w14:paraId="22FEA693">
            <w:pPr>
              <w:spacing w:before="40" w:after="40"/>
              <w:jc w:val="left"/>
            </w:pPr>
            <w:r>
              <w:rPr>
                <w:rFonts w:ascii="Times New Roman" w:hAnsi="Times New Roman" w:eastAsia="宋体"/>
                <w:color w:val="000000"/>
                <w:sz w:val="21"/>
                <w:szCs w:val="21"/>
              </w:rPr>
              <w:t>业务数据更新、推荐效果复核与规则维护</w:t>
            </w:r>
          </w:p>
        </w:tc>
        <w:tc>
          <w:tcPr>
            <w:tcW w:w="2167" w:type="dxa"/>
            <w:vAlign w:val="center"/>
          </w:tcPr>
          <w:p w14:paraId="7A0F743B">
            <w:pPr>
              <w:spacing w:before="40" w:after="40"/>
              <w:jc w:val="left"/>
            </w:pPr>
            <w:r>
              <w:rPr>
                <w:rFonts w:ascii="Times New Roman" w:hAnsi="Times New Roman" w:eastAsia="宋体"/>
                <w:color w:val="000000"/>
                <w:sz w:val="21"/>
                <w:szCs w:val="21"/>
              </w:rPr>
              <w:t>3.0</w:t>
            </w:r>
          </w:p>
        </w:tc>
      </w:tr>
      <w:tr w14:paraId="6ED60E83">
        <w:trPr>
          <w:jc w:val="center"/>
        </w:trPr>
        <w:tc>
          <w:tcPr>
            <w:tcW w:w="2256" w:type="dxa"/>
            <w:vAlign w:val="center"/>
          </w:tcPr>
          <w:p w14:paraId="17838FA2">
            <w:pPr>
              <w:spacing w:before="40" w:after="40"/>
              <w:jc w:val="left"/>
            </w:pPr>
            <w:r>
              <w:rPr>
                <w:rFonts w:ascii="Times New Roman" w:hAnsi="Times New Roman" w:eastAsia="宋体"/>
                <w:color w:val="000000"/>
                <w:sz w:val="21"/>
                <w:szCs w:val="21"/>
              </w:rPr>
              <w:t>内容与运行环境维护</w:t>
            </w:r>
          </w:p>
        </w:tc>
        <w:tc>
          <w:tcPr>
            <w:tcW w:w="4603" w:type="dxa"/>
            <w:vAlign w:val="center"/>
          </w:tcPr>
          <w:p w14:paraId="40A59486">
            <w:pPr>
              <w:spacing w:before="40" w:after="40"/>
              <w:jc w:val="left"/>
            </w:pPr>
            <w:r>
              <w:rPr>
                <w:rFonts w:ascii="Times New Roman" w:hAnsi="Times New Roman" w:eastAsia="宋体"/>
                <w:color w:val="000000"/>
                <w:sz w:val="21"/>
                <w:szCs w:val="21"/>
              </w:rPr>
              <w:t>农业知识库与模拟数据更新、模拟运行环境运维</w:t>
            </w:r>
          </w:p>
        </w:tc>
        <w:tc>
          <w:tcPr>
            <w:tcW w:w="2167" w:type="dxa"/>
            <w:vAlign w:val="center"/>
          </w:tcPr>
          <w:p w14:paraId="3BE5F094">
            <w:pPr>
              <w:spacing w:before="40" w:after="40"/>
              <w:jc w:val="left"/>
            </w:pPr>
            <w:r>
              <w:rPr>
                <w:rFonts w:ascii="Times New Roman" w:hAnsi="Times New Roman" w:eastAsia="宋体"/>
                <w:color w:val="000000"/>
                <w:sz w:val="21"/>
                <w:szCs w:val="21"/>
              </w:rPr>
              <w:t>2.0</w:t>
            </w:r>
          </w:p>
        </w:tc>
      </w:tr>
      <w:tr w14:paraId="757911D0">
        <w:trPr>
          <w:jc w:val="center"/>
        </w:trPr>
        <w:tc>
          <w:tcPr>
            <w:tcW w:w="2256" w:type="dxa"/>
            <w:vAlign w:val="center"/>
          </w:tcPr>
          <w:p w14:paraId="3B24577F">
            <w:pPr>
              <w:spacing w:before="40" w:after="40"/>
              <w:jc w:val="left"/>
            </w:pPr>
            <w:r>
              <w:rPr>
                <w:rFonts w:ascii="Times New Roman" w:hAnsi="Times New Roman" w:eastAsia="宋体"/>
                <w:color w:val="000000"/>
                <w:sz w:val="21"/>
                <w:szCs w:val="21"/>
              </w:rPr>
              <w:t>合计</w:t>
            </w:r>
          </w:p>
        </w:tc>
        <w:tc>
          <w:tcPr>
            <w:tcW w:w="4603" w:type="dxa"/>
            <w:vAlign w:val="center"/>
          </w:tcPr>
          <w:p w14:paraId="132A5BA4">
            <w:pPr>
              <w:spacing w:before="40" w:after="40"/>
              <w:jc w:val="left"/>
            </w:pPr>
          </w:p>
        </w:tc>
        <w:tc>
          <w:tcPr>
            <w:tcW w:w="2167" w:type="dxa"/>
            <w:vAlign w:val="center"/>
          </w:tcPr>
          <w:p w14:paraId="3B9344D2">
            <w:pPr>
              <w:spacing w:before="40" w:after="40"/>
              <w:jc w:val="left"/>
            </w:pPr>
            <w:r>
              <w:rPr>
                <w:rFonts w:ascii="Times New Roman" w:hAnsi="Times New Roman" w:eastAsia="宋体"/>
                <w:color w:val="000000"/>
                <w:sz w:val="21"/>
                <w:szCs w:val="21"/>
              </w:rPr>
              <w:t>10.0</w:t>
            </w:r>
          </w:p>
        </w:tc>
      </w:tr>
    </w:tbl>
    <w:p w14:paraId="275E59D5">
      <w:pPr>
        <w:spacing w:after="120"/>
      </w:pPr>
    </w:p>
    <w:p w14:paraId="3862E2A5">
      <w:pPr>
        <w:autoSpaceDE/>
        <w:autoSpaceDN/>
        <w:spacing w:after="120" w:line="360" w:lineRule="auto"/>
        <w:ind w:firstLineChars="200"/>
      </w:pPr>
      <w:r>
        <w:rPr>
          <w:rFonts w:ascii="Times New Roman" w:hAnsi="Times New Roman" w:eastAsia="宋体"/>
          <w:color w:val="000000"/>
          <w:sz w:val="24"/>
          <w:szCs w:val="24"/>
        </w:rPr>
        <w:t>支出汇总：一次性投入约 61.0 万元，经常性支出约 10.0 万元/年；首年总投入约 71.0 万元，3 年累计投入约 91.0 万元，均在项目投资参考区间 50~100 万元之内。成本结构以人力为主（约占一次性投入的 53%），其余为平台、数据、测试与场地等可裁剪支出，整体可控。</w:t>
      </w:r>
    </w:p>
    <w:p w14:paraId="48F28ECB">
      <w:pPr>
        <w:pStyle w:val="3"/>
        <w:spacing w:before="280" w:after="160"/>
        <w:outlineLvl w:val="1"/>
      </w:pPr>
      <w:bookmarkStart w:id="30" w:name="_Toc1334600132"/>
      <w:r>
        <w:rPr>
          <w:rFonts w:ascii="Times New Roman" w:hAnsi="Times New Roman" w:eastAsia="黑体"/>
          <w:b/>
          <w:color w:val="000000"/>
          <w:sz w:val="28"/>
          <w:szCs w:val="28"/>
        </w:rPr>
        <w:t>5.2 效益</w:t>
      </w:r>
      <w:bookmarkEnd w:id="30"/>
    </w:p>
    <w:p w14:paraId="1E0B49B7">
      <w:pPr>
        <w:autoSpaceDE/>
        <w:autoSpaceDN/>
        <w:spacing w:after="120" w:line="360" w:lineRule="auto"/>
        <w:ind w:firstLineChars="200"/>
      </w:pPr>
      <w:r>
        <w:rPr>
          <w:rFonts w:ascii="Times New Roman" w:hAnsi="Times New Roman" w:eastAsia="宋体"/>
          <w:color w:val="000000"/>
          <w:sz w:val="24"/>
          <w:szCs w:val="24"/>
        </w:rPr>
        <w:t>一期系统上线后的效益主要体现在业务流程效率提升与技术资产沉淀，具体产出如下：</w:t>
      </w:r>
    </w:p>
    <w:p w14:paraId="5F33166E">
      <w:pPr>
        <w:spacing w:before="160" w:after="80"/>
        <w:jc w:val="center"/>
      </w:pPr>
      <w:r>
        <w:rPr>
          <w:rFonts w:ascii="Times New Roman" w:hAnsi="Times New Roman" w:eastAsia="黑体"/>
          <w:b/>
          <w:color w:val="000000"/>
          <w:sz w:val="21"/>
          <w:szCs w:val="21"/>
        </w:rPr>
        <w:t>表 5-3　项目主要产出（3 年）</w:t>
      </w:r>
    </w:p>
    <w:tbl>
      <w:tblPr>
        <w:tblStyle w:val="7"/>
        <w:tblW w:w="5000" w:type="pct"/>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50" w:type="dxa"/>
          <w:left w:w="100" w:type="dxa"/>
          <w:bottom w:w="50" w:type="dxa"/>
          <w:right w:w="100" w:type="dxa"/>
        </w:tblCellMar>
      </w:tblPr>
      <w:tblGrid>
        <w:gridCol w:w="2306"/>
        <w:gridCol w:w="4705"/>
        <w:gridCol w:w="2215"/>
      </w:tblGrid>
      <w:tr w14:paraId="097CB547">
        <w:trPr>
          <w:tblHeader/>
          <w:jc w:val="center"/>
        </w:trPr>
        <w:tc>
          <w:tcPr>
            <w:tcW w:w="2256" w:type="dxa"/>
            <w:shd w:val="clear" w:color="auto" w:fill="F2F2F0"/>
            <w:vAlign w:val="center"/>
          </w:tcPr>
          <w:p w14:paraId="477598AC">
            <w:pPr>
              <w:spacing w:before="40" w:after="40"/>
              <w:jc w:val="center"/>
            </w:pPr>
            <w:r>
              <w:rPr>
                <w:rFonts w:ascii="Times New Roman" w:hAnsi="Times New Roman" w:eastAsia="黑体"/>
                <w:b/>
                <w:color w:val="000000"/>
                <w:sz w:val="21"/>
                <w:szCs w:val="21"/>
              </w:rPr>
              <w:t>产出类别</w:t>
            </w:r>
          </w:p>
        </w:tc>
        <w:tc>
          <w:tcPr>
            <w:tcW w:w="4603" w:type="dxa"/>
            <w:shd w:val="clear" w:color="auto" w:fill="F2F2F0"/>
            <w:vAlign w:val="center"/>
          </w:tcPr>
          <w:p w14:paraId="7B11C7B6">
            <w:pPr>
              <w:spacing w:before="40" w:after="40"/>
              <w:jc w:val="center"/>
            </w:pPr>
            <w:r>
              <w:rPr>
                <w:rFonts w:ascii="Times New Roman" w:hAnsi="Times New Roman" w:eastAsia="黑体"/>
                <w:b/>
                <w:color w:val="000000"/>
                <w:sz w:val="21"/>
                <w:szCs w:val="21"/>
              </w:rPr>
              <w:t>具体内容</w:t>
            </w:r>
          </w:p>
        </w:tc>
        <w:tc>
          <w:tcPr>
            <w:tcW w:w="2167" w:type="dxa"/>
            <w:shd w:val="clear" w:color="auto" w:fill="F2F2F0"/>
            <w:vAlign w:val="center"/>
          </w:tcPr>
          <w:p w14:paraId="7C7F9CF3">
            <w:pPr>
              <w:spacing w:before="40" w:after="40"/>
              <w:jc w:val="center"/>
            </w:pPr>
            <w:r>
              <w:rPr>
                <w:rFonts w:ascii="Times New Roman" w:hAnsi="Times New Roman" w:eastAsia="黑体"/>
                <w:b/>
                <w:color w:val="000000"/>
                <w:sz w:val="21"/>
                <w:szCs w:val="21"/>
              </w:rPr>
              <w:t>数量</w:t>
            </w:r>
          </w:p>
        </w:tc>
      </w:tr>
      <w:tr w14:paraId="312EBBEC">
        <w:trPr>
          <w:jc w:val="center"/>
        </w:trPr>
        <w:tc>
          <w:tcPr>
            <w:tcW w:w="2256" w:type="dxa"/>
            <w:vAlign w:val="center"/>
          </w:tcPr>
          <w:p w14:paraId="3C5BCF3D">
            <w:pPr>
              <w:spacing w:before="40" w:after="40"/>
              <w:jc w:val="left"/>
            </w:pPr>
            <w:r>
              <w:rPr>
                <w:rFonts w:ascii="Times New Roman" w:hAnsi="Times New Roman" w:eastAsia="宋体"/>
                <w:color w:val="000000"/>
                <w:sz w:val="21"/>
                <w:szCs w:val="21"/>
              </w:rPr>
              <w:t>系统成果</w:t>
            </w:r>
          </w:p>
        </w:tc>
        <w:tc>
          <w:tcPr>
            <w:tcW w:w="4603" w:type="dxa"/>
            <w:vAlign w:val="center"/>
          </w:tcPr>
          <w:p w14:paraId="7372AC93">
            <w:pPr>
              <w:spacing w:before="40" w:after="40"/>
              <w:jc w:val="left"/>
            </w:pPr>
            <w:r>
              <w:rPr>
                <w:rFonts w:ascii="Times New Roman" w:hAnsi="Times New Roman" w:eastAsia="宋体"/>
                <w:color w:val="000000"/>
                <w:sz w:val="21"/>
                <w:szCs w:val="21"/>
              </w:rPr>
              <w:t>七大模块 42 项功能点 ＋ 1 项 AI 智能服务的完整可运行平台</w:t>
            </w:r>
          </w:p>
        </w:tc>
        <w:tc>
          <w:tcPr>
            <w:tcW w:w="2167" w:type="dxa"/>
            <w:vAlign w:val="center"/>
          </w:tcPr>
          <w:p w14:paraId="029A1A44">
            <w:pPr>
              <w:spacing w:before="40" w:after="40"/>
              <w:jc w:val="left"/>
            </w:pPr>
            <w:r>
              <w:rPr>
                <w:rFonts w:ascii="Times New Roman" w:hAnsi="Times New Roman" w:eastAsia="宋体"/>
                <w:color w:val="000000"/>
                <w:sz w:val="21"/>
                <w:szCs w:val="21"/>
              </w:rPr>
              <w:t>1 套</w:t>
            </w:r>
          </w:p>
        </w:tc>
      </w:tr>
      <w:tr w14:paraId="6EEFDCE8">
        <w:trPr>
          <w:jc w:val="center"/>
        </w:trPr>
        <w:tc>
          <w:tcPr>
            <w:tcW w:w="2256" w:type="dxa"/>
            <w:vAlign w:val="center"/>
          </w:tcPr>
          <w:p w14:paraId="26810A60">
            <w:pPr>
              <w:spacing w:before="40" w:after="40"/>
              <w:jc w:val="left"/>
            </w:pPr>
            <w:r>
              <w:rPr>
                <w:rFonts w:ascii="Times New Roman" w:hAnsi="Times New Roman" w:eastAsia="宋体"/>
                <w:color w:val="000000"/>
                <w:sz w:val="21"/>
                <w:szCs w:val="21"/>
              </w:rPr>
              <w:t>数据成果</w:t>
            </w:r>
          </w:p>
        </w:tc>
        <w:tc>
          <w:tcPr>
            <w:tcW w:w="4603" w:type="dxa"/>
            <w:vAlign w:val="center"/>
          </w:tcPr>
          <w:p w14:paraId="3F8FC9B5">
            <w:pPr>
              <w:spacing w:before="40" w:after="40"/>
              <w:jc w:val="left"/>
            </w:pPr>
            <w:r>
              <w:rPr>
                <w:rFonts w:ascii="Times New Roman" w:hAnsi="Times New Roman" w:eastAsia="宋体"/>
                <w:color w:val="000000"/>
                <w:sz w:val="21"/>
                <w:szCs w:val="21"/>
              </w:rPr>
              <w:t>脱敏业务模拟数据集（商品、农户、订单、融资）</w:t>
            </w:r>
          </w:p>
        </w:tc>
        <w:tc>
          <w:tcPr>
            <w:tcW w:w="2167" w:type="dxa"/>
            <w:vAlign w:val="center"/>
          </w:tcPr>
          <w:p w14:paraId="111FBCC9">
            <w:pPr>
              <w:spacing w:before="40" w:after="40"/>
              <w:jc w:val="left"/>
            </w:pPr>
            <w:r>
              <w:rPr>
                <w:rFonts w:ascii="Times New Roman" w:hAnsi="Times New Roman" w:eastAsia="宋体"/>
                <w:color w:val="000000"/>
                <w:sz w:val="21"/>
                <w:szCs w:val="21"/>
              </w:rPr>
              <w:t>1 套</w:t>
            </w:r>
          </w:p>
        </w:tc>
      </w:tr>
      <w:tr w14:paraId="4D207420">
        <w:trPr>
          <w:jc w:val="center"/>
        </w:trPr>
        <w:tc>
          <w:tcPr>
            <w:tcW w:w="2256" w:type="dxa"/>
            <w:vAlign w:val="center"/>
          </w:tcPr>
          <w:p w14:paraId="7B16623B">
            <w:pPr>
              <w:spacing w:before="40" w:after="40"/>
              <w:jc w:val="left"/>
            </w:pPr>
            <w:r>
              <w:rPr>
                <w:rFonts w:ascii="Times New Roman" w:hAnsi="Times New Roman" w:eastAsia="宋体"/>
                <w:color w:val="000000"/>
                <w:sz w:val="21"/>
                <w:szCs w:val="21"/>
              </w:rPr>
              <w:t>技术资产</w:t>
            </w:r>
          </w:p>
        </w:tc>
        <w:tc>
          <w:tcPr>
            <w:tcW w:w="4603" w:type="dxa"/>
            <w:vAlign w:val="center"/>
          </w:tcPr>
          <w:p w14:paraId="7CA3970B">
            <w:pPr>
              <w:spacing w:before="40" w:after="40"/>
              <w:jc w:val="left"/>
            </w:pPr>
            <w:r>
              <w:rPr>
                <w:rFonts w:ascii="Times New Roman" w:hAnsi="Times New Roman" w:eastAsia="宋体"/>
                <w:color w:val="000000"/>
                <w:sz w:val="21"/>
                <w:szCs w:val="21"/>
              </w:rPr>
              <w:t>需求模板、设计文档、代码基座与可复用的业务组件</w:t>
            </w:r>
          </w:p>
        </w:tc>
        <w:tc>
          <w:tcPr>
            <w:tcW w:w="2167" w:type="dxa"/>
            <w:vAlign w:val="center"/>
          </w:tcPr>
          <w:p w14:paraId="25BC7D38">
            <w:pPr>
              <w:spacing w:before="40" w:after="40"/>
              <w:jc w:val="left"/>
            </w:pPr>
            <w:r>
              <w:rPr>
                <w:rFonts w:ascii="Times New Roman" w:hAnsi="Times New Roman" w:eastAsia="宋体"/>
                <w:color w:val="000000"/>
                <w:sz w:val="21"/>
                <w:szCs w:val="21"/>
              </w:rPr>
              <w:t>1 套</w:t>
            </w:r>
          </w:p>
        </w:tc>
      </w:tr>
      <w:tr w14:paraId="3F7F89B0">
        <w:trPr>
          <w:jc w:val="center"/>
        </w:trPr>
        <w:tc>
          <w:tcPr>
            <w:tcW w:w="2256" w:type="dxa"/>
            <w:vAlign w:val="center"/>
          </w:tcPr>
          <w:p w14:paraId="7350E5C9">
            <w:pPr>
              <w:spacing w:before="40" w:after="40"/>
              <w:jc w:val="left"/>
            </w:pPr>
            <w:r>
              <w:rPr>
                <w:rFonts w:ascii="Times New Roman" w:hAnsi="Times New Roman" w:eastAsia="宋体"/>
                <w:color w:val="000000"/>
                <w:sz w:val="21"/>
                <w:szCs w:val="21"/>
              </w:rPr>
              <w:t>工程文档</w:t>
            </w:r>
          </w:p>
        </w:tc>
        <w:tc>
          <w:tcPr>
            <w:tcW w:w="4603" w:type="dxa"/>
            <w:vAlign w:val="center"/>
          </w:tcPr>
          <w:p w14:paraId="105B4024">
            <w:pPr>
              <w:spacing w:before="40" w:after="40"/>
              <w:jc w:val="left"/>
            </w:pPr>
            <w:r>
              <w:rPr>
                <w:rFonts w:ascii="Times New Roman" w:hAnsi="Times New Roman" w:eastAsia="宋体"/>
                <w:color w:val="000000"/>
                <w:sz w:val="21"/>
                <w:szCs w:val="21"/>
              </w:rPr>
              <w:t>可研报告、需求规格说明书、系统设计说明书、测试报告、项目总结</w:t>
            </w:r>
          </w:p>
        </w:tc>
        <w:tc>
          <w:tcPr>
            <w:tcW w:w="2167" w:type="dxa"/>
            <w:vAlign w:val="center"/>
          </w:tcPr>
          <w:p w14:paraId="7755C8BD">
            <w:pPr>
              <w:spacing w:before="40" w:after="40"/>
              <w:jc w:val="left"/>
            </w:pPr>
            <w:r>
              <w:rPr>
                <w:rFonts w:ascii="Times New Roman" w:hAnsi="Times New Roman" w:eastAsia="宋体"/>
                <w:color w:val="000000"/>
                <w:sz w:val="21"/>
                <w:szCs w:val="21"/>
              </w:rPr>
              <w:t>5 份</w:t>
            </w:r>
          </w:p>
        </w:tc>
      </w:tr>
      <w:tr w14:paraId="5B40E490">
        <w:trPr>
          <w:jc w:val="center"/>
        </w:trPr>
        <w:tc>
          <w:tcPr>
            <w:tcW w:w="2256" w:type="dxa"/>
            <w:vAlign w:val="center"/>
          </w:tcPr>
          <w:p w14:paraId="784A4D96">
            <w:pPr>
              <w:spacing w:before="40" w:after="40"/>
              <w:jc w:val="left"/>
            </w:pPr>
            <w:r>
              <w:rPr>
                <w:rFonts w:ascii="Times New Roman" w:hAnsi="Times New Roman" w:eastAsia="宋体"/>
                <w:color w:val="000000"/>
                <w:sz w:val="21"/>
                <w:szCs w:val="21"/>
              </w:rPr>
              <w:t>推广基础</w:t>
            </w:r>
          </w:p>
        </w:tc>
        <w:tc>
          <w:tcPr>
            <w:tcW w:w="4603" w:type="dxa"/>
            <w:vAlign w:val="center"/>
          </w:tcPr>
          <w:p w14:paraId="06A3BC2D">
            <w:pPr>
              <w:spacing w:before="40" w:after="40"/>
              <w:jc w:val="left"/>
            </w:pPr>
            <w:r>
              <w:rPr>
                <w:rFonts w:ascii="Times New Roman" w:hAnsi="Times New Roman" w:eastAsia="宋体"/>
                <w:color w:val="000000"/>
                <w:sz w:val="21"/>
                <w:szCs w:val="21"/>
              </w:rPr>
              <w:t>可向其他区域或同类平台复制的部署与运营方案</w:t>
            </w:r>
          </w:p>
        </w:tc>
        <w:tc>
          <w:tcPr>
            <w:tcW w:w="2167" w:type="dxa"/>
            <w:vAlign w:val="center"/>
          </w:tcPr>
          <w:p w14:paraId="0E91AE37">
            <w:pPr>
              <w:spacing w:before="40" w:after="40"/>
              <w:jc w:val="left"/>
            </w:pPr>
            <w:r>
              <w:rPr>
                <w:rFonts w:ascii="Times New Roman" w:hAnsi="Times New Roman" w:eastAsia="宋体"/>
                <w:color w:val="000000"/>
                <w:sz w:val="21"/>
                <w:szCs w:val="21"/>
              </w:rPr>
              <w:t>1 套</w:t>
            </w:r>
          </w:p>
        </w:tc>
      </w:tr>
    </w:tbl>
    <w:p w14:paraId="5A8512B0">
      <w:pPr>
        <w:spacing w:after="120"/>
      </w:pPr>
    </w:p>
    <w:p w14:paraId="3FCD7EC5">
      <w:pPr>
        <w:autoSpaceDE/>
        <w:autoSpaceDN/>
        <w:spacing w:after="120" w:line="360" w:lineRule="auto"/>
        <w:ind w:firstLineChars="200"/>
      </w:pPr>
      <w:r>
        <w:rPr>
          <w:rFonts w:ascii="Times New Roman" w:hAnsi="Times New Roman" w:eastAsia="宋体"/>
          <w:color w:val="000000"/>
          <w:sz w:val="24"/>
          <w:szCs w:val="24"/>
        </w:rPr>
        <w:t>另有不可定量的效益：通过 CodeArts 全流程实践沉淀的工程规范与协作机制；对农产品融销一体化业务的建模与分析经验；平台沉淀的模拟业务数据为后续拓展在线支付、物流跟踪、在线聊天等模块提供了基础。</w:t>
      </w:r>
    </w:p>
    <w:p w14:paraId="4B5FEEBB">
      <w:pPr>
        <w:pStyle w:val="3"/>
        <w:spacing w:before="280" w:after="160"/>
        <w:outlineLvl w:val="1"/>
      </w:pPr>
      <w:bookmarkStart w:id="31" w:name="_Toc157725609"/>
      <w:r>
        <w:rPr>
          <w:rFonts w:ascii="Times New Roman" w:hAnsi="Times New Roman" w:eastAsia="黑体"/>
          <w:b/>
          <w:color w:val="000000"/>
          <w:sz w:val="28"/>
          <w:szCs w:val="28"/>
        </w:rPr>
        <w:t>5.3 经济可行性结论</w:t>
      </w:r>
      <w:bookmarkEnd w:id="31"/>
    </w:p>
    <w:p w14:paraId="3B6CE250">
      <w:pPr>
        <w:autoSpaceDE/>
        <w:autoSpaceDN/>
        <w:spacing w:after="120" w:line="360" w:lineRule="auto"/>
        <w:ind w:firstLineChars="200"/>
      </w:pPr>
      <w:r>
        <w:rPr>
          <w:rFonts w:ascii="Times New Roman" w:hAnsi="Times New Roman" w:eastAsia="宋体"/>
          <w:color w:val="000000"/>
          <w:sz w:val="24"/>
          <w:szCs w:val="24"/>
        </w:rPr>
        <w:t>项目首年投入约 71.0 万元、3 年累计约 91.0 万元，落在投资参考区间 50~100 万元之内；其中一次性投入占比约 67%，其余为分年度支付的经常性支出，资金压力分散、来源明确。从“投入在参考区间内、成本结构清晰可控、资金来源明确”三项标准判断，经济上可行。</w:t>
      </w:r>
    </w:p>
    <w:p w14:paraId="1CC320E3">
      <w:pPr>
        <w:pStyle w:val="2"/>
        <w:spacing w:before="360" w:after="240"/>
        <w:outlineLvl w:val="0"/>
      </w:pPr>
      <w:bookmarkStart w:id="32" w:name="_Toc899490065"/>
      <w:r>
        <w:rPr>
          <w:rFonts w:ascii="Times New Roman" w:hAnsi="Times New Roman" w:eastAsia="黑体"/>
          <w:b/>
          <w:color w:val="000000"/>
          <w:sz w:val="32"/>
          <w:szCs w:val="32"/>
        </w:rPr>
        <w:t>6．社会因素可行性分析</w:t>
      </w:r>
      <w:bookmarkEnd w:id="32"/>
    </w:p>
    <w:p w14:paraId="219D6387">
      <w:pPr>
        <w:pStyle w:val="3"/>
        <w:spacing w:before="280" w:after="160"/>
        <w:outlineLvl w:val="1"/>
      </w:pPr>
      <w:bookmarkStart w:id="33" w:name="_Toc1592131222"/>
      <w:r>
        <w:rPr>
          <w:rFonts w:ascii="Times New Roman" w:hAnsi="Times New Roman" w:eastAsia="黑体"/>
          <w:b/>
          <w:color w:val="000000"/>
          <w:sz w:val="28"/>
          <w:szCs w:val="28"/>
        </w:rPr>
        <w:t>6.1 法律因素</w:t>
      </w:r>
      <w:bookmarkEnd w:id="33"/>
    </w:p>
    <w:p w14:paraId="3980F604">
      <w:pPr>
        <w:autoSpaceDE/>
        <w:autoSpaceDN/>
        <w:spacing w:after="120" w:line="360" w:lineRule="auto"/>
        <w:ind w:firstLineChars="200"/>
      </w:pPr>
      <w:r>
        <w:rPr>
          <w:rFonts w:ascii="Times New Roman" w:hAnsi="Times New Roman" w:eastAsia="宋体"/>
          <w:color w:val="000000"/>
          <w:sz w:val="24"/>
          <w:szCs w:val="24"/>
        </w:rPr>
        <w:t>（1）项目性质与合规边界：一期系统部署于模拟运行环境，数据全部为模拟数据，不面向社会公众开展实际经营，不涉及真实资金流转、真实贷款发放与真实征信业务。融资撮合环节全部采用模拟审批流程，不接入真实银行信贷系统。</w:t>
      </w:r>
    </w:p>
    <w:p w14:paraId="59596A74">
      <w:pPr>
        <w:autoSpaceDE/>
        <w:autoSpaceDN/>
        <w:spacing w:after="120" w:line="360" w:lineRule="auto"/>
        <w:ind w:firstLineChars="200"/>
      </w:pPr>
      <w:r>
        <w:rPr>
          <w:rFonts w:ascii="Times New Roman" w:hAnsi="Times New Roman" w:eastAsia="宋体"/>
          <w:color w:val="000000"/>
          <w:sz w:val="24"/>
          <w:szCs w:val="24"/>
        </w:rPr>
        <w:t>（2）数据合规：严格遵守《中华人民共和国个人信息保护法》《中华人民共和国数据安全法》。系统内所有用户、商品、订单与融资数据均为模拟生成或经脱敏处理的公开数据集，不采集、不存储真实农户身份信息与信贷信息；模拟运行环境不对外开放公网访问。</w:t>
      </w:r>
    </w:p>
    <w:p w14:paraId="4990EF8F">
      <w:pPr>
        <w:autoSpaceDE/>
        <w:autoSpaceDN/>
        <w:spacing w:after="120" w:line="360" w:lineRule="auto"/>
        <w:ind w:firstLineChars="200"/>
      </w:pPr>
      <w:r>
        <w:rPr>
          <w:rFonts w:ascii="Times New Roman" w:hAnsi="Times New Roman" w:eastAsia="宋体"/>
          <w:color w:val="000000"/>
          <w:sz w:val="24"/>
          <w:szCs w:val="24"/>
        </w:rPr>
        <w:t>（3）内容合规：农业知识条目与专家答疑内容需注明来源或明确标注为示例内容，不以平台名义发布误导性技术指导；专家答疑页面附免责声明，说明相关建议不构成强制性生产指导。</w:t>
      </w:r>
    </w:p>
    <w:p w14:paraId="5FF61D29">
      <w:pPr>
        <w:autoSpaceDE/>
        <w:autoSpaceDN/>
        <w:spacing w:after="120" w:line="360" w:lineRule="auto"/>
        <w:ind w:firstLineChars="200"/>
      </w:pPr>
      <w:r>
        <w:rPr>
          <w:rFonts w:ascii="Times New Roman" w:hAnsi="Times New Roman" w:eastAsia="宋体"/>
          <w:color w:val="000000"/>
          <w:sz w:val="24"/>
          <w:szCs w:val="24"/>
        </w:rPr>
        <w:t>（4）开源许可证：Spring Boot、Vue.js、Element Plus、scikit-learn 等依赖组件均采用 Apache-2.0 / MIT / BSD 等宽松许可证，商用与自用均无法律障碍；须在文档中保留第三方许可证清单。</w:t>
      </w:r>
    </w:p>
    <w:p w14:paraId="3CB6E1B1">
      <w:pPr>
        <w:autoSpaceDE/>
        <w:autoSpaceDN/>
        <w:spacing w:after="120" w:line="360" w:lineRule="auto"/>
        <w:ind w:firstLineChars="200"/>
      </w:pPr>
      <w:r>
        <w:rPr>
          <w:rFonts w:ascii="Times New Roman" w:hAnsi="Times New Roman" w:eastAsia="宋体"/>
          <w:color w:val="000000"/>
          <w:sz w:val="24"/>
          <w:szCs w:val="24"/>
        </w:rPr>
        <w:t>（5）知识产权归属：系统代码、文档与数据集的知识产权归公司所有，以公司知识产权管理制度为准；引用第三方资源须注明出处。</w:t>
      </w:r>
    </w:p>
    <w:p w14:paraId="06C63F0B">
      <w:pPr>
        <w:autoSpaceDE/>
        <w:autoSpaceDN/>
        <w:spacing w:after="120" w:line="360" w:lineRule="auto"/>
        <w:ind w:firstLineChars="200"/>
      </w:pPr>
      <w:r>
        <w:rPr>
          <w:rFonts w:ascii="Times New Roman" w:hAnsi="Times New Roman" w:eastAsia="宋体"/>
          <w:color w:val="000000"/>
          <w:sz w:val="24"/>
          <w:szCs w:val="24"/>
        </w:rPr>
        <w:t>（6）合规红线（设计层面的自我约束）：即便在模拟运行环境中，系统亦不实现自设资金池、直接发放贷款、兜底或变相增信、征信数据归集等功能，从设计上规避业务风险。</w:t>
      </w:r>
    </w:p>
    <w:p w14:paraId="6D18325E">
      <w:pPr>
        <w:pStyle w:val="3"/>
        <w:spacing w:before="280" w:after="160"/>
        <w:outlineLvl w:val="1"/>
      </w:pPr>
      <w:bookmarkStart w:id="34" w:name="_Toc1303206534"/>
      <w:r>
        <w:rPr>
          <w:rFonts w:ascii="Times New Roman" w:hAnsi="Times New Roman" w:eastAsia="黑体"/>
          <w:b/>
          <w:color w:val="000000"/>
          <w:sz w:val="28"/>
          <w:szCs w:val="28"/>
        </w:rPr>
        <w:t>6.2 用户使用可行性</w:t>
      </w:r>
      <w:bookmarkEnd w:id="34"/>
    </w:p>
    <w:p w14:paraId="16ACAAF9">
      <w:pPr>
        <w:autoSpaceDE/>
        <w:autoSpaceDN/>
        <w:spacing w:after="120" w:line="360" w:lineRule="auto"/>
        <w:ind w:firstLineChars="200"/>
      </w:pPr>
      <w:r>
        <w:rPr>
          <w:rFonts w:ascii="Times New Roman" w:hAnsi="Times New Roman" w:eastAsia="宋体"/>
          <w:color w:val="000000"/>
          <w:sz w:val="24"/>
          <w:szCs w:val="24"/>
        </w:rPr>
        <w:t>（1）目标用户可行性：一期不面向真实农户开展运营，但在需求设计与可用性测试环节引入模拟用户角色，验证界面与流程的合理性。设计上充分考虑农户数字素养门槛：界面移动优先、表单极简、关键流程图文引导。</w:t>
      </w:r>
    </w:p>
    <w:p w14:paraId="0A572BC7">
      <w:pPr>
        <w:autoSpaceDE/>
        <w:autoSpaceDN/>
        <w:spacing w:after="120" w:line="360" w:lineRule="auto"/>
        <w:ind w:firstLineChars="200"/>
      </w:pPr>
      <w:r>
        <w:rPr>
          <w:rFonts w:ascii="Times New Roman" w:hAnsi="Times New Roman" w:eastAsia="宋体"/>
          <w:color w:val="000000"/>
          <w:sz w:val="24"/>
          <w:szCs w:val="24"/>
        </w:rPr>
        <w:t>（2）开发团队可行性：5 名成员按项目负责人兼后端、全栈开发（含测试）两个方向分工，技术栈与团队既有能力衔接良好；基于内容的推荐算法难度适中，具备可交付性。</w:t>
      </w:r>
    </w:p>
    <w:p w14:paraId="5738E1EB">
      <w:pPr>
        <w:autoSpaceDE/>
        <w:autoSpaceDN/>
        <w:spacing w:after="120" w:line="360" w:lineRule="auto"/>
        <w:ind w:firstLineChars="200"/>
      </w:pPr>
      <w:r>
        <w:rPr>
          <w:rFonts w:ascii="Times New Roman" w:hAnsi="Times New Roman" w:eastAsia="宋体"/>
          <w:color w:val="000000"/>
          <w:sz w:val="24"/>
          <w:szCs w:val="24"/>
        </w:rPr>
        <w:t>（3）协作资源可行性：业务部门负责业务规则确认与数据准备，技术负责人负责技术方案与工程规范把关，按每周 1 次评审会加日常沟通推进，节奏与 8 周开发周期相匹配。</w:t>
      </w:r>
    </w:p>
    <w:p w14:paraId="0FA86D58">
      <w:pPr>
        <w:autoSpaceDE/>
        <w:autoSpaceDN/>
        <w:spacing w:after="120" w:line="360" w:lineRule="auto"/>
        <w:ind w:firstLineChars="200"/>
      </w:pPr>
      <w:r>
        <w:rPr>
          <w:rFonts w:ascii="Times New Roman" w:hAnsi="Times New Roman" w:eastAsia="宋体"/>
          <w:color w:val="000000"/>
          <w:sz w:val="24"/>
          <w:szCs w:val="24"/>
        </w:rPr>
        <w:t>（4）社会效益：项目直接响应国家乡村振兴与数字经济战略导向，有助于缓解农户“卖货难、贷款难”问题；一期沉淀的业务模型、脱敏数据集与代码基座，可在试点验证后向其他区域复制推广。</w:t>
      </w:r>
    </w:p>
    <w:p w14:paraId="380DD023">
      <w:pPr>
        <w:pStyle w:val="2"/>
        <w:spacing w:before="360" w:after="240"/>
        <w:outlineLvl w:val="0"/>
      </w:pPr>
      <w:bookmarkStart w:id="35" w:name="_Toc806501185"/>
      <w:r>
        <w:rPr>
          <w:rFonts w:ascii="Times New Roman" w:hAnsi="Times New Roman" w:eastAsia="黑体"/>
          <w:b/>
          <w:color w:val="000000"/>
          <w:sz w:val="32"/>
          <w:szCs w:val="32"/>
        </w:rPr>
        <w:t>7．其他可供选择的方案</w:t>
      </w:r>
      <w:bookmarkEnd w:id="35"/>
    </w:p>
    <w:p w14:paraId="31E6ED58">
      <w:pPr>
        <w:autoSpaceDE/>
        <w:autoSpaceDN/>
        <w:spacing w:after="120" w:line="360" w:lineRule="auto"/>
        <w:ind w:firstLineChars="200"/>
      </w:pPr>
      <w:r>
        <w:rPr>
          <w:rFonts w:ascii="Times New Roman" w:hAnsi="Times New Roman" w:eastAsia="宋体"/>
          <w:color w:val="000000"/>
          <w:sz w:val="24"/>
          <w:szCs w:val="24"/>
        </w:rPr>
        <w:t>除所建议方案（自主开发、七大模块＋AI 智能服务、8 周交付）外，曾评估以下三个备选方案。</w:t>
      </w:r>
    </w:p>
    <w:p w14:paraId="020B816F">
      <w:pPr>
        <w:pStyle w:val="3"/>
        <w:spacing w:before="280" w:after="160"/>
        <w:outlineLvl w:val="1"/>
      </w:pPr>
      <w:bookmarkStart w:id="36" w:name="_Toc2096120078"/>
      <w:r>
        <w:rPr>
          <w:rFonts w:ascii="Times New Roman" w:hAnsi="Times New Roman" w:eastAsia="黑体"/>
          <w:b/>
          <w:color w:val="000000"/>
          <w:sz w:val="28"/>
          <w:szCs w:val="28"/>
        </w:rPr>
        <w:t>7.1 方案一：基于开源电商系统二次开发</w:t>
      </w:r>
      <w:bookmarkEnd w:id="36"/>
    </w:p>
    <w:p w14:paraId="70C0DA2F">
      <w:pPr>
        <w:autoSpaceDE/>
        <w:autoSpaceDN/>
        <w:spacing w:after="120" w:line="360" w:lineRule="auto"/>
        <w:ind w:firstLineChars="200"/>
      </w:pPr>
      <w:r>
        <w:rPr>
          <w:rFonts w:ascii="Times New Roman" w:hAnsi="Times New Roman" w:eastAsia="宋体"/>
          <w:color w:val="000000"/>
          <w:sz w:val="24"/>
          <w:szCs w:val="24"/>
        </w:rPr>
        <w:t>方案内容：选用成熟开源商城系统（如 RuoYi-Mall、Mall4j 等）进行界面改造与数据接入，仅实现农产品交易与基础信息管理功能。未被选中的理由：（1）核心代码非自主开发，后续维护与二次扩展受制于上游社区，且无法沉淀自有技术资产；（2）开源系统多为通用电商域模型，与“融销一体”的融资撮合业务模型差异大，改造量并不低于自研；（3）无法覆盖 CodeArts 全流程 DevOps 与 AI 算法能力建设。</w:t>
      </w:r>
    </w:p>
    <w:p w14:paraId="0E515513">
      <w:pPr>
        <w:pStyle w:val="3"/>
        <w:spacing w:before="280" w:after="160"/>
        <w:outlineLvl w:val="1"/>
      </w:pPr>
      <w:bookmarkStart w:id="37" w:name="_Toc20921911"/>
      <w:r>
        <w:rPr>
          <w:rFonts w:ascii="Times New Roman" w:hAnsi="Times New Roman" w:eastAsia="黑体"/>
          <w:b/>
          <w:color w:val="000000"/>
          <w:sz w:val="28"/>
          <w:szCs w:val="28"/>
        </w:rPr>
        <w:t>7.2 方案二：仅保留农产品交易与知识社区，砍掉融资撮合与 AI 模块</w:t>
      </w:r>
      <w:bookmarkEnd w:id="37"/>
    </w:p>
    <w:p w14:paraId="1D34F6AA">
      <w:pPr>
        <w:autoSpaceDE/>
        <w:autoSpaceDN/>
        <w:spacing w:after="120" w:line="360" w:lineRule="auto"/>
        <w:ind w:firstLineChars="200"/>
      </w:pPr>
      <w:r>
        <w:rPr>
          <w:rFonts w:ascii="Times New Roman" w:hAnsi="Times New Roman" w:eastAsia="宋体"/>
          <w:color w:val="000000"/>
          <w:sz w:val="24"/>
          <w:szCs w:val="24"/>
        </w:rPr>
        <w:t>方案内容：聚焦商城与内容社区，降低开发难度，以保证 8 周内如期交付。未被选中的理由：（1）“融销一体”的核心差异化即在于“销”与“融”的打通，砍掉融资撮合后与通用农产品电商无异，平台价值大幅削弱；（2）联合融资人推荐是本项目 AI 能力的载体，也是“融销一体”中融资撮合的关键环节，砍掉后系统将退化为常规农产品电商，与立项目标不符。</w:t>
      </w:r>
    </w:p>
    <w:p w14:paraId="0B62A390">
      <w:pPr>
        <w:pStyle w:val="3"/>
        <w:spacing w:before="280" w:after="160"/>
        <w:outlineLvl w:val="1"/>
      </w:pPr>
      <w:bookmarkStart w:id="38" w:name="_Toc1594723716"/>
      <w:r>
        <w:rPr>
          <w:rFonts w:ascii="Times New Roman" w:hAnsi="Times New Roman" w:eastAsia="黑体"/>
          <w:b/>
          <w:color w:val="000000"/>
          <w:sz w:val="28"/>
          <w:szCs w:val="28"/>
        </w:rPr>
        <w:t>7.3 方案三：与银行或农业企业共建真实业务系统</w:t>
      </w:r>
      <w:bookmarkEnd w:id="38"/>
    </w:p>
    <w:p w14:paraId="17B0668A">
      <w:pPr>
        <w:autoSpaceDE/>
        <w:autoSpaceDN/>
        <w:spacing w:after="120" w:line="360" w:lineRule="auto"/>
        <w:ind w:firstLineChars="200"/>
      </w:pPr>
      <w:r>
        <w:rPr>
          <w:rFonts w:ascii="Times New Roman" w:hAnsi="Times New Roman" w:eastAsia="宋体"/>
          <w:color w:val="000000"/>
          <w:sz w:val="24"/>
          <w:szCs w:val="24"/>
        </w:rPr>
        <w:t>方案内容：与银行或农业企业共建，直接开发面向真实业务的系统。未被选中的理由：（1）涉及真实资金流转、真实个人信息与信贷数据，合规风险与数据安全责任超出一期可承担的范围；（2）需求变更受合作方业务节奏制约，8 周周期不可控；（3）一期目标是在模拟环境中验证业务模型与技术路线，直接对接真实业务会使项目风险显著上升。该方案适合作为一期试点成功后的延续方向，但不作为一期实施路径。</w:t>
      </w:r>
    </w:p>
    <w:p w14:paraId="1F36FB78">
      <w:pPr>
        <w:pStyle w:val="2"/>
        <w:spacing w:before="360" w:after="240"/>
        <w:outlineLvl w:val="0"/>
      </w:pPr>
      <w:bookmarkStart w:id="39" w:name="_Toc1925580252"/>
      <w:r>
        <w:rPr>
          <w:rFonts w:ascii="Times New Roman" w:hAnsi="Times New Roman" w:eastAsia="黑体"/>
          <w:b/>
          <w:color w:val="000000"/>
          <w:sz w:val="32"/>
          <w:szCs w:val="32"/>
        </w:rPr>
        <w:t>8．结论意见</w:t>
      </w:r>
      <w:bookmarkEnd w:id="39"/>
    </w:p>
    <w:p w14:paraId="0F0EA551">
      <w:pPr>
        <w:autoSpaceDE/>
        <w:autoSpaceDN/>
        <w:spacing w:after="120" w:line="360" w:lineRule="auto"/>
        <w:ind w:firstLineChars="200"/>
      </w:pPr>
      <w:r>
        <w:rPr>
          <w:rFonts w:ascii="Times New Roman" w:hAnsi="Times New Roman" w:eastAsia="宋体"/>
          <w:color w:val="000000"/>
          <w:sz w:val="24"/>
          <w:szCs w:val="24"/>
        </w:rPr>
        <w:t>综合四个维度的评估：</w:t>
      </w:r>
    </w:p>
    <w:p w14:paraId="012C4306">
      <w:pPr>
        <w:spacing w:after="60" w:line="360" w:lineRule="auto"/>
        <w:ind w:left="480" w:leftChars="200"/>
      </w:pPr>
      <w:r>
        <w:rPr>
          <w:rFonts w:ascii="Times New Roman" w:hAnsi="Times New Roman" w:eastAsia="宋体"/>
          <w:color w:val="000000"/>
          <w:sz w:val="24"/>
          <w:szCs w:val="24"/>
        </w:rPr>
        <w:t>（1）需求与业务可行性：农产品融销一体化存在真实的产业痛点，功能结构清晰、角色边界明确，农户、采购方、专家、银行用户四类角色的业务关系构成完整闭环，立项依据成立；</w:t>
      </w:r>
    </w:p>
    <w:p w14:paraId="5C53CA5B">
      <w:pPr>
        <w:spacing w:after="60" w:line="360" w:lineRule="auto"/>
        <w:ind w:left="480" w:leftChars="200"/>
      </w:pPr>
      <w:r>
        <w:rPr>
          <w:rFonts w:ascii="Times New Roman" w:hAnsi="Times New Roman" w:eastAsia="宋体"/>
          <w:color w:val="000000"/>
          <w:sz w:val="24"/>
          <w:szCs w:val="24"/>
        </w:rPr>
        <w:t>（2）技术可行性：SpringBoot 4.x ＋ Vue.js 3.x ＋ MySQL 8.0 技术栈成熟，七大模块 42 项功能点均属成熟功能域；基于内容的推荐算法有成熟开源库（scikit-learn）支撑，无未知技术攻关点，8 周周期合理可达；</w:t>
      </w:r>
    </w:p>
    <w:p w14:paraId="71DD72A1">
      <w:pPr>
        <w:spacing w:after="60" w:line="360" w:lineRule="auto"/>
        <w:ind w:left="480" w:leftChars="200"/>
      </w:pPr>
      <w:r>
        <w:rPr>
          <w:rFonts w:ascii="Times New Roman" w:hAnsi="Times New Roman" w:eastAsia="宋体"/>
          <w:color w:val="000000"/>
          <w:sz w:val="24"/>
          <w:szCs w:val="24"/>
        </w:rPr>
        <w:t>（3）经济可行性：项目一次性投入约 61.0 万元、经常性支出约 10.0 万元/年，首年总投入约 71.0 万元、3 年累计约 91.0 万元，落在投资参考区间 50~100 万元之内；成本结构清晰、资金来源明确，经济上可行；</w:t>
      </w:r>
    </w:p>
    <w:p w14:paraId="04744EB1">
      <w:pPr>
        <w:spacing w:after="60" w:line="360" w:lineRule="auto"/>
        <w:ind w:left="480" w:leftChars="200"/>
      </w:pPr>
      <w:r>
        <w:rPr>
          <w:rFonts w:ascii="Times New Roman" w:hAnsi="Times New Roman" w:eastAsia="宋体"/>
          <w:color w:val="000000"/>
          <w:sz w:val="24"/>
          <w:szCs w:val="24"/>
        </w:rPr>
        <w:t>（4）社会可行性：一期在模拟运行环境试点，不涉及真实资金、真实信贷与真实个人信息，合规风险可控；数据脱敏处理、开源许可证与知识产权归属均有明确路径。</w:t>
      </w:r>
    </w:p>
    <w:p w14:paraId="6E853D88">
      <w:pPr>
        <w:autoSpaceDE/>
        <w:autoSpaceDN/>
        <w:spacing w:after="120" w:line="360" w:lineRule="auto"/>
        <w:ind w:firstLineChars="200"/>
      </w:pPr>
      <w:r>
        <w:rPr>
          <w:rFonts w:ascii="Times New Roman" w:hAnsi="Times New Roman" w:eastAsia="宋体"/>
          <w:color w:val="000000"/>
          <w:sz w:val="24"/>
          <w:szCs w:val="24"/>
        </w:rPr>
        <w:t>结论：本项目可行，建议按“需求与设计（2 周）→ 并行开发（4 周）→ 联调与部署（1 周）→ 验收与归档（1 周）”的 8 周节奏组织实施。</w:t>
      </w:r>
    </w:p>
    <w:p w14:paraId="5EE2D700">
      <w:pPr>
        <w:autoSpaceDE/>
        <w:autoSpaceDN/>
        <w:spacing w:after="120" w:line="360" w:lineRule="auto"/>
        <w:ind w:firstLineChars="200"/>
      </w:pPr>
      <w:r>
        <w:rPr>
          <w:rFonts w:ascii="Times New Roman" w:hAnsi="Times New Roman" w:eastAsia="宋体"/>
          <w:color w:val="000000"/>
          <w:sz w:val="24"/>
          <w:szCs w:val="24"/>
        </w:rPr>
        <w:t>附条件与风险提示：</w:t>
      </w:r>
    </w:p>
    <w:p w14:paraId="476957E4">
      <w:pPr>
        <w:spacing w:after="60" w:line="360" w:lineRule="auto"/>
        <w:ind w:left="480" w:leftChars="200"/>
      </w:pPr>
      <w:r>
        <w:rPr>
          <w:rFonts w:ascii="Times New Roman" w:hAnsi="Times New Roman" w:eastAsia="宋体"/>
          <w:color w:val="000000"/>
          <w:sz w:val="24"/>
          <w:szCs w:val="24"/>
        </w:rPr>
        <w:t>（1）范围控制：第 1 周内完成需求确认并冻结功能范围，选做功能一律不占用主链路工期；</w:t>
      </w:r>
    </w:p>
    <w:p w14:paraId="4F3542BF">
      <w:pPr>
        <w:spacing w:after="60" w:line="360" w:lineRule="auto"/>
        <w:ind w:left="480" w:leftChars="200"/>
      </w:pPr>
      <w:r>
        <w:rPr>
          <w:rFonts w:ascii="Times New Roman" w:hAnsi="Times New Roman" w:eastAsia="宋体"/>
          <w:color w:val="000000"/>
          <w:sz w:val="24"/>
          <w:szCs w:val="24"/>
        </w:rPr>
        <w:t>（2）AI 模块前置：联合融资人推荐算法在第 3 周启动，预留 5 个工作日的调参缓冲；采用“规则版本先行、算法版本替换”的策略，保证主流程始终可演示；</w:t>
      </w:r>
    </w:p>
    <w:p w14:paraId="08513259">
      <w:pPr>
        <w:spacing w:after="60" w:line="360" w:lineRule="auto"/>
        <w:ind w:left="480" w:leftChars="200"/>
      </w:pPr>
      <w:r>
        <w:rPr>
          <w:rFonts w:ascii="Times New Roman" w:hAnsi="Times New Roman" w:eastAsia="宋体"/>
          <w:color w:val="000000"/>
          <w:sz w:val="24"/>
          <w:szCs w:val="24"/>
        </w:rPr>
        <w:t>（3）接口先行：第 2 周完成数据库设计与接口约定，避免前后端联调期返工；</w:t>
      </w:r>
    </w:p>
    <w:p w14:paraId="16FD81C5">
      <w:pPr>
        <w:spacing w:after="60" w:line="360" w:lineRule="auto"/>
        <w:ind w:left="480" w:leftChars="200"/>
      </w:pPr>
      <w:r>
        <w:rPr>
          <w:rFonts w:ascii="Times New Roman" w:hAnsi="Times New Roman" w:eastAsia="宋体"/>
          <w:color w:val="000000"/>
          <w:sz w:val="24"/>
          <w:szCs w:val="24"/>
        </w:rPr>
        <w:t>（4）合规底线：不实现资金池、直接放贷、兜底增信与征信归集功能，数据全部脱敏，模拟运行环境限内网访问。</w:t>
      </w:r>
    </w:p>
    <w:sectPr>
      <w:headerReference r:id="rId5" w:type="default"/>
      <w:footerReference r:id="rId6" w:type="default"/>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9B1FF">
    <w:pPr>
      <w:jc w:val="center"/>
    </w:pPr>
    <w:r>
      <w:rPr>
        <w:rFonts w:ascii="Times New Roman" w:hAnsi="Times New Roman" w:eastAsia="宋体"/>
        <w:color w:val="808080"/>
        <w:sz w:val="18"/>
        <w:szCs w:val="18"/>
      </w:rPr>
      <w:t xml:space="preserve">- </w:t>
    </w:r>
    <w:r>
      <w:rPr>
        <w:rFonts w:ascii="Times New Roman" w:hAnsi="Times New Roman" w:eastAsia="宋体"/>
        <w:color w:val="808080"/>
        <w:sz w:val="18"/>
      </w:rPr>
      <w:fldChar w:fldCharType="begin"/>
    </w:r>
    <w:r>
      <w:rPr>
        <w:rFonts w:ascii="Times New Roman" w:hAnsi="Times New Roman" w:eastAsia="宋体"/>
        <w:color w:val="808080"/>
        <w:sz w:val="18"/>
      </w:rPr>
      <w:instrText xml:space="preserve"> PAGE </w:instrText>
    </w:r>
    <w:r>
      <w:rPr>
        <w:rFonts w:ascii="Times New Roman" w:hAnsi="Times New Roman" w:eastAsia="宋体"/>
        <w:color w:val="808080"/>
        <w:sz w:val="18"/>
      </w:rPr>
      <w:fldChar w:fldCharType="end"/>
    </w:r>
    <w:r>
      <w:rPr>
        <w:rFonts w:ascii="Times New Roman" w:hAnsi="Times New Roman" w:eastAsia="宋体"/>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C46B2">
    <w:pPr>
      <w:jc w:val="center"/>
    </w:pPr>
    <w:r>
      <w:rPr>
        <w:rFonts w:ascii="Times New Roman" w:hAnsi="Times New Roman" w:eastAsia="宋体"/>
        <w:color w:val="808080"/>
        <w:sz w:val="18"/>
        <w:szCs w:val="18"/>
      </w:rPr>
      <w:t>融销通 · 基于数字经济的农产品融销一体平台 · 可行性研究报告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7FAB54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pPr>
    <w:rPr>
      <w:rFonts w:ascii="Times New Roman" w:hAnsi="Times New Roman" w:eastAsia="宋体"/>
      <w:sz w:val="24"/>
      <w:lang w:val="en-US" w:eastAsia="zh-CN"/>
    </w:rPr>
  </w:style>
  <w:style w:type="paragraph" w:styleId="2">
    <w:name w:val="heading 1"/>
    <w:basedOn w:val="1"/>
    <w:next w:val="1"/>
    <w:uiPriority w:val="0"/>
    <w:pPr>
      <w:keepNext/>
      <w:keepLines/>
      <w:spacing w:before="360" w:after="240"/>
      <w:outlineLvl w:val="0"/>
    </w:pPr>
    <w:rPr>
      <w:rFonts w:ascii="Times New Roman" w:hAnsi="Times New Roman" w:eastAsia="黑体"/>
      <w:b/>
      <w:sz w:val="32"/>
    </w:rPr>
  </w:style>
  <w:style w:type="paragraph" w:styleId="3">
    <w:name w:val="heading 2"/>
    <w:basedOn w:val="1"/>
    <w:next w:val="1"/>
    <w:uiPriority w:val="0"/>
    <w:pPr>
      <w:keepNext/>
      <w:keepLines/>
      <w:spacing w:before="280" w:after="160"/>
      <w:outlineLvl w:val="1"/>
    </w:pPr>
    <w:rPr>
      <w:rFonts w:ascii="Times New Roman" w:hAnsi="Times New Roman" w:eastAsia="黑体"/>
      <w:b/>
      <w:sz w:val="28"/>
    </w:rPr>
  </w:style>
  <w:style w:type="paragraph" w:styleId="4">
    <w:name w:val="heading 3"/>
    <w:basedOn w:val="1"/>
    <w:next w:val="1"/>
    <w:uiPriority w:val="0"/>
    <w:pPr>
      <w:keepNext/>
      <w:keepLines/>
      <w:spacing w:before="200" w:after="120"/>
      <w:outlineLvl w:val="2"/>
    </w:pPr>
    <w:rPr>
      <w:rFonts w:ascii="Times New Roman" w:hAnsi="Times New Roman" w:eastAsia="宋体"/>
      <w:b/>
      <w:sz w:val="24"/>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toc 1"/>
    <w:basedOn w:val="1"/>
    <w:next w:val="1"/>
    <w:uiPriority w:val="0"/>
  </w:style>
  <w:style w:type="paragraph" w:styleId="6">
    <w:name w:val="toc 2"/>
    <w:basedOn w:val="1"/>
    <w:next w:val="1"/>
    <w:uiPriority w:val="0"/>
    <w:pPr>
      <w:ind w:left="420" w:leftChars="200"/>
    </w:pPr>
  </w:style>
  <w:style w:type="paragraph" w:customStyle="1" w:styleId="9">
    <w:name w:val="TOC Heading"/>
    <w:basedOn w:val="2"/>
    <w:next w:val="1"/>
    <w:uiPriority w:val="0"/>
    <w:pPr>
      <w:spacing w:before="240" w:after="240"/>
      <w:jc w:val="center"/>
    </w:pPr>
    <w:rPr>
      <w:rFonts w:ascii="Times New Roman" w:hAnsi="Times New Roman" w:eastAsia="黑体"/>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3864"/>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fillStyleLst>
      <a:lnStyleLst>
        <a:ln w="6350" cap="flat" cmpd="sng" algn="ctr">
          <a:solidFill>
            <a:schemeClr val="phClr"/>
          </a:solidFill>
          <a:prstDash val="solid"/>
        </a:ln>
        <a:ln/>
        <a:ln/>
      </a:lnStyleLst>
      <a:effectStyleLst>
        <a:effectStyle>
          <a:effectLst/>
        </a:effectStyle>
      </a:effectStyleLst>
      <a:bgFillStyleLst>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2026-09-14T10:00:00Z</dcterms:created>
  <dc:creator>WorkBuddy</dc:creator>
  <cp:lastModifiedBy>Mi Manchi</cp:lastModifiedBy>
  <dcterms:modified xsi:type="dcterms:W3CDTF">2026-09-16T14:52:38Z</dcterms:modified>
  <dc:title>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2D43225B0FFBC200B63CAA6AF70ECB21_42</vt:lpwstr>
  </property>
</Properties>
</file>