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[Content_Types].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4372d740dea64566" 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56"/>
          <w:szCs w:val="56"/>
        </w:rPr>
        <w:t xml:space="preserve">概要设计说明书</w:t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1F1F1F"/>
          <w:sz w:val="32"/>
          <w:szCs w:val="32"/>
        </w:rPr>
        <w:t xml:space="preserve">基于数字经济的农产品融销一体平台</w:t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404040"/>
          <w:sz w:val="28"/>
          <w:szCs w:val="28"/>
        </w:rPr>
        <w:t xml:space="preserve">斗地组</w:t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pageBreakBefore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文件状态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［√］草稿　［　］正式发布　［　］正在修改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文件标识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QST-RXT-2026-DOC-HLD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完成日期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作　　者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批 准 人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读者对象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项目组、业务部门、测试人员与评审组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批准日期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签　　字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变更历史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722"/>
        <w:gridCol w:w="902"/>
        <w:gridCol w:w="1444"/>
        <w:gridCol w:w="4332"/>
        <w:gridCol w:w="1626"/>
      </w:tblGrid>
      <w:tr>
        <w:trPr>
          <w:tblHeader/>
        </w:trPr>
        <w:tc>
          <w:tcPr>
            <w:tcW w:w="72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90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变更日期</w:t>
            </w:r>
          </w:p>
        </w:tc>
        <w:tc>
          <w:tcPr>
            <w:tcW w:w="433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变更内容</w:t>
            </w:r>
          </w:p>
        </w:tc>
        <w:tc>
          <w:tcPr>
            <w:tcW w:w="162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变更者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首次发布。依据《基于数字经济的农产品融销一体平台 软件需求规格说明书》V1.7 编制，覆盖 7 个功能模块与 1 项 AI 智能服务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</w:tbl>
    <w:p>
      <w:pPr>
        <w:spacing w:after="120"/>
      </w:pP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目　　录</w:t>
      </w:r>
    </w:p>
    <w:p>
      <w:pPr>
        <w:spacing w:after="12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color w:val="808080"/>
          <w:sz w:val="21"/>
          <w:szCs w:val="21"/>
        </w:rPr>
        <w:t xml:space="preserve">【请在此处按 F9 更新目录】</w:t>
      </w:r>
      <w:r>
        <w:fldChar w:fldCharType="end"/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0. 文档介绍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0.1 文档目的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本文档是"融销通"平台（基于数字经济的农产品融销一体平台）的概要设计说明书，在软件需求规格说明书与详细设计、编码实现之间建立设计基线。文档回答以下问题：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（1）系统由哪些功能模块组成，模块之间如何划分与协作；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（2）系统采用什么样的体系结构、技术架构与部署形态；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（3）业务数据以什么样的数据结构承载，模块之间与系统对外提供哪些接口；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（4）系统在运行、出错、安全保密等方面采取什么样的总体策略。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一经评审通过，即作为详细设计、编码实现、测试与验收的共同依据。详细设计阶段可对本文档进行细化，但不得与本档确定的模块边界、数据结构主键与外部接口契约相冲突；如需调整，须经设计评审后修订本文档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0.2 文档范围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本文档覆盖融销通平台一期建设的全部内容，包括 7 个功能模块与 1 项 AI 智能服务：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用户与认证、首页、融资服务、专家助力、农产品交易、个人信息、融资管理；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AI 智能服务（联合融资人智能推荐，基于内容的推荐算法，独立进程部署）。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与需求规格说明书的对应关系为：本文档第 1 章覆盖 SRS 的任务概述与需求概述，第 2、3 章覆盖 SRS 的功能需求与数据需求，第 4、5 章覆盖 SRS 的用户界面需求与接口需求，第 6 章覆盖 SRS 的运行环境与性能需求，第 7、8 章覆盖 SRS 的健壮性、可靠性与安全性要求。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本章程之外的内容不属于本文档范围：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类设计、方法级算法与内部时序（属详细设计说明书）；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源代码实现与具体框架配置细节（属源码与部署说明）；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测试用例的具体设计与执行记录（属测试文档）。</w:t>
      </w: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说明：本章程依据《概要设计说明书模板》（Version 2.0）的章节体例编写。模板未设"数据结构设计"一章，考虑到本系统共有 18 张业务数据表，数据关系是后续详细设计与编码的直接依据，故在"总体设计"之后增补第 3 章，其后各章序号相应顺延。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0.3 读者对象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读者对象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关注章节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项目组设计与开发人员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全文，重点 2、3、5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作为详细设计与编码的依据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业务部门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1、2.2、4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确认功能划分与界面组织是否符合业务预期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测试人员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1.3、4、5、7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依据模块划分与接口清单设计测试用例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评审组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评审设计方案是否覆盖需求、是否可落地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运维人员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依据部署方案与维护策略实施部署与运维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0.4 参考文档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标识符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文献名称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归属单位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日期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QST-RXT-2026-DOC-RS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 软件需求规格说明书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V1.7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QST-RXT-2026-DOC-FS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 可行性研究报告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V3.14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GB/T 8567-2006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计算机软件文档编制规范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2006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中国国家标准化管理委员会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2006-03-14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ISO/IEC 25010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Systems and software Quality Requirements and Evaluation — System and software quality models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2011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ISO/IEC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2011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0.5 术语与缩写解释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缩写、术语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解　释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融销通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基于数字经济的农产品融销一体平台的产品名，本文档亦简称"本平台""本系统"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融销一体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将农产品销售（交易）与融资（联合贷款撮合）融合于同一平台的业务模式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若干农户自愿组成小组、互相担保增信，共同向银行申请贷款的制度安排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融资撮合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平台按农户经营特征自动匹配相似融资需求者，组建联合贷款小组并推送至银行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智能匹配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系统按规则或算法为农户推荐相似融资人，或为银行推荐目标农户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基于内容的推荐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按对象自身特征计算相似度进行推荐，不依赖大规模用户行为数据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B/S 架构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Browser/Server 架构，用户通过浏览器访问，无需安装客户端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融销通的系统代号，用于代码包名（com.rxt）、制品名（rxt-web、rxt-backend.jar）与库名前缀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RBAC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Role-Based Access Control，基于角色的访问控制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用例（Use Case）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描述参与者与系统之间一次完整交互过程的需求描述单位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构件（Component）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系统中可独立替换与部署的功能单元，本文档指组件图中的逻辑构件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制品（Artifact）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部署到运行环境上的物理产物，如 rxt-web、rxt-backend.jar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Software Requirements Specification，软件需求规格说明书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HLD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High Level Design，概要设计，即本文档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AI 智能服务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以独立进程部署的联合融资人推荐服务，通过 HTTP 与后端通信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1. 任务概述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1.1 目标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融销通平台面向农产品"销售难"与农户"融资难"并存的双重问题，以数字经济为背景，将农产品交易与联合贷款融资撮合融合于同一平台。本期建设的总体目标为：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（1）建立覆盖农户、采购方、专家、银行用户四类角色的 B/S 架构业务平台，用户通过浏览器访问，无需安装客户端；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（2）打通农产品交易主流程：发布货源 → 浏览与检索 → 加入购物车 → 提交订单 → 第三方担保支付 → 农户发货 → 采购方收货 → 结算放款；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（3）打通融资撮合主流程：提交融资申请 → 按经营特征智能匹配联合融资人 → 组建联合贷款小组 → 推送至银行 → 贷款审批 → 放款结果回传；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（4）提供农业知识与专家服务，通过知识条目、在线问答与专家预约沉淀农业知识；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（5）交易与融资过程中产生的行为数据回流至农户档案，为后续智能匹配提供特征输入；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（6）全部环境为模拟运行环境，不涉及真实资金流转，不采集真实农户身份信息与信贷信息。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1.2 运行环境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本系统采用 B/S 架构，服务端部署于 openEuler 环境，客户端为标准浏览器。各类别运行环境要求如下：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标准配置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最低配置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服务端硬件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x86_64 服务器，4 核 8GB 内存，磁盘 100GB 起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x86_64 服务器，2 核 4GB 内存，磁盘 50GB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服务器操作系统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openEuler 22 及以上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openEuler 22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应用运行环境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JDK openJDK 17；Tomcat 11.x（Servlet 6.1）；Node.js 22 及以上；Maven 3.9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同标准配置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8.0，字符集 utf8mb4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8.0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OBS（rxt-oss 桶）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本地磁盘目录模拟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客户端硬件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PC（Windows / macOS），分辨率 1366×768 及以上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同标准配置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客户端浏览器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Chrome / Edge 100 及以上；Safari 16 及以上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同标准配置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网络与端口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 80 / 443；数据库 3306 仅内网可达；对象存储走 HTTPS + OBS SDK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同标准配置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代码托管与构建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CodeArts（代码托管、代码检查、编译构建、部署）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 Maven 构建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需共存的软件组件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第三方模拟支付通道、模拟短信通道（HTTP 接口调用）；AI 智能服务（独立进程部署，HTTP 与后端通信）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同标准配置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说明：服务端硬件以《软件需求规格说明书》表 2-1 的"4 核 8GB 内存起"为标准配置；最低配置为本系统在演示与单机验证环境下的可运行下限。两侧环境均按单机部署规划，不做集群与高可用设计（见 1.4 节）。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1.3 需求概述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1.3.1 功能需求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本系统共有 15 项功能需求，按模块归集如下表。需求编号与《软件需求规格说明书》附录 B 需求跟踪矩阵保持一致，后续详细设计与测试用例均沿用该编号。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需求编号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需求名称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所属模块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对应设计元素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用户注册与实名认证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t_user、认证服务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商品发布与货源管理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t_product、商品服务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购物车与提交订单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t_cart、t_order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求购需求发布与检索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贷款产品一览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融资申请提交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REQ-07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联合融资人智能匹配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AI 智能服务、相似度计算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REQ-08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联合贷款小组组建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REQ-09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农业知识检索与学习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在线提问与专家回复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t_question、t_answer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专家预约处理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银行侧智能匹配农户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匹配查询服务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贷款审批与结果回传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用户、角色与权限管理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个人信息（管理侧）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RBAC、t_role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主体与商品内容审核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个人信息（管理侧）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审核服务、t_audit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1.3.2 性能需求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需求名称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详细要求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设计应对（见章节）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并发能力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一期为单机部署，支持同时在线 30~50 人；不做高并发压测，不设可用性等级指标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6.1 运行模块组合、6.3 运行时间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响应时间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页面首屏加载不超过 3 秒；列表与会话查询不超过 2 秒；联合融资人推荐接口响应不超过 5 秒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2.1 分层结构、3.5 查询与索引、5.2 外部接口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数据规模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商品数据不少于 200 条、知识条目不少于 200 条、农户模拟数据不少于 500 条，在上述规模下响应时间不得劣化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3.2 实体关系、3.5 索引设计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运行时长与恢复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支持连续 8 小时稳定运行；服务异常后可通过重启在 10 分钟内恢复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6.2 运行控制、7.2 出错处理对策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资源占用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应用服务默认 JVM 堆内存不超过 2GB；单机 CPU 峰值占用不超过 80%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6.1 运行模块组合、6.3 运行时间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1.3.3 质量属性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主要质量属性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详细要求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本文档的设计落点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正确性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融资额度与金额计算保留两位小数并四舍五入；订单金额等于单价乘数量，并与订单明细完全一致，误差为 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3.3 金额字段统一 DECIMAL(12,2)；3.4 数据字典约定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健壮性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所有接口对必填项、数据类型、长度与取值范围做校验；非法请求返回明确的错误码与提示，不出现 500 错误页面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7.1 出错输出信息；7.2 出错处理对策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可靠性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用户、商品、订单、融资申请等关键业务数据每日自动备份一份，保留期不少于 30 天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6.5 维护；9 维护设计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性能，效率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详见 1.3.2 性能需求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3.5 查询与索引设计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易用性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新用户在不查阅说明的情况下，可独立完成"浏览商品并下单"与"提交融资申请"两条主流程；所有表单字段均带标签与提示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4.1 界面定义、4.2 界面资源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清晰性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接口命名、数据库表与字段命名遵循统一规范（数据库下划线、Java 驼峰），并在设计文档中集中说明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3.4 数据字典约定；5.3 接口命名约定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安全性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密码采用加盐哈希存储且不可逆；接口统一做登录鉴权与角色权限校验；敏感数据加密传输；不采集真实农户身份信息与信贷信息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 安全保密设计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可扩展性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七个功能模块按业务边界解耦，模块之间仅通过接口调用；AI 智能服务以独立进程部署，可单独替换与升级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2.1 体系结构设计；2.2 功能设计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兼容性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兼容 Chrome / Edge 100 及以上与 Safari 16 及以上；数据库字符集统一使用 utf8mb4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1.2 运行环境；3.4 数据字典约定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可移植性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应用打包为可执行 Jar，配置与代码分离；更换部署服务器时仅需调整配置文件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6.4 部署；6.5 维护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1.4 条件与限制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（1）部署形态限制：一期为单机部署，不引入集群、负载均衡与分布式事务。所有构件（前端静态资源、后端应用、数据库、对象存储接入）位于同一台服务器或同一内网环境。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（2）外部通道为模拟通道：第三方支付与短信服务均为模拟通道，通过 HTTP 接口调用，用于验证交互流程，不涉及真实资金流转，也不具备真实通道的幂等与对账能力。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（3）数据合规限制：不采集真实农户身份信息与信贷信息，全部业务数据为模拟数据；农户档案中的经营特征由模拟数据构造。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（4）推荐算法限制：智能匹配采用基于内容的推荐，按对象自身特征计算相似度，不依赖大规模用户行为数据，不引入深度学习模型。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（5）数据规模限制：一期商品数据不少于 200 条、知识条目不少于 200 条、农户模拟数据不少于 500 条。设计上按此规模规划索引与查询，不针对大数据量场景做分库分表设计。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（6）成文条件：本文档以《软件需求规格说明书》V1.7 为输入。若需求发生变更，本文档须同步修订并重新评审。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2. 总体设计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2.1 体系结构设计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本系统采用 B/S 三层体系结构，自上而下划分为前端应用层、后端应用层、数据与外部服务层。前端应用层负责界面呈现与用户交互，后端应用层承载全部业务逻辑与权限控制，数据与外部服务层提供数据持久化、文件存储与外部通道接入能力。三层之间通过明确定义的接口交互：前后端之间为 REST 风格接口，后端与数据层之间通过数据访问接口（JDBC / OBS SDK），后端与外部通道之间通过 HTTP 接口。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2.1.1 分层职责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层次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构件 / 制品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主要职责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对外接口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前端应用层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前端应用（rxt-web）：业务端页面、管理后台、公共组件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页面渲染与路由、表单校验与交互反馈、按角色动态渲染菜单、调用后端 REST 接口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向后端提供浏览请求；对外提供 REST 调用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后端应用（rxt-backend.jar）：用户与认证、首页、融资服务（含 AI 推荐构件）、专家助力、农产品交易、个人信息、融资管理（银行侧）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业务规则处理、权限校验、事务控制、数据校验与组装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对前端提供 REST 接口；对数据层提供数据访问接口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数据与外部服务层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数据库（MySQL 8.0）、对象存储、第三方支付（模拟）、短信服务（模拟）、AI 智能服务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数据持久化、文件存储、支付与短信通道接入、联合融资人相似度计算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数据库：JDBC / 3306；对象存储：HTTPS · OBS SDK；外部通道：HTTP + JSON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2.1.2 体系结构说明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（1）前后端分离：前端应用编译为静态资源，由浏览器加载后通过 REST 接口与后端交互；后端不负责页面渲染，仅返回 JSON 数据。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（2）后端按业务域划分为七个构件：用户与认证、首页、融资服务、专家助力、农产品交易、个人信息、融资管理。构件之间按业务边界解耦，仅通过接口调用，不允许跨构件直接访问对方数据表。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（3）AI 推荐能力以构件形式内聚于融资服务，但以独立进程部署，通过 HTTP 与后端通信，接口超时为 5 秒，异常时降级为规则匹配（见 5.2.4）。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（4）数据层与外部服务对后端透明：后端通过数据访问接口操作 MySQL，通过 OBS SDK 操作对象存储，通过 HTTP 调用模拟支付与短信通道，更换具体实现时不影响上层业务逻辑。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系统组件划分与依赖关系如图 2-1 所示。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715000" cy="3295650"/>
            <wp:effectExtent l="0" t="0" r="0" b="0"/>
            <wp:docPr id="1" name="fig1" descr="概要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概要设计-组件图.png"/>
                    <pic:cNvPicPr/>
                  </pic:nvPicPr>
                  <pic:blipFill>
                    <a:blip xmlns:r="http://schemas.openxmlformats.org/officeDocument/2006/relationships" r:embed="R8c64bec223964a8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2-1　系统组件图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2.2 功能设计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系统功能按业务边界划分为 7 个功能模块，另设 1 项 AI 智能服务。模块划分与《软件需求规格说明书》表 2-3 功能结构保持一致，编号 M1~M7 与 S1 供本文档后续章节及详细设计引用。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083"/>
        <w:gridCol w:w="1444"/>
        <w:gridCol w:w="4874"/>
        <w:gridCol w:w="1625"/>
      </w:tblGrid>
      <w:tr>
        <w:trPr>
          <w:tblHeader/>
        </w:trPr>
        <w:tc>
          <w:tcPr>
            <w:tcW w:w="108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模块编号</w:t>
            </w:r>
          </w:p>
        </w:tc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功能模块</w:t>
            </w:r>
          </w:p>
        </w:tc>
        <w:tc>
          <w:tcPr>
            <w:tcW w:w="487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子功能</w:t>
            </w:r>
          </w:p>
        </w:tc>
        <w:tc>
          <w:tcPr>
            <w:tcW w:w="162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主要使用角色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注册与实名认证、登录与登出、密码找回与重置、角色与权限管理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全部角色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M2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新闻轮播展示、金融产品展示、专家一览、专家知识展示、农业知识展示、助农电商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全部角色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贷款产品一览、智能匹配、贷款申请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农业知识、农业问答、专家介绍、咨询专家、预约专家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农户、专家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求购需求、商品货源、商品详情、购物车、提交订单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农户、采购方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基本信息管理、收货地址管理、密码管理、我的发布（商品货源／求购需求）、专家管理（问答／预约／知识）、专家信息管理、我的订单（我卖出的／我买到的）、我的融资管理、所有用户管理、所有商品管理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全部角色（管理类子功能限管理员）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智能匹配农户、贷款审批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银行用户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S1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AI 智能服务</w:t>
            </w:r>
          </w:p>
        </w:tc>
        <w:tc>
          <w:tcPr>
            <w:tcW w:w="487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联合融资人智能推荐（基于内容的推荐算法）</w:t>
            </w:r>
          </w:p>
        </w:tc>
        <w:tc>
          <w:tcPr>
            <w:tcW w:w="162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M3 调用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2.2.1 模块职责与边界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边界（不负责的内容）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 用户与认证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账号生命周期管理、实名认证、登录态维护、角色与菜单权限判定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不承载业务规则；业务模块不重复实现鉴权逻辑，统一调用 M1 提供的权限校验能力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M2 首页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聚合展示新闻、金融产品、专家、知识与助农电商入口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不承载交易与融资的业务处理，仅做数据聚合与跳转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贷款产品展示、融资申请受理与流转、联合融资人匹配的发起与结果落地、联合贷款小组组建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相似度计算本身由 S1 承担；M3 只负责调用、降级与结果落地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 专家助力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知识条目发布与检索、在线问答、专家介绍与预约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知识条目的上架审核由 M6 的审核子功能承担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 农产品交易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商品货源与求购需求的发布、检索、购物车、订单全流程与担保结算发起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支付本身由第三方模拟通道完成，M5 只负责发起与回调处理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 个人信息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个人资料、地址、密码维护；各类"我的××"列表；面向管理员与专家的管理类子功能；内容与主体审核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不直接修改业务单据状态，业务状态变更仍回到对应业务模块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 融资管理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银行侧浏览推送的融资申请与农户信息、按产品条件匹配目标农户、做出审批结论并回传结果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不参与融资申请的创建与撮合，仅处理已推送的申请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S1 AI 智能服务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按农户经营特征计算相似度，返回候选联合融资人及匹配度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不做业务判定与落库，无状态服务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2.2.2 模块间协作关系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模块之间仅通过接口调用协作，主要协作关系如下：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调用方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被调用方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协作内容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触发时机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S1 AI 智能服务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请求联合融资人匹配，获取候选农户与匹配度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农户提交融资申请后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 / M1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读取农户档案特征、校验操作权限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提交申请与组建小组前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 融资管理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读取已推送的融资申请与农户信息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银行用户进入融资管理时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 融资管理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回传审批与放款结果，更新申请状态并生成站内通知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银行完成审批后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 农产品交易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第三方支付（模拟）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发起担保支付、接收异步回调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提交订单时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 农产品交易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上传与访问商品图片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发布货源时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 专家助力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 个人信息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提交知识条目等待审核；专家处理问答与预约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发布知识、回复提问时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M2 首页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/ M4 / M5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聚合金融产品、专家与知识、助农电商数据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用户访问首页时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业务模块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短信服务（模拟）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发送验证码与业务通知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注册、状态变更时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2.3 技术架构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2.3.1 技术选型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层次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技术类别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选型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选型说明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Vue.js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3.x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组件化开发，配合单页应用路由；生态成熟，适合表单与列表密集型的管理类系统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 组件库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Element Plus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2.x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提供表格、表单、分页等开箱组件，保证全站交互与视觉一致，降低界面开发成本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构建工具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Vite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5.x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开发态热更新快，生产态打包为静态资源，产物可直接交由后端静态目录托管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应用框架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Boot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4.x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内嵌容器、约定优于配置，可打包为可执行 Jar，满足"可移植性"质量属性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 容器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Tomcat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11.x（Servlet 6.1）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Spring Boot 内嵌，随制品一并发布，无需单独安装容器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构建工具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Maven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3.9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统一依赖管理与构建流程，与 CodeArts 流水线对接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OpenJDK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长期支持版本，与 Spring Boot 4.x 要求匹配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接口风格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RESTful + JSON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前后端以 JSON 交换数据，接口命名与状态码遵循统一约定（见 5.3）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关系型数据库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8.0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支持事务与外键，字符集统一 utf8mb4 以完整支持中文与表情符号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数据访问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持久层映射框架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以对象映射方式访问数据表，表名与字段名使用下划线命名，实体属性使用驼峰命名（见 3.4）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承载商品图片、知识配图与用户头像，通过 OBS SDK 上传并返回可访问 URL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算法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推荐算法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基于内容的推荐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按农户经营特征计算相似度，不依赖用户行为数据，可解释性强，适合小数据规模场景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运维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服务器操作系统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openEuler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22 及以上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国产化操作系统，与部署图确定的运行环境一致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运维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代码托管与构建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CodeArts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承担代码托管、静态检查、编译构建与部署，构建产物自动上传至应用服务器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运维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配置管理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外部化配置文件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配置与代码分离，更换部署服务器时仅需调整配置文件，满足"可移植性"质量属性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2.3.2 技术架构说明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（1）开发与部署链路：开发人员在本地或 openEuler 24 沙箱环境完成编码，通过 Git 提交至华为云 CodeArts，由流水线执行静态检查与编译构建，构建产物（前端静态资源包与 rxt-backend.jar）自动部署至应用服务器。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（2）前后端交互：浏览器加载前端静态资源后，通过 HTTPS/REST 调用后端接口；后端统一返回 JSON，由前端负责渲染与提示。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（3）AI 能力解耦：推荐能力虽在功能上归属融资服务，但在部署上以独立进程运行，后端通过 HTTP + JSON 调用，超时 5 秒，异常时降级为规则匹配。该设计使推荐算法可独立替换与升级，无需改动后端业务代码，是"可扩展性"质量属性的主要落点。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（4）模拟通道的隔离：第三方支付与短信均为模拟通道，通过 HTTP 调用并按统一接口契约封装。后续如需接入真实通道，仅需替换通道适配实现，业务模块不受影响。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（5）单机部署下的技术取舍：一期不引入注册中心、消息中间件与缓存中间件。模块间调用采用进程内接口调用（AI 推荐除外），既满足 30~50 人在线的并发要求，也避免为演示级规模引入不必要的运维复杂度。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3. 数据结构设计</w:t>
      </w: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本章为在模板体例基础上增补的章节。本系统共有 18 张业务数据表，数据结构是详细设计与编码实现的直接依据，故独立成章。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3.1 设计原则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（1）命名规范：表名以 t_ 前缀加小写下划线命名，字段名使用小写下划线命名；Java 实体类与属性使用驼峰命名，两者通过持久层映射对应（对应"清晰性"质量属性）。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（2）主键统一：所有表均以单一自增整型字段作为主键，命名 &lt;实体&gt;_id，类型 BIGINT。不使用业务字段作主键，避免业务规则变化引起主键变更。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（3）金额字段：所有金额字段统一使用 DECIMAL(12,2)，保留两位小数，避免浮点精度误差导致"订单金额与明细不一致"（对应"正确性"质量属性）。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（4）字符集：数据库、表与字段字符集统一使用 utf8mb4，排序规则与字符集一致，完整支持中文（对应"兼容性"质量属性）。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（5）时间字段：时间统一使用 DATETIME；每张表均含 create_time 与 update_time 两个公共字段，用于审计与增量同步。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（6）逻辑删除：业务数据默认不做物理删除，通过状态字段表达业务生命周期；仅购物车等临时数据允许物理删除。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（7）审核与状态分离：内容类数据（商品、知识、评论、专家信息）用 audit_status 表达审核状态，用独立的 status 表达上下架或启用状态，两者语义不混用。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（8）外键策略：表间关联在数据库层建立外键约束（查询与一致性优先）；对性能敏感的场景以索引替代，不引入级联删除。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3.2 实体关系总览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系统数据按业务边界划分为 4 个域，共 18 张业务数据表。域划分与功能模块划分（2.2 节）对应：用户与治理域对应 M1、M6；交易域对应 M5；融资域对应 M3、M7、S1；专家服务域对应 M4。M2 首页不持有独立数据表，仅聚合其他域数据。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中文名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所属域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对应功能模块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M1、M6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农户档案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M3、M6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审核记录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M5、M4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审批记录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专家信息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核心关系说明：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一个用户（t_user）属于一个角色（t_role），角色决定其可访问的功能菜单（t_user.role_id → t_role.role_id，多对一）；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农户用户（角色为"农户"）拥有一条农户档案（t_farmer_profile），用于承载经营特征并作为智能匹配的输入（一对一）；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一个农户可发布多条商品货源（t_product）与多条求购需求（t_demand）（一对多）；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采购方可将商品加入购物车（t_cart）并生成订单（t_order）；订单与商品、买卖双方关联（多对一）；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一个农户可提交多笔融资申请（t_finance_apply），每笔申请关联一个贷款产品（t_loan_product）；一笔申请最多归属一个联合贷款小组（t_loan_group）；一笔申请对应一条审批记录（t_approval）；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一个专家（t_expert）可发布多条知识（t_knowledge）、回复多条提问（t_answer）、被预约多次（t_appointment）；一个提问（t_question）可对应多条回答；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商品与知识均可被评论（t_comment），通过 target_type + target_id 表达评论对象；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所有需要审核的对象（用户主体、商品、知识、专家信息）的审核过程统一记录在 t_audit 中。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3.3 数据表设计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3.3.1 用户与治理域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　t_user 用户表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phone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NULL，UNIQUE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手机号，同时作为登录账号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password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密码，加盐哈希后存储，不可逆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real_name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真实姓名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t_role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所属角色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avatar_url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用户头像地址（对象存储 URL）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TINYINT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1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账号状态：1 正常，0 停用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说明：实名认证信息按"不采集真实身份信息"的限制（见 1.4），仅保留姓名等最少必要字段，证件号码不入库。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3-2　t_role 角色表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role_name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NULL，UNIQUE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角色名称：农户、采购方、专家、银行用户、管理员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menu_perms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菜单权限标识集合，供前端动态渲染菜单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角色职责描述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说明：本表是 RBAC 的基础数据，与需求 REQ-14 对应。权限判定在后端统一执行，前端菜单渲染仅作展示用途，不构成安全边界。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3-3　t_farmer_profile 农户档案表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profile_id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档案主键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NULL，UNIQUE，FK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关联农户用户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main_product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主营农产品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scale_desc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经营规模描述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credit_record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信用与经营特征记录，作为智能匹配的输入特征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说明：本表的 credit_record 与交易行为数据共同构成 S1 AI 智能服务的特征输入。交易完成后由 M5 回写行为数据（见顺序图"沉淀交易与行为数据"）。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3-4　t_audit 审核记录表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审核记录主键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target_type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审核对象类型：USER、PRODUCT、KNOWLEDGE、EXPERT、COMMENT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审核对象主键，与 target_type 联合定位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audit_result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审核结果：通过、不通过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audit_remark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审核意见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auditor_id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审核人（管理员）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REQ-15 对应，采用统一审核记录表而非为每类对象建表，避免审核逻辑重复实现。索引为 (target_type, target_id)。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3.3.2 交易域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3-5　t_product 商品货源表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product_name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商品名称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商品品类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price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单价，下单时作为价格快照写入订单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stock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0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可售库存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unit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VARCHAR(10)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计量单位（斤、公斤、箱等）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image_url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商品图片地址（对象存储 URL）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商品描述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seller_id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发布农户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审核状态：待审核、已通过、未通过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TINYINT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1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上下架状态：1 上架，0 下架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REQ-02 对应。一期商品数据规模不少于 200 条（见 1.3.2），索引为 (seller_id)、(status, category)。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3-6　t_cart 购物车表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购物车条目主键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buyer_id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所属采购方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t_product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quantity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1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数量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total_amount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0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条目金额合计 = 商品单价 × 数量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加入时间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说明：一期购物车采用"一行一商品"的扁平结构，由 cart_id 承担条目主键，一个采购方对应多行。该设计简化了购物车与商品、订单之间的对应关系，与需求 REQ-03 对应。索引为 (buyer_id)，并按 (buyer_id, product_id) 唯一约束避免同一商品重复入车。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3-7　t_order 订单表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order_no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NULL，UNIQUE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订单编号，对外展示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buyer_id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采购方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seller_id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农户（卖家）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t_product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quantity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购买数量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unit_price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下单时单价快照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order_amount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订单金额 = unit_price × quantity，与订单明细完全一致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订单状态：待支付、待发货、待收货、已完成、已取消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pay_time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支付成功时间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deliver_time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发货时间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receive_time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收货时间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下单时间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REQ-03 对应。unit_price 采用下单时快照而非实时读取商品表，保证历史订单金额不受商品调价影响；order_amount 由服务端根据单价与数量计算，不接受前端传入，从设计上杜绝金额篡改。索引为 (buyer_id, order_status)、(seller_id, order_status)、(order_no)。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3-8　t_demand 求购需求表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publisher_id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发布人（采购方或农户）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求购品类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quantity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求购数量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unit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VARCHAR(10)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计量单位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expect_price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期望单价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需求补充说明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TINYINT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1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状态：1 有效，0 已关闭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REQ-04 对应。检索维度为 category 与关键词（description），索引为 (status, category)。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3-9　t_comment 评论表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评论人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target_type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评论对象类型：PRODUCT、KNOWLEDGE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评论对象主键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评论内容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审核状态：待审核、已通过、未通过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说明：商品评论与知识评论共用本表，通过 target_type 区分，避免同类结构重复建表。索引为 (target_type, target_id, audit_status)。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3.3.3 融资域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3-10　t_loan_product 贷款产品表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loan_product_id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product_name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产品名称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max_amount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最高可贷额度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annual_rate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DECIMAL(6,4)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年利率，如 0.0450 表示 4.5%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term_months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贷款期限（月）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min_group_size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起贷所需联合人数下限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产品说明与申请条件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TINYINT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1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状态：1 在售，0 下架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REQ-05 对应。产品由平台预置，一期不提供产品维护界面。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3-11　t_finance_apply 融资申请表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apply_no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NULL，UNIQUE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申请编号，对外展示与银行侧引用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申请农户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loan_product_id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t_loan_product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申请的贷款产品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apply_amount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申请额度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apply_term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申请期限（月）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apply_purpose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资金用途说明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NULL，FK → t_loan_group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所属联合贷款小组，匹配成功后回填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申请状态，取值见 3.4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push_time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推送至银行侧的时间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提交申请时间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REQ-06 对应，是整个融资主流程的载体，其 apply_status 驱动各环节流转。索引为 (farmer_id, apply_status)、(apply_status, push_time)。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3-12　t_loan_group 联合贷款小组表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group_name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小组名称，可自动生成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leader_id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组长，即发起融资申请的农户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target_amount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目标融资金额合计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member_count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1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当前成员数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小组状态：组建中、已提交、已受理、已放款、未通过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REQ-08 对应。小组成员关系由成员的 t_finance_apply.group_id 反向表达，一期不单独建成员关联表，避免为固定小规模场景引入额外表结构。索引为 (leader_id)、(group_status)。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3-13　t_approval 审批记录表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审批记录主键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t_finance_apply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被审批的融资申请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bank_user_id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审批人（银行用户）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approval_result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审批结果：通过、不通过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loan_amount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DECIMAL(12,2)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核准放款金额，审批通过时必填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approval_opinion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审批意见；不通过时须填写原因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REQ-13 对应。approval_opinion 在不通过时作为"反馈未通过原因"回传农户侧（见顺序图 sd 联合融资智能匹配与推送银行），因此该字段在业务上具有必填语义，由服务端校验而非数据库约束，以便区分"未填写"与"不适用"。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3.3.4 专家服务域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3-14　t_expert 专家信息表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NULL，UNIQUE，FK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关联用户账号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expert_domain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专业领域（种植、养殖、农技、金融等）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introduction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专家介绍与服务范围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workload_stat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服务工作量统计（问答数、预约数等）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审核状态：待审核、已通过、未通过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说明：专家信息经管理员审核通过后才在前台"专家一览"中展示，审核过程记录在 t_audit 中。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3-15　t_knowledge 农业知识表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知识条目主键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标题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分类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正文内容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image_url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配图地址（对象存储 URL）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author_id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t_expert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发布专家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审核状态：待审核、已通过、未通过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view_count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NULL，默认 0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浏览量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REQ-09 对应。一期知识条目不少于 200 条（见 1.3.2）。仅 audit_status = 已通过 的条目对外检索，索引为 (audit_status, category)。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3-16　t_question 提问表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asker_id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提问农户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NULL，FK → t_expert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指定专家；为空表示公开提问，任何专家可认领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提问内容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状态：待回复、已回复、已关闭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ask_time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REQ-10 对应。expert_id 允许为空是一期简化设计，保留"公开提问 + 专家认领"的扩展空间。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3-17　t_answer 回答表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t_question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关联提问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t_expert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回复专家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回复内容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回复时间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说明：提问与回答分离为两张表，支持一个问题多条回答及后续追问场景。回答写入后，服务端同步将 t_question.status 更新为"已回复"并生成站内通知。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表 3-18　t_appointment 专家预约表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1805"/>
        <w:gridCol w:w="1985"/>
        <w:gridCol w:w="3431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34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PK，自增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t_user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预约农户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NULL，FK → t_expert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被预约专家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appt_time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appt_topic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咨询主题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状态：待处理、已接受、已拒绝、已完成、已取消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remark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备注（专家处理意见或取消原因）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w="34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说明：本表与需求 REQ-11 对应。状态流转与通知规则由 M4 与 M6 共同承担。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3.4 数据字典约定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为保证"清晰性"质量属性，全系统枚举值与命名约定集中约定如下，各模块不得自定义同义不同名的取值。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字段类别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取值集合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用户状态 status（t_user）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正常；0 停用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整型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审核状态 audit_status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待审核；已通过；未通过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字符串，中文取值便于演示与核对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审核对象类型 target_type（t_audit）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USER；PRODUCT；KNOWLEDGE；EXPERT；COMMENT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大写英文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订单状态 order_status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待支付；待发货；待收货；已完成；已取消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状态流转见 6.2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订单取消来源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用户取消；超时未支付自动取消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记入备注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融资申请状态 apply_status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待匹配；已组建小组；已推送银行；审批通过；审批未通过；已放款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与顺序图消息一一对应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小组状态 group_status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组建中；已提交；已受理；已放款；未通过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审批结果 approval_result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通过；不通过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提问状态 status（t_question）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待回复；已回复；已关闭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预约状态 appt_status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待处理；已接受；已拒绝；已完成；已取消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商品上下架状态 status（t_product）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上架；0 下架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整型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命名约定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表名前缀 t_；主键 &lt;实体&gt;_id；金额 DECIMAL(12,2)；时间 DATETIME；布尔用 TINYINT(1)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3.5 查询与索引设计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结合 1.3.2 节的数据规模要求（商品 ≥200 条、知识 ≥200 条、农户 ≥500 条），本期不引入分库分表与缓存中间件，通过合理索引满足响应时间要求。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查询场景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涉及表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索引设计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对应性能要求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商品列表与品类筛选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(status, category)、(seller_id)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知识条目检索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(audit_status, category)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我的订单（按买家／卖家）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(buyer_id, order_status)、(seller_id, order_status)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订单号精确查询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UNIQUE (order_no)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融资申请按农户与状态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(farmer_id, apply_status)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银行侧待办申请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(apply_status, push_time)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联合融资人候选集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UNIQUE (user_id)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推荐接口 ≤5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审核记录回溯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(target_type, target_id)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 ≤2 秒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问答与预约查询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t_question、t_appointment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(status)、(expert_id)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会话查询 ≤2 秒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说明：所有列表页均采用分页查询，单页数据量不超过 20 条，避免一次性加载全表。金额计算与统计（如购物车合计、订单金额）在服务端完成，前端仅负责展示，防止前端计算与后端数据不一致。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4. 界面设计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本系统界面遵循"左侧菜单 + 顶部信息栏 + 内容区"的统一布局，全站采用 Element Plus 组件库与统一主题色，并按登录角色动态渲染菜单——未授权菜单不显示（对应"易用性"质量属性）。适配 1366×768 及以上分辨率，移动端页面自适应。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4.1 界面定义及关系图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系统共设计 29 个功能界面，按功能模块归集如下。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173"/>
        <w:gridCol w:w="1624"/>
        <w:gridCol w:w="1353"/>
        <w:gridCol w:w="4876"/>
      </w:tblGrid>
      <w:tr>
        <w:trPr>
          <w:tblHeader/>
        </w:trPr>
        <w:tc>
          <w:tcPr>
            <w:tcW w:w="117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模块名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界面名称</w:t>
            </w:r>
          </w:p>
        </w:tc>
        <w:tc>
          <w:tcPr>
            <w:tcW w:w="135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界面标识</w:t>
            </w:r>
          </w:p>
        </w:tc>
        <w:tc>
          <w:tcPr>
            <w:tcW w:w="487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注册与实名认证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UI-AUTH-01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手机号注册、验证码校验、实名信息填写与提交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UI-AUTH-02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账号密码登录；登录成功后按角色加载菜单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密码找回与重置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UI-AUTH-03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通过手机验证码重置登录密码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平台首页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UI-HOME-01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新闻轮播、金融产品、专家一览、专家知识、农业知识、助农电商聚合展示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贷款产品一览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展示在售贷款产品的额度、利率与期限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UI-FIN-02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分步填写申请额度、期限与用途，提交后进入智能匹配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智能匹配结果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UI-FIN-03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展示候选联合融资人及匹配度，可发起组队邀请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联合小组与融资进度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UI-FIN-04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展示联合贷款小组成员、申请状态与审批放款结果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知识条目分类浏览与关键词检索，支持评论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农业问答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UI-EXP-02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提交提问、查看专家回复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专家介绍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UI-EXP-03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专家列表与详情、服务范围与工作量统计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UI-EXP-04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选择专家与时间提交预约，查看处理结果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商品列表，支持品类筛选、关键词检索与排序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UI-TRD-02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商品信息与图片展示，加入购物车、立即下单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UI-TRD-03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购物车条目增删改，实时展示合计金额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提交订单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UI-TRD-04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确认收货信息与订单金额，发起第三方担保支付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UI-TRD-05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发布求购需求，检索并联系发布方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基本信息管理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维护个人资料与头像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收货地址管理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UI-PRF-02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收货地址增删改查与默认地址设置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密码管理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UI-PRF-03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修改登录密码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我的发布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UI-PRF-04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管理本人发布的商品货源与求购需求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我的订单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UI-PRF-05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分"我卖出的"与"我买到的"处理订单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我的融资管理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UI-PRF-06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查看本人融资申请与当前进度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UI-PRF-07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专家侧的问答管理与预约处理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专家信息管理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UI-PRF-08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专家维护个人资料与服务范围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所有用户管理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UI-PRF-09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管理员维护用户账号与角色权限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所有商品管理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UI-PRF-09A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管理员维护商品、知识、评论的审核与上下架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智能匹配农户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UI-BNK-01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银行侧按产品条件匹配目标农户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贷款审批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UI-BNK-02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查看推送的融资申请与农户信息，作出审批结论并回传结果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说明：UI-PRF-09A 为"所有商品管理"界面的标识，与 UI-PRF-09 同属管理员管理类界面，为避免与"所有用户管理"混淆而单独编号。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4.1.1 界面关系图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界面之间的主要跳转关系如下（登录后以"平台首页"为枢纽）：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统一入口：UI-AUTH-01 / UI-AUTH-02 / UI-AUTH-03 三个界面互为跳转，登录成功统一进入 UI-HOME-01。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首页枢纽：UI-HOME-01 可跳转至 UI-FIN-01（金融产品入口）、UI-EXP-01 / UI-EXP-03（专家与知识入口）、UI-TRD-01（助农电商入口）。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交易链路：UI-TRD-01 → UI-TRD-02 → UI-TRD-03 → UI-TRD-04 → UI-PRF-05（下单完成后进入订单管理）；UI-TRD-05 与 UI-TRD-01 互通。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融资链路：UI-FIN-01 → UI-FIN-02 → UI-FIN-03 → UI-FIN-04 →（推送银行侧）UI-BNK-01 / UI-BNK-02 → 回写 UI-FIN-04；UI-PRF-06 为农户侧的融资进度查看入口。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专家链路：UI-EXP-01 / UI-EXP-02 / UI-EXP-03 → UI-EXP-04；专家侧由 UI-PRF-07 与 UI-PRF-08 处理。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个人中心：顶部信息栏头像菜单统一进入 UI-PRF-01 ~ UI-PRF-08；管理类界面 UI-PRF-09 / UI-PRF-09A 仅管理员角色菜单可见。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4.1.2 界面工作流图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主流程一：浏览商品并下单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浏览商品货源（UI-TRD-01）→ 查看商品详情（UI-TRD-02）→ 加入购物车（UI-TRD-03）→ 提交订单并发起担保支付（UI-TRD-04）→ 支付成功（站内通知）→ 农户在"我卖出的"中处理并发货（UI-PRF-05）→ 采购方确认收货（UI-PRF-05）→ 平台发起结算放款 → 订单完成。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主流程二：提交融资申请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浏览贷款产品（UI-FIN-01）→ 填写并提交融资申请（UI-FIN-02）→ 查看智能匹配结果（UI-FIN-03）→ 确认加入联合贷款小组 → 查看融资进度（UI-FIN-04）→ 银行侧匹配农户与审批（UI-BNK-01、UI-BNK-02）→ 结果回传并通知农户（UI-FIN-04）。</w:t>
      </w: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两条主流程对应"易用性"质量属性中"新用户在不查阅说明的情况下可独立完成"的要求，因此每一步均提供明确的字段标签、填写示例与状态提示。融资申请、商品发布等长表单采用分步填写并实时校验，避免提交后才集中报错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4.2 界面资源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界面开发所依赖的公共组件资源如下表，全站统一使用，不允许各模块自行引入同类替代组件，以保证交互与视觉一致。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组件名称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Vue.js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3.x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前端框架，组件化开发与响应式渲染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Element Plus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2.x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基础 UI 组件库：表单、表格、分页、弹窗、消息提示、上传、步骤条等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Vue Router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4.x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前端路由与按角色动态菜单渲染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Axios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1.x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 客户端，统一封装请求拦截、鉴权头与错误提示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公共业务组件（自研）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统一列表页（检索 + 分页 + 导出）、状态标签、金额展示、图片上传、空状态与异常重试占位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主题样式（自研）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统一主题色、间距与字号规范，覆盖 Element Plus 默认变量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界面统一约定：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（1）所有异步操作提供加载状态；成功与失败均以顶部消息条提示，失败提示须说明原因与修改建议；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（2）所有列表页统一提供分页、条件筛选与关键字检索，支持按列排序；管理员与银行角色支持结果导出；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（3）无数据时展示空状态说明与引导操作；接口异常时展示重试入口，不出现空白页；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（4）融资申请状态变更、订单状态变更、问答与预约回复均生成站内通知，通知中心支持查看与标记已读。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5. 接口设计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5.1 外部接口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系统与外部系统及独立部署服务之间的接口共 5 项，均采用 HTTP + JSON 方式交换数据。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05"/>
        <w:gridCol w:w="2888"/>
        <w:gridCol w:w="1624"/>
        <w:gridCol w:w="2709"/>
      </w:tblGrid>
      <w:tr>
        <w:trPr>
          <w:tblHeader/>
        </w:trPr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接口名称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接口目的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对应系统</w:t>
            </w:r>
          </w:p>
        </w:tc>
        <w:tc>
          <w:tcPr>
            <w:tcW w:w="270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交换机制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联合融资人推荐接口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按农户经营特征计算相似度，返回候选联合贷款人及匹配度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内部：AI 智能服务（独立进程）</w:t>
            </w:r>
          </w:p>
        </w:tc>
        <w:tc>
          <w:tcPr>
            <w:tcW w:w="270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 + JSON；由后端调用，超时 5 秒；异常时降级为规则匹配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支付结算接口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完成订单支付的模拟担保结算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外部：第三方支付（模拟通道）</w:t>
            </w:r>
          </w:p>
        </w:tc>
        <w:tc>
          <w:tcPr>
            <w:tcW w:w="270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 + JSON；异步回调通知支付结果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短信通道接口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发送注册验证码与融资进度等业务通知短信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外部：短信服务（模拟通道）</w:t>
            </w:r>
          </w:p>
        </w:tc>
        <w:tc>
          <w:tcPr>
            <w:tcW w:w="270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 + JSON；同步返回发送结果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文件存储接口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商品图片、知识配图与用户头像的上传与访问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内部：对象存储（华为云 OBS）</w:t>
            </w:r>
          </w:p>
        </w:tc>
        <w:tc>
          <w:tcPr>
            <w:tcW w:w="270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 上传，返回可访问 URL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代码托管与构建接口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代码托管、静态检查、编译构建与部署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外部：华为云 CodeArts</w:t>
            </w:r>
          </w:p>
        </w:tc>
        <w:tc>
          <w:tcPr>
            <w:tcW w:w="270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Git 协议 + 流水线触发，构建产物自动部署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各外部接口的详细约定如下。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5.1.1 联合融资人推荐接口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调用方向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后端应用（M3 融资服务）→ AI 智能服务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申请人标识、主营农产品、经营规模、信用与经营特征、目标额度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候选农户列表（农户标识、主营农产品、相似度分值），按相似度降序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超时与重试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超时 5 秒，不重试；超时或异常时降级为规则匹配（按主营农产品与经营规模相同者优先）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幂等性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无副作用，可重复调用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异常处理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返回空列表时前端提示"暂未匹配到合适的联合融资人，可稍后重试"，不阻塞融资申请提交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5.1.2 支付结算接口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调用方向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后端应用（M5 农产品交易）→ 第三方支付（模拟通道）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订单编号、订单金额、商品摘要、发起方标识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支付受理结果与支付流水号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回调机制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支付成功/失败后由支付通道异步回调后端，回调须校验来源与订单状态，防止重复处理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幂等性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以订单编号作为幂等键；同一订单的重复回调只处理一次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异常处理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回调异常时订单保持"待支付"，由用户主动重试或超时自动取消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5.1.3 短信通道接口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调用方向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后端应用（M1、业务模块）→ 短信服务（模拟通道）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接收手机号、短信模板标识、模板参数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同步返回发送结果与失败原因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幂等性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验证码按手机号 + 场景限频，避免重复发送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异常处理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发送失败不阻塞主流程；关键流程（如注册）提示用户重试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5.1.4 文件存储接口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调用方向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 → 对象存储（华为云 OBS）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文件流、文件类型、业务归属（商品图片／知识配图／用户头像）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可访问的文件 URL，持久化到对应业务表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限制文件类型与大小；上传前校验文件扩展名与 MIME 类型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异常处理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上传失败时业务数据不落库，提示用户重试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5.1.5 代码托管与构建接口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调用方向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CodeArts → 应用服务器（部署阶段）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Git 提交触发流水线；构建产物为前端静态资源包与 rxt-backend.jar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构建结果与部署状态；后端应用重启后对外提供服务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与需求的关系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该接口服务于开发与部署过程，不参与运行时业务流程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5.2 内部接口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内部接口指系统内部各模块之间的相互调用。模块间仅通过接口调用协作，不允许跨模块直接访问对方数据表（对应"可扩展性"质量属性）。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接口名称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提供方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调用方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权限校验接口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 用户与认证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全部模块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校验当前登录用户是否具备操作权限，返回通过或拒绝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用户与角色查询接口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 用户与认证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M2、M6、M7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按用户标识查询用户基本信息与角色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农户档案读写接口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 个人信息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融资服务、M5 农产品交易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读取农户经营特征；写入交易沉淀的行为数据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融资申请推送接口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 融资管理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向银行侧推送融资申请与农户信息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审批结果回传接口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 融资管理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回传审批结论与放款结果，更新申请状态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联合融资人匹配接口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S1 AI 智能服务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 融资服务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5.1.1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内容审核提交接口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M4、M5、M6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 审核子功能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提交待审核对象，写入 t_audit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首页数据聚合接口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M3、M4、M5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M2 首页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聚合金融产品、专家与知识、助农电商数据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站内通知接口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各业务模块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通知中心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生成站内通知并标记已读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文件上传接口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对象存储适配层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M4、M5、M6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5.1.4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5.3 接口命名与约定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为保证"清晰性"质量属性，全系统接口遵循以下统一约定：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（1）接口风格：RESTful，使用名词复数表示资源，动作用 HTTP 方法表达；路径统一以 /api 为前缀，按模块划分二级路径（如 /api/trade/orders、/api/finance/applies）。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（2）命名规范：接口路径使用小写连字符或小驼峰以外的统一形式，数据库使用下划线命名、Java 使用驼峰命名，映射关系在设计文档中集中说明（本条对应 SRS 清晰性要求）。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（3）数据格式：请求与响应均为 JSON，字符编码 UTF-8；金额字段以字符串或定点数传输，避免前端浮点误差。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（4）统一响应结构：响应体包含状态码、提示信息与数据体三部分；业务失败通过状态码与提示信息表达，不通过 HTTP 500 表达业务错误。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（5）鉴权：除注册、登录与验证码接口外，所有接口均需携带登录凭证；服务端统一校验登录态与角色权限。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（6）分页约定：列表接口统一接受页码与每页条数参数，每页条数默认 10、上限 50，返回总条数。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（7）幂等约定：涉及支付回调、审批提交等可能重复触发的接口，均以业务单号作为幂等键。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6. 运行部署与维护设计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6.1 运行模块的组合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系统采用单机部署形态：前端静态资源与后端应用部署在同一台应用服务器上，数据库服务与对象存储按环境条件同机或独立提供。各功能模块在后端的组合方式如下。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运行单元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承载内容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形态与启动方式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资源占用约定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前端静态资源（rxt-web）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 29 个界面（见 4.1）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编译为静态资源包，由应用服务器的静态目录托管，无独立进程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不单独占用运行资源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后端应用（rxt-backend.jar）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 用户与认证、M2 首页、M3 融资服务、M4 专家助力、M5 农产品交易、M6 个人信息、M7 融资管理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可执行 Jar，内嵌 Tomcat 11.x 运行，单进程启动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JVM 堆内存不超过 2GB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AI 智能服务（S1）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联合融资人相似度计算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独立进程，通过 HTTP 与后端通信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独立占用；可单独重启与替换，不影响后端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数据库服务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 18 张业务数据表（见 3.3）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8.0，作为系统服务常驻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与应用服务器同机或独立部署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商品图片、知识配图、用户头像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OBS（rxt-oss 桶），云端服务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不占用服务器本地资源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外部模拟通道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支付结算、短信发送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独立模拟服务，通过 HTTP 调用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不占用服务器本地资源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设计取舍说明：M1~M7 全部构件打包在同一个后端进程内运行，构件之间以进程内接口调用协作，不引入注册中心与服务间远程调用。该取舍的依据是一期并发量仅 30~50 人在线（见 1.3.2），拆分为微服务会带来与收益不匹配的运维复杂度；同时构件之间已按业务边界严格解耦并通过接口调用，未来如需拆分可平滑迁移（对应"可扩展性"质量属性）。唯一被拆出进程的是 AI 智能服务，因为其算法可能独立演进与替换。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6.2 运行控制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6.2.1 启动与停止顺序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顺序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操作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 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 MySQL 数据库服务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后端启动时需建立连接池，数据库须先就绪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 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 AI 智能服务进程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后端启动时会探测其健康状态；未就绪时后端仍可启动，推荐能力降级为规则匹配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 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启动后端应用 rxt-backend.jar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内嵌 Tomcat 随之启动，加载前端静态资源，对外提供服务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 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停止后端应用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停止接收新请求，等待在途请求处理完毕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 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 AI 智能服务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 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 MySQL 数据库服务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最后停止，避免后端写入失败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6.2.2 业务状态流转控制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系统运行过程中，两条主流程的状态流转由服务端集中控制，前端不得直接改写状态字段。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订单状态流转（t_order.order_status）</w:t>
      </w:r>
    </w:p>
    <w:p>
      <w:pPr>
        <w:spacing w:before="0" w:after="0" w:line="240" w:lineRule="auto"/>
        <w:shd w:val="clear" w:fill="FAFAF8"/>
        <w:autoSpaceDE w:val="false"/>
        <w:autoSpaceDN w:val="false"/>
      </w:pPr>
      <w:r>
        <w:rPr>
          <w:rFonts w:ascii="Consolas" w:hAnsi="Consolas" w:eastAsia="宋体"/>
          <w:color w:val="1F1F1F"/>
          <w:sz w:val="18"/>
          <w:szCs w:val="18"/>
        </w:rPr>
        <w:t xml:space="preserve">待支付 ──支付成功──&gt; 待发货 ──农户发货──&gt; 待收货 ──采购方确认收货──&gt; 已完成
   │                                                          │
   └──超时未支付 / 用户取消──&gt; 已取消        发起结算放款 ────┘</w:t>
      </w:r>
    </w:p>
    <w:p>
      <w:pPr>
        <w:spacing w:before="160" w:after="80"/>
        <w:jc w:val="center"/>
        <w:keepNext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 xml:space="preserve">融资申请状态流转（t_finance_apply.apply_status）</w:t>
      </w:r>
    </w:p>
    <w:p>
      <w:pPr>
        <w:spacing w:before="0" w:after="0" w:line="240" w:lineRule="auto"/>
        <w:shd w:val="clear" w:fill="FAFAF8"/>
        <w:autoSpaceDE w:val="false"/>
        <w:autoSpaceDN w:val="false"/>
      </w:pPr>
      <w:r>
        <w:rPr>
          <w:rFonts w:ascii="Consolas" w:hAnsi="Consolas" w:eastAsia="宋体"/>
          <w:color w:val="1F1F1F"/>
          <w:sz w:val="18"/>
          <w:szCs w:val="18"/>
        </w:rPr>
        <w:t xml:space="preserve">待匹配 ──匹配并确认组队──&gt; 已组建小组 ──提交银行──&gt; 已推送银行
                                                      │
                                    ┌─────────────────┴─────────────────┐
                                 审批通过                          审批未通过
                                    │                                   │
                              已放款（回传放款结果）            反馈未通过原因，可重新匹配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状态流转规则：每一步状态变更均需校验前置状态，非法流转直接拒绝并返回明确错误信息（对应"健壮性"质量属性）。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6.2.3 定时任务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任务名称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触发方式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订单超时取消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定时轮询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对超过约定时间仍处于"待支付"的订单自动取消并释放库存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数据自动备份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每日定时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备份用户、商品、订单、融资申请等关键业务数据，保留期不少于 30 天（对应"可靠性"质量属性）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推荐服务健康探测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定时探测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探测 AI 智能服务可用性，不可用时置为降级状态，恢复后自动切回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6.3 运行时间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要求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设计保障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连续运行时长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支持连续 8 小时稳定运行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连接池与线程池按 30~50 人在线配置，避免长连接泄漏；日志按时滚动，防止磁盘写满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异常恢复时间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服务异常后通过重启在 10 分钟内恢复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应用为无状态可执行 Jar，重启即恢复；配置外部化，无需重新构建；数据库与对象存储数据持久化，重启不丢失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资源占用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JVM 堆内存不超过 2GB；单机 CPU 峰值不超过 80%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JVM 启动参数显式限制最大堆；AI 计算为独立进程，避免与后端争抢同一进程资源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并发能力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支持同时在线 30~50 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单机部署 + 进程内调用，无跨进程网络开销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6.4 部署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6.4.1 部署所需资源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资源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配置要求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应用服务器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x86_64，4 核 8GB 内存（最低 2 核 4GB），磁盘 100GB（最低 50GB），openEuler 22 及以上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承载 rxt-web、rxt-backend.jar 与 AI 智能服务进程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数据库服务器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8.0，字符集 utf8mb4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承载 18 张业务数据表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OBS（rxt-oss 桶）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商品图片、知识配图、用户头像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运行时环境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OpenJDK 17、Tomcat 11.x（内嵌）、Node.js 22 及以上、Maven 3.9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编译与运行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网络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对外开放 80/443；3306 仅内网可达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用户访问与后端访问数据库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代码托管与构建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CodeArts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代码托管、代码检查、编译构建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6.4.2 部署流程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（1）开发人员在本地或 openEuler 24 沙箱环境完成编码与自测；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（2）通过 Git 将代码提交至华为云 CodeArts 代码仓库；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（3）CodeArts 流水线执行静态检查与编译构建，产出前端静态资源包与 rxt-backend.jar；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（4）流水线将构建产物自动上传至应用服务器；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（5）应用服务器按 6.2.1 的启动顺序重启后端应用，完成部署；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（6）执行部署后验证：访问首页确认前端资源加载正常，执行一条下单与一条融资申请主流程确认后端与数据库连通正常。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系统部署结构如图 6-1 所示。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715000" cy="4010025"/>
            <wp:effectExtent l="0" t="0" r="0" b="0"/>
            <wp:docPr id="2" name="fig2" descr="概要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概要设计-部署图.png"/>
                    <pic:cNvPicPr/>
                  </pic:nvPicPr>
                  <pic:blipFill>
                    <a:blip xmlns:r="http://schemas.openxmlformats.org/officeDocument/2006/relationships" r:embed="R4be3ca964d8a4a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6-1　系统部署图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6.5 维护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为方便后续维护工作，本系统在设计上提供以下设施：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（1）日志设施：应用按级别（INFO、WARN、ERROR）输出运行日志，按天滚动保存，保留期与备份策略一致；关键业务操作（登录、下单、支付回调、审批、审核）记录操作人、时间与结果。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（2）配置外部化：数据库连接、对象存储凭证、外部通道地址等全部置于外部配置文件，与代码分离；更换部署服务器时仅需调整配置文件，无需重新构建（对应"可移植性"质量属性）。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（3）构建与回滚：代码经华为云 CodeArts 流水线构建与部署，每次部署对应一个构建版本；出现问题时可通过重新部署上一版本的构建产物回滚。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（4）数据维护：提供每日自动备份，异常情况下可按备份恢复到最近一次备份点。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（5）模块可替换：AI 智能服务独立部署，算法升级时只需替换该进程，后端业务代码无需改动。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7. 出错处理设计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7.1 出错输出信息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系统对各类错误统一编码并给出明确提示，所有接口对必填项、数据类型、长度与取值范围进行校验，非法请求返回明确的错误码与提示，不出现 500 错误页面（对应"健壮性"质量属性）。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错误码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错误类型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面向用户的提示信息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建议操作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40001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参数校验失败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请检查并填写正确的××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按提示修正后重试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40100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未登录或登录过期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登录已过期，请重新登录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跳转登录界面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40300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无操作权限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您没有该操作的权限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联系管理员分配权限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40400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资源不存在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您访问的内容不存在或已下架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返回列表重新选择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40900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状态冲突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当前状态不允许该操作，请刷新后重试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刷新页面后重试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40901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重复提交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该操作已提交，请勿重复操作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查看已有记录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系统内部错误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系统繁忙，请稍后重试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稍后重试或联系管理员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50001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推荐服务不可用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智能匹配暂不可用，已按经营特征为您推荐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直接使用规则匹配结果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50002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支付通道异常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支付未完成，请稍后重试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重新发起支付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50003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短信发送失败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验证码发送失败，请稍后重试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稍后重新获取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50004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文件上传失败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文件上传失败，请检查文件格式与大小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更换文件后重试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前端展示约定：所有错误以顶部消息条形式展示，说明原因与修改建议，不使用浏览器原生的错误页；表单类错误在对应字段下方就近提示；接口异常时页面展示重试入口，不出现空白页。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7.2 出错处理对策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场景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处理对策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关键数据损坏或误删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后备：每日自动备份用户、商品、订单、融资申请等关键业务数据，保留期不少于 30 天，异常时按备份恢复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6.2.3 定时任务；6.5 维护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推荐服务超时或不可用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性能降级：推荐接口超时 5 秒即放弃调用，降级为按主营农产品与经营规模匹配的规则算法，页面提示"已按经营特征为您推荐"，融资申请流程不阻塞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5.1.1 联合融资人推荐接口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支付通道回调异常或重复回调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幂等处理：以订单编号为幂等键，重复回调只处理一次；回调异常时订单保持"待支付"，由用户重试或超时自动取消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5.1.2 支付结算接口；6.2.3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服务进程异常退出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恢复与再启动：应用为无状态可执行 Jar，重启即恢复；启动顺序按 6.2.1 执行，10 分钟内可恢复服务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6.2.1；6.3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数据库写入失败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事务回滚：涉及多表写入的业务（下单、组建小组、审批回传）在同一事务内完成，任一步失败则整体回滚，避免产生半成品数据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3.1 设计原则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并发重复提交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防重提交：前端按钮置灰 + 服务端以业务单号做幂等校验，重复请求返回 40901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5.3 接口命名与约定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8. 安全保密设计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本系统的安全设计以《软件需求规格说明书》"安全性"质量属性为依据，同时遵守"不采集真实农户身份信息与信贷信息"的项目限制（见 1.4）。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8.1 身份认证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（1）用户密码采用加盐哈希方式存储，不可逆；数据库中不保存明文或可逆加密的密码。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（2）登录成功后服务端签发登录凭证，后续请求统一携带并由服务端校验，登录态超时后需重新登录。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（3）注册与密码重置使用短信验证码，并对同一手机号 + 场景做发送频率限制，防止验证码被暴力尝试。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8.2 权限控制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（1）采用 RBAC 模型（t_role、t_user.role_id），菜单权限以标识集合形式存储在角色上，登录后由前端按权限渲染菜单。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（2）权限校验在后端统一执行：前端菜单渲染仅作展示用途，不构成安全边界；任何接口调用均由 M1 权限校验接口判定，越权请求返回 40300。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（3）数据访问遵循"本人可见"原则：农户只能操作自己发布的商品、需求与融资申请；专家只能处理分配给自己的问答与预约；银行用户只能查看已推送的申请。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8.3 传输与输入安全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（1）传输安全：用户侧通过 HTTPS 访问，敏感数据加密传输；数据库 3306 端口仅内网可达，不对公网开放。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（2）输入校验：所有接口对输入做类型、长度与取值范围校验；对数据库操作统一使用参数化查询，防止 SQL 注入。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（3）输出转义：商品描述、知识正文、评论与问答内容在页面上做转义后再渲染，防止 XSS 攻击。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（4）文件上传校验：限制上传文件的类型与大小，校验扩展名与 MIME 类型，防止上传可执行文件。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8.4 数据保密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（1）不采集真实农户身份信息与信贷信息，实名相关字段仅保留最少必要内容（见 3.3.1 说明）。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（2）融资申请、审批意见等涉及经营的敏感信息按角色隔离，非授权角色不可见。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（3）数据库连接、对象存储访问凭证等敏感配置置于外部配置文件，不写入代码库；配置文件在部署环境设置最小访问权限。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（4）模拟支付通道不涉及真实资金，但订单与支付流水字段仍按真实业务标准设计，便于后续接入真实通道时无需改造数据结构。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8.5 日志与审计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（1）登录、下单、支付回调、审批、审核等关键操作记录操作人、时间、对象与结果，便于事后追溯。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（2）审核过程统一记录在 t_audit 中（见 3.3.1），支持按对象类型与对象标识回溯完整审核轨迹。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（3）日志中不记录用户密码、完整证件号码等敏感信息。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9. 维护设计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为方便维护工作的开展，本系统从文档、配置、代码与环境四个层面提供维护设施。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维护层面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维护设施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文档层面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本文档 + 《软件需求规格说明书》 + 详细设计说明书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设计变更须同步更新本文档，保持需求—设计—代码三者一致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配置层面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外部化配置文件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数据库连接、对象存储凭证、通道地址均可配置；更换服务器只需调整配置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代码层面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模块按业务边界解耦，统一错误码与统一响应结构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定位问题时可按错误码快速缩小到对应模块；修改一个模块不影响其他模块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环境层面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CodeArts 流水线 + 构建版本管理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支持按版本重新部署与回滚；日志按天滚动便于问题定位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数据层面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每日自动备份，保留期不少于 30 天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数据异常时可按备份点恢复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运维接口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推荐服务健康探测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定时探测 AI 智能服务状态，异常时自动降级并在恢复后切回，无需人工干预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维护约定：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（1）任何影响模块边界、数据结构主键或外部接口契约的变更，须先修订本文档并经评审后实施；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（2）仅影响模块内部实现的变更（如算法优化、界面微调）可不修订本文档，但须在变更记录中登记；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（3）每次功能上线后更新变更历史表，记录版本、日期、变更内容与变更者。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附录 A　需求与设计元素追溯表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本附录给出 15 项功能需求与本文档设计元素的对应关系，作为设计覆盖度自查与后续测试设计的依据。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02"/>
        <w:gridCol w:w="1895"/>
        <w:gridCol w:w="1173"/>
        <w:gridCol w:w="1263"/>
        <w:gridCol w:w="1895"/>
        <w:gridCol w:w="1898"/>
      </w:tblGrid>
      <w:tr>
        <w:trPr>
          <w:tblHeader/>
        </w:trPr>
        <w:tc>
          <w:tcPr>
            <w:tcW w:w="90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需求编号</w:t>
            </w:r>
          </w:p>
        </w:tc>
        <w:tc>
          <w:tcPr>
            <w:tcW w:w="189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需求名称</w:t>
            </w:r>
          </w:p>
        </w:tc>
        <w:tc>
          <w:tcPr>
            <w:tcW w:w="117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设计模块</w:t>
            </w:r>
          </w:p>
        </w:tc>
        <w:tc>
          <w:tcPr>
            <w:tcW w:w="126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数据表</w:t>
            </w:r>
          </w:p>
        </w:tc>
        <w:tc>
          <w:tcPr>
            <w:tcW w:w="189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主要界面</w:t>
            </w:r>
          </w:p>
        </w:tc>
        <w:tc>
          <w:tcPr>
            <w:tcW w:w="189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内部/外部接口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REQ-01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用户注册与实名认证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UI-AUTH-01/02/03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短信通道接口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REQ-02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商品发布与货源管理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UI-TRD-01/02、UI-PRF-04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REQ-03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购物车与提交订单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t_cart、t_order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UI-TRD-03/04、UI-PRF-05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支付结算接口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REQ-04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求购需求发布与检索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UI-TRD-05、UI-PRF-04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REQ-05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贷款产品一览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UI-FIN-01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REQ-06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融资申请提交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UI-FIN-02/04、UI-PRF-06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REQ-07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联合融资人智能匹配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M3、S1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UI-FIN-03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联合融资人推荐接口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REQ-08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联合贷款小组组建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t_loan_group、t_finance_apply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UI-FIN-03/04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站内通知接口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REQ-09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农业知识检索与学习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t_knowledge、t_comment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UI-EXP-01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REQ-10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在线提问与专家回复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t_question、t_answer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UI-EXP-02、UI-PRF-07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站内通知接口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REQ-11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专家预约处理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UI-EXP-04、UI-PRF-07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站内通知接口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REQ-12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银行侧智能匹配农户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t_farmer_profile、t_finance_apply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UI-BNK-01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融资申请推送接口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REQ-13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贷款审批与结果回传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M7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t_approval、t_finance_apply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UI-BNK-02、UI-FIN-04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审批结果回传接口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REQ-14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用户、角色与权限管理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M1、M6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UI-PRF-09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权限校验接口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REQ-15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主体与商品内容审核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t_audit、t_product、t_knowledge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UI-PRF-09A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内容审核提交接口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说明：本表与《软件需求规格说明书》附录 B 需求跟踪矩阵中的"对应设计元素"列保持一致，并细化为模块、数据表、界面与接口四个维度，便于在设计评审与编码实现阶段逐项核对。</w:t>
      </w:r>
    </w:p>
    <w:sectPr>
      <w:headerReference xmlns:r="http://schemas.openxmlformats.org/officeDocument/2006/relationships" w:type="default" r:id="R118932c9959341b9"/>
      <w:footerReference xmlns:r="http://schemas.openxmlformats.org/officeDocument/2006/relationships" w:type="default" r:id="R2f461a0d8d0440fb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- </w:t>
    </w:r>
    <w:r>
      <w:rPr>
        <w:rFonts w:ascii="Times New Roman" w:hAnsi="Times New Roman" w:eastAsia="宋体"/>
        <w:color w:val="808080"/>
        <w:sz w:val="18"/>
      </w:rPr>
      <w:fldChar w:fldCharType="begin"/>
    </w:r>
    <w:r>
      <w:rPr>
        <w:rFonts w:ascii="Times New Roman" w:hAnsi="Times New Roman" w:eastAsia="宋体"/>
        <w:color w:val="808080"/>
        <w:sz w:val="18"/>
      </w:rPr>
      <w:instrText xml:space="preserve"> PAGE </w:instrText>
    </w:r>
    <w:r>
      <w:rPr>
        <w:rFonts w:ascii="Times New Roman" w:hAnsi="Times New Roman" w:eastAsia="宋体"/>
        <w:color w:val="808080"/>
        <w:sz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融销通 · 基于数字经济的农产品融销一体平台 · 概要设计说明书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lang w:val="en-US" w:eastAsia="zh-CN"/>
      </w:rPr>
    </w:rPrDefault>
    <w:pPrDefault>
      <w:pPr>
        <w:spacing w:line="360" w:lineRule="auto"/>
      </w:pPr>
    </w:pPrDefault>
  </w:docDefaults>
  <w:style w:type="paragraph" w:styleId="Normal" w:default="true">
    <w:name w:val="Normal"/>
    <w:pPr>
      <w:spacing w:line="360" w:lineRule="auto"/>
    </w:pPr>
    <w:rPr>
      <w:rFonts w:ascii="Times New Roman" w:hAnsi="Times New Roman" w:eastAsia="宋体"/>
      <w:sz w:val="24"/>
    </w:rPr>
  </w:style>
  <w:style w:type="paragraph" w:styleId="Heading1">
    <w:name w:val="heading 1"/>
    <w:basedOn w:val="Normal"/>
    <w:next w:val="Normal"/>
    <w:pPr>
      <w:keepNext/>
      <w:keepLines/>
      <w:spacing w:before="360" w:after="240"/>
      <w:outlineLvl w:val="0"/>
    </w:pPr>
    <w:rPr>
      <w:rFonts w:ascii="Times New Roman" w:hAnsi="Times New Roman" w:eastAsia="黑体"/>
      <w:b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80" w:after="160"/>
      <w:outlineLvl w:val="1"/>
    </w:pPr>
    <w:rPr>
      <w:rFonts w:ascii="Times New Roman" w:hAnsi="Times New Roman" w:eastAsia="黑体"/>
      <w:b/>
      <w:sz w:val="28"/>
    </w:rPr>
  </w:style>
  <w:style w:type="paragraph" w:styleId="Heading3">
    <w:name w:val="heading 3"/>
    <w:basedOn w:val="Normal"/>
    <w:next w:val="Normal"/>
    <w:pPr>
      <w:keepNext/>
      <w:keepLines/>
      <w:spacing w:before="200" w:after="120"/>
      <w:outlineLvl w:val="2"/>
    </w:pPr>
    <w:rPr>
      <w:rFonts w:ascii="Times New Roman" w:hAnsi="Times New Roman" w:eastAsia="宋体"/>
      <w:b/>
      <w:sz w:val="24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settings.xml" Id="Ra01909fdbaa945af" /><Relationship Type="http://schemas.openxmlformats.org/officeDocument/2006/relationships/styles" Target="styles.xml" Id="R4dc8fff736744098" /><Relationship Type="http://schemas.openxmlformats.org/officeDocument/2006/relationships/image" Target="media/image.png" Id="R8c64bec223964a85" /><Relationship Type="http://schemas.openxmlformats.org/officeDocument/2006/relationships/image" Target="media/image2.png" Id="R4be3ca964d8a4ad9" /><Relationship Type="http://schemas.openxmlformats.org/officeDocument/2006/relationships/header" Target="header1.xml" Id="R118932c9959341b9" /><Relationship Type="http://schemas.openxmlformats.org/officeDocument/2006/relationships/footer" Target="footer1.xml" Id="R2f461a0d8d0440fb" 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</dc:title>
  <dc:creator>WorkBuddy</dc:creator>
  <cp:lastModifiedBy>WorkBuddy</cp:lastModifiedBy>
  <dcterms:created xsi:type="dcterms:W3CDTF">2026-09-14T02:00:00Z</dcterms:created>
  <dcterms:modified xsi:type="dcterms:W3CDTF">2026-09-14T02:00:00Z</dcterms:modified>
</cp:coreProperties>
</file>