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1E10E" w14:textId="77777777" w:rsidR="002617AE" w:rsidRPr="006355C4" w:rsidRDefault="006E1401" w:rsidP="00F51322">
      <w:pPr>
        <w:pStyle w:val="JCETitle"/>
      </w:pPr>
      <w:r>
        <w:t xml:space="preserve">Title </w:t>
      </w:r>
      <w:r w:rsidR="002350E1">
        <w:t>Here</w:t>
      </w:r>
    </w:p>
    <w:p w14:paraId="01B385F8" w14:textId="77777777" w:rsidR="002617AE" w:rsidRPr="006355C4" w:rsidRDefault="002617AE" w:rsidP="00233655">
      <w:pPr>
        <w:pStyle w:val="JCEAuNames"/>
        <w:spacing w:line="360" w:lineRule="auto"/>
        <w:rPr>
          <w:spacing w:val="-2"/>
        </w:rPr>
      </w:pPr>
      <w:r w:rsidRPr="006355C4">
        <w:rPr>
          <w:spacing w:val="-2"/>
        </w:rPr>
        <w:t>Author Name,* Another</w:t>
      </w:r>
      <w:r w:rsidR="00892BCB" w:rsidRPr="006355C4">
        <w:rPr>
          <w:spacing w:val="-2"/>
        </w:rPr>
        <w:t xml:space="preserve"> </w:t>
      </w:r>
      <w:r w:rsidR="002350E1">
        <w:rPr>
          <w:spacing w:val="-2"/>
        </w:rPr>
        <w:t>Author’s Name</w:t>
      </w:r>
    </w:p>
    <w:p w14:paraId="5F273131" w14:textId="77777777" w:rsidR="002617AE" w:rsidRPr="006355C4" w:rsidRDefault="002617AE" w:rsidP="00233655">
      <w:pPr>
        <w:pStyle w:val="JCEAuAttribution"/>
        <w:spacing w:before="180" w:after="0" w:line="360" w:lineRule="auto"/>
        <w:rPr>
          <w:i/>
        </w:rPr>
      </w:pPr>
      <w:r w:rsidRPr="006355C4">
        <w:t>Affiliation and address</w:t>
      </w:r>
      <w:r w:rsidR="00B66764">
        <w:t xml:space="preserve"> [</w:t>
      </w:r>
      <w:r w:rsidR="00B66764" w:rsidRPr="00B66764">
        <w:t>authors</w:t>
      </w:r>
      <w:r w:rsidR="00B66764">
        <w:t>’</w:t>
      </w:r>
      <w:r w:rsidR="00B66764" w:rsidRPr="00B66764">
        <w:t xml:space="preserve"> names in the manuscript and in ACS </w:t>
      </w:r>
      <w:r w:rsidR="00B66764">
        <w:t>Paragon Plus</w:t>
      </w:r>
      <w:r w:rsidR="00935C4F">
        <w:t xml:space="preserve"> must accord</w:t>
      </w:r>
      <w:r w:rsidR="00B66764">
        <w:t>]</w:t>
      </w:r>
    </w:p>
    <w:p w14:paraId="7D97042F" w14:textId="77777777" w:rsidR="002617AE" w:rsidRPr="006355C4" w:rsidRDefault="002617AE" w:rsidP="00935C4F">
      <w:pPr>
        <w:pStyle w:val="JCEH1"/>
      </w:pPr>
      <w:r w:rsidRPr="006355C4">
        <w:t>Abstract</w:t>
      </w:r>
    </w:p>
    <w:p w14:paraId="258878AF" w14:textId="77777777" w:rsidR="002617AE" w:rsidRPr="006355C4" w:rsidRDefault="006D3AB1" w:rsidP="002617AE">
      <w:pPr>
        <w:pStyle w:val="JCEFlushBody"/>
      </w:pPr>
      <w:r>
        <w:t>Abstract text</w:t>
      </w:r>
    </w:p>
    <w:p w14:paraId="7F8AA3EB" w14:textId="77777777" w:rsidR="00BF22D1" w:rsidRPr="006355C4" w:rsidRDefault="00C01A79" w:rsidP="00935C4F">
      <w:pPr>
        <w:pStyle w:val="JCEH1"/>
      </w:pPr>
      <w:r>
        <w:t>Graphical Abstract</w:t>
      </w:r>
    </w:p>
    <w:p w14:paraId="04BF601E" w14:textId="77777777" w:rsidR="00BF22D1" w:rsidRDefault="00B66764" w:rsidP="00935C4F">
      <w:pPr>
        <w:pStyle w:val="JCEcaption"/>
      </w:pPr>
      <w:r w:rsidRPr="00073D70">
        <w:rPr>
          <w:noProof/>
        </w:rPr>
        <w:drawing>
          <wp:inline distT="0" distB="0" distL="0" distR="0" wp14:anchorId="6BBA3971" wp14:editId="623A9258">
            <wp:extent cx="2804814" cy="1996440"/>
            <wp:effectExtent l="0" t="0" r="0" b="10160"/>
            <wp:docPr id="4" name="Picture 2" descr="fig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fig1.pdf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814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0809" w14:textId="77777777" w:rsidR="002617AE" w:rsidRPr="00095D22" w:rsidRDefault="002617AE" w:rsidP="00B66764">
      <w:pPr>
        <w:pStyle w:val="JCEH1"/>
      </w:pPr>
      <w:r w:rsidRPr="00095D22">
        <w:t>Keywords</w:t>
      </w:r>
    </w:p>
    <w:p w14:paraId="205C1065" w14:textId="77777777" w:rsidR="002617AE" w:rsidRPr="00095D22" w:rsidRDefault="00935C4F" w:rsidP="00CE0F5E">
      <w:pPr>
        <w:pStyle w:val="JCEFlushBody"/>
        <w:spacing w:line="360" w:lineRule="auto"/>
      </w:pPr>
      <w:r w:rsidRPr="00935C4F">
        <w:rPr>
          <w:spacing w:val="-2"/>
        </w:rPr>
        <w:t xml:space="preserve">Include </w:t>
      </w:r>
      <w:r w:rsidR="00B66764" w:rsidRPr="00B66764">
        <w:rPr>
          <w:i/>
          <w:spacing w:val="-2"/>
        </w:rPr>
        <w:t>JCE</w:t>
      </w:r>
      <w:r w:rsidR="00B66764" w:rsidRPr="00B66764">
        <w:rPr>
          <w:spacing w:val="-2"/>
        </w:rPr>
        <w:t>-specific keywords</w:t>
      </w:r>
      <w:r>
        <w:rPr>
          <w:spacing w:val="-2"/>
        </w:rPr>
        <w:t xml:space="preserve">: these must </w:t>
      </w:r>
      <w:r w:rsidR="00745889">
        <w:t xml:space="preserve">exactly </w:t>
      </w:r>
      <w:r w:rsidR="00B66764" w:rsidRPr="00B66764">
        <w:rPr>
          <w:spacing w:val="-2"/>
        </w:rPr>
        <w:t>match th</w:t>
      </w:r>
      <w:r>
        <w:rPr>
          <w:spacing w:val="-2"/>
        </w:rPr>
        <w:t xml:space="preserve">e keyword terms selected </w:t>
      </w:r>
      <w:r w:rsidR="00B66764" w:rsidRPr="00B66764">
        <w:rPr>
          <w:spacing w:val="-2"/>
        </w:rPr>
        <w:t xml:space="preserve">in </w:t>
      </w:r>
      <w:r w:rsidR="00B66764">
        <w:rPr>
          <w:spacing w:val="-2"/>
        </w:rPr>
        <w:t xml:space="preserve">ACS </w:t>
      </w:r>
      <w:r w:rsidR="00B66764" w:rsidRPr="00B66764">
        <w:rPr>
          <w:spacing w:val="-2"/>
        </w:rPr>
        <w:t>Paragon Plus</w:t>
      </w:r>
      <w:r>
        <w:rPr>
          <w:spacing w:val="-2"/>
        </w:rPr>
        <w:t xml:space="preserve"> during electronic submission</w:t>
      </w:r>
      <w:r w:rsidR="00B66764" w:rsidRPr="00B66764">
        <w:rPr>
          <w:spacing w:val="-2"/>
        </w:rPr>
        <w:t xml:space="preserve">. </w:t>
      </w:r>
      <w:r w:rsidR="00E10EE1" w:rsidRPr="00095D22">
        <w:rPr>
          <w:spacing w:val="-2"/>
        </w:rPr>
        <w:t xml:space="preserve">Choose at least one term from each category: </w:t>
      </w:r>
      <w:hyperlink r:id="rId8" w:history="1">
        <w:r w:rsidR="00A9673D" w:rsidRPr="00FD2BE8">
          <w:rPr>
            <w:rStyle w:val="Hyperlink"/>
            <w:spacing w:val="-2"/>
          </w:rPr>
          <w:t>Audience, Domain, Pedagogy, and Topic</w:t>
        </w:r>
      </w:hyperlink>
      <w:r w:rsidR="00A82487" w:rsidRPr="00095D22">
        <w:rPr>
          <w:spacing w:val="-2"/>
        </w:rPr>
        <w:t>.</w:t>
      </w:r>
      <w:r w:rsidR="00745889">
        <w:rPr>
          <w:spacing w:val="-2"/>
        </w:rPr>
        <w:t xml:space="preserve"> </w:t>
      </w:r>
      <w:r w:rsidR="005827EE">
        <w:rPr>
          <w:spacing w:val="-2"/>
        </w:rPr>
        <w:t xml:space="preserve">The </w:t>
      </w:r>
      <w:r w:rsidR="005827EE" w:rsidRPr="005827EE">
        <w:rPr>
          <w:spacing w:val="-2"/>
        </w:rPr>
        <w:t>keyword term “</w:t>
      </w:r>
      <w:hyperlink r:id="rId9" w:history="1">
        <w:r w:rsidR="005827EE" w:rsidRPr="005827EE">
          <w:rPr>
            <w:rStyle w:val="Hyperlink"/>
            <w:spacing w:val="-2"/>
          </w:rPr>
          <w:t>Chemical Education Research</w:t>
        </w:r>
      </w:hyperlink>
      <w:r w:rsidR="005827EE" w:rsidRPr="005827EE">
        <w:rPr>
          <w:spacing w:val="-2"/>
        </w:rPr>
        <w:t xml:space="preserve">” is reserved for manuscripts that have been written and reviewed using the </w:t>
      </w:r>
      <w:hyperlink r:id="rId10" w:history="1">
        <w:r w:rsidR="005827EE" w:rsidRPr="005827EE">
          <w:rPr>
            <w:rStyle w:val="Hyperlink"/>
            <w:spacing w:val="-2"/>
          </w:rPr>
          <w:t>specific criteria described online</w:t>
        </w:r>
      </w:hyperlink>
      <w:r w:rsidR="005827EE">
        <w:rPr>
          <w:spacing w:val="-2"/>
        </w:rPr>
        <w:t xml:space="preserve">. </w:t>
      </w:r>
      <w:r w:rsidR="00745889">
        <w:rPr>
          <w:spacing w:val="-2"/>
        </w:rPr>
        <w:t>Keywords aid in finding appropriate reviewers and in readers discovering the work online.</w:t>
      </w:r>
    </w:p>
    <w:p w14:paraId="06EDC557" w14:textId="77777777" w:rsidR="0034345A" w:rsidRDefault="0034345A" w:rsidP="009C78EE">
      <w:pPr>
        <w:pStyle w:val="JCEFlushBody"/>
      </w:pPr>
    </w:p>
    <w:p w14:paraId="6AB85B7E" w14:textId="77777777" w:rsidR="009C78EE" w:rsidRDefault="009C78EE" w:rsidP="009C78EE">
      <w:pPr>
        <w:pStyle w:val="JCEFlushBody"/>
      </w:pPr>
    </w:p>
    <w:p w14:paraId="3D9AD627" w14:textId="77777777" w:rsidR="002617AE" w:rsidRPr="006355C4" w:rsidRDefault="002617AE" w:rsidP="002617AE">
      <w:pPr>
        <w:pStyle w:val="JCEbodytext"/>
      </w:pPr>
      <w:r w:rsidRPr="006355C4">
        <w:t xml:space="preserve">The main text of the manuscript </w:t>
      </w:r>
      <w:r w:rsidR="00745889">
        <w:t>starts here.</w:t>
      </w:r>
      <w:r w:rsidR="00745889" w:rsidRPr="00745889">
        <w:rPr>
          <w:vertAlign w:val="superscript"/>
        </w:rPr>
        <w:t>1</w:t>
      </w:r>
      <w:r w:rsidRPr="006355C4">
        <w:t xml:space="preserve"> This sentence and those that follow in this paragraph develop the topic sentence.</w:t>
      </w:r>
      <w:r w:rsidR="001C5C90" w:rsidRPr="006355C4">
        <w:rPr>
          <w:vertAlign w:val="superscript"/>
        </w:rPr>
        <w:t>2</w:t>
      </w:r>
      <w:r w:rsidR="00AD3686" w:rsidRPr="00F131DE">
        <w:t xml:space="preserve"> </w:t>
      </w:r>
      <w:r w:rsidR="00AD3686">
        <w:t>Note that reference call</w:t>
      </w:r>
      <w:r w:rsidR="00175534">
        <w:t>-</w:t>
      </w:r>
      <w:r w:rsidR="00AD3686">
        <w:t>out</w:t>
      </w:r>
      <w:r w:rsidR="00225494">
        <w:t>s</w:t>
      </w:r>
      <w:r w:rsidR="00AD3686">
        <w:t xml:space="preserve"> in the text appear as superscript</w:t>
      </w:r>
      <w:r w:rsidR="00E10EE1">
        <w:t>ed</w:t>
      </w:r>
      <w:r w:rsidR="00AD3686">
        <w:t xml:space="preserve"> arabic numbers.</w:t>
      </w:r>
    </w:p>
    <w:p w14:paraId="781666CA" w14:textId="77777777" w:rsidR="002617AE" w:rsidRPr="00FC0AB9" w:rsidRDefault="00FB5A77" w:rsidP="002617AE">
      <w:pPr>
        <w:pStyle w:val="JCEbodytext"/>
        <w:rPr>
          <w:i/>
        </w:rPr>
      </w:pPr>
      <w:r w:rsidRPr="00FC0AB9">
        <w:t xml:space="preserve">Extended quotes (those that would be three lines or longer if left in the </w:t>
      </w:r>
      <w:r w:rsidR="00745889" w:rsidRPr="00FC0AB9">
        <w:t>same paragraph</w:t>
      </w:r>
      <w:r w:rsidRPr="00FC0AB9">
        <w:t>) appear as extracts</w:t>
      </w:r>
      <w:r w:rsidR="00D15EF5" w:rsidRPr="00FC0AB9">
        <w:t>.</w:t>
      </w:r>
      <w:r w:rsidR="005827EE">
        <w:rPr>
          <w:vertAlign w:val="superscript"/>
        </w:rPr>
        <w:t>3</w:t>
      </w:r>
      <w:r w:rsidR="00D15EF5" w:rsidRPr="00FC0AB9">
        <w:t xml:space="preserve"> Page </w:t>
      </w:r>
      <w:r w:rsidR="001C5C90" w:rsidRPr="00FC0AB9">
        <w:t>numbers</w:t>
      </w:r>
      <w:r w:rsidRPr="00FC0AB9">
        <w:t xml:space="preserve"> from source material</w:t>
      </w:r>
      <w:r w:rsidR="00D15EF5" w:rsidRPr="00FC0AB9">
        <w:t xml:space="preserve"> are given</w:t>
      </w:r>
      <w:r w:rsidR="00745889" w:rsidRPr="00FC0AB9">
        <w:t xml:space="preserve"> to introduce the text extract</w:t>
      </w:r>
      <w:r w:rsidR="002617AE" w:rsidRPr="00FC0AB9">
        <w:t xml:space="preserve"> (</w:t>
      </w:r>
      <w:r w:rsidR="001C5C90" w:rsidRPr="00FC0AB9">
        <w:t xml:space="preserve">ref </w:t>
      </w:r>
      <w:r w:rsidR="005827EE">
        <w:rPr>
          <w:i/>
        </w:rPr>
        <w:t>4</w:t>
      </w:r>
      <w:r w:rsidR="001C5C90" w:rsidRPr="00FC0AB9">
        <w:t xml:space="preserve">, </w:t>
      </w:r>
      <w:r w:rsidR="002617AE" w:rsidRPr="00FC0AB9">
        <w:t>p XXX):</w:t>
      </w:r>
    </w:p>
    <w:p w14:paraId="0E723E4F" w14:textId="77777777" w:rsidR="002617AE" w:rsidRPr="00FC0AB9" w:rsidRDefault="007A16EA" w:rsidP="00935C4F">
      <w:pPr>
        <w:pStyle w:val="JCEExtractquotes"/>
        <w:rPr>
          <w:sz w:val="20"/>
          <w:szCs w:val="20"/>
        </w:rPr>
      </w:pPr>
      <w:r w:rsidRPr="00FC0AB9">
        <w:rPr>
          <w:sz w:val="20"/>
          <w:szCs w:val="20"/>
        </w:rPr>
        <w:t>The</w:t>
      </w:r>
      <w:r w:rsidR="002617AE" w:rsidRPr="00FC0AB9">
        <w:rPr>
          <w:sz w:val="20"/>
          <w:szCs w:val="20"/>
        </w:rPr>
        <w:t xml:space="preserve"> reference call-out and page number </w:t>
      </w:r>
      <w:r w:rsidRPr="00FC0AB9">
        <w:rPr>
          <w:sz w:val="20"/>
          <w:szCs w:val="20"/>
        </w:rPr>
        <w:t xml:space="preserve">for an extract should appear </w:t>
      </w:r>
      <w:r w:rsidR="002617AE" w:rsidRPr="00FC0AB9">
        <w:rPr>
          <w:sz w:val="20"/>
          <w:szCs w:val="20"/>
        </w:rPr>
        <w:t>before the quote rather than in the extract. No</w:t>
      </w:r>
      <w:r w:rsidR="00D03153" w:rsidRPr="00FC0AB9">
        <w:rPr>
          <w:sz w:val="20"/>
          <w:szCs w:val="20"/>
        </w:rPr>
        <w:t xml:space="preserve"> </w:t>
      </w:r>
      <w:r w:rsidR="002617AE" w:rsidRPr="00FC0AB9">
        <w:rPr>
          <w:sz w:val="20"/>
          <w:szCs w:val="20"/>
        </w:rPr>
        <w:t>quotation marks are needed.</w:t>
      </w:r>
    </w:p>
    <w:p w14:paraId="4FCD17F8" w14:textId="77777777" w:rsidR="002617AE" w:rsidRPr="00FC0AB9" w:rsidRDefault="00175534" w:rsidP="002617AE">
      <w:pPr>
        <w:pStyle w:val="JCEFlushBody"/>
      </w:pPr>
      <w:r w:rsidRPr="00FC0AB9">
        <w:lastRenderedPageBreak/>
        <w:t>The continuation of a paragraph that is interrupted by extract text is set flush left</w:t>
      </w:r>
      <w:r w:rsidR="00745889" w:rsidRPr="00FC0AB9">
        <w:t>; this is easily done by applying the style “JCE Flush body”</w:t>
      </w:r>
      <w:r w:rsidRPr="00FC0AB9">
        <w:t>.</w:t>
      </w:r>
      <w:r w:rsidR="005827EE">
        <w:t xml:space="preserve"> (This style also commonly follows display equations.)</w:t>
      </w:r>
    </w:p>
    <w:p w14:paraId="0A1D5293" w14:textId="77777777" w:rsidR="002617AE" w:rsidRPr="006355C4" w:rsidRDefault="002617AE" w:rsidP="00545821">
      <w:pPr>
        <w:pStyle w:val="JCEH1"/>
        <w:spacing w:before="180"/>
      </w:pPr>
      <w:r w:rsidRPr="006355C4">
        <w:t>First-Level Heading</w:t>
      </w:r>
      <w:r w:rsidR="00A759CD" w:rsidRPr="006355C4">
        <w:t xml:space="preserve"> </w:t>
      </w:r>
      <w:r w:rsidR="00A759CD" w:rsidRPr="006355C4">
        <w:rPr>
          <w:caps w:val="0"/>
        </w:rPr>
        <w:t>[also called an H1 heading]</w:t>
      </w:r>
    </w:p>
    <w:p w14:paraId="21F57DD6" w14:textId="77777777" w:rsidR="002617AE" w:rsidRPr="006355C4" w:rsidRDefault="002617AE" w:rsidP="00C01A79">
      <w:pPr>
        <w:pStyle w:val="JCEH2"/>
      </w:pPr>
      <w:r w:rsidRPr="006355C4">
        <w:t>Second-Level Heading</w:t>
      </w:r>
      <w:r w:rsidR="00A759CD" w:rsidRPr="006355C4">
        <w:t xml:space="preserve"> </w:t>
      </w:r>
      <w:r w:rsidR="00A759CD" w:rsidRPr="006355C4">
        <w:rPr>
          <w:caps/>
        </w:rPr>
        <w:t>[</w:t>
      </w:r>
      <w:r w:rsidR="00A759CD" w:rsidRPr="006355C4">
        <w:t>also called an H2 heading</w:t>
      </w:r>
      <w:r w:rsidR="00A759CD" w:rsidRPr="006355C4">
        <w:rPr>
          <w:caps/>
        </w:rPr>
        <w:t>]</w:t>
      </w:r>
    </w:p>
    <w:p w14:paraId="61E94991" w14:textId="77777777" w:rsidR="002617AE" w:rsidRPr="006355C4" w:rsidRDefault="006E2F4A" w:rsidP="002617AE">
      <w:pPr>
        <w:pStyle w:val="JCEbodytext"/>
      </w:pPr>
      <w:r>
        <w:t>First- and second-level headings</w:t>
      </w:r>
      <w:r w:rsidR="00EC4069">
        <w:t xml:space="preserve"> </w:t>
      </w:r>
      <w:r w:rsidR="00E10EE1">
        <w:t>signal the progression of ideas</w:t>
      </w:r>
      <w:r w:rsidR="00EC4069">
        <w:t xml:space="preserve"> </w:t>
      </w:r>
      <w:r w:rsidR="00E10EE1">
        <w:t xml:space="preserve">in </w:t>
      </w:r>
      <w:r w:rsidR="00EC4069">
        <w:t xml:space="preserve">the text and help guide readers through the discussion. </w:t>
      </w:r>
      <w:r w:rsidR="0007595B" w:rsidRPr="006355C4">
        <w:t>T</w:t>
      </w:r>
      <w:r w:rsidR="002617AE" w:rsidRPr="006355C4">
        <w:t>his paragrap</w:t>
      </w:r>
      <w:r w:rsidR="0007595B" w:rsidRPr="006355C4">
        <w:t xml:space="preserve">h </w:t>
      </w:r>
      <w:r>
        <w:t>would include</w:t>
      </w:r>
      <w:r w:rsidRPr="006355C4">
        <w:t xml:space="preserve"> </w:t>
      </w:r>
      <w:r w:rsidR="0007595B" w:rsidRPr="006355C4">
        <w:t>ideas</w:t>
      </w:r>
      <w:r w:rsidR="00950A6E" w:rsidRPr="00950A6E">
        <w:rPr>
          <w:vertAlign w:val="superscript"/>
        </w:rPr>
        <w:t>3</w:t>
      </w:r>
      <w:r w:rsidR="0007595B" w:rsidRPr="006355C4">
        <w:t xml:space="preserve"> relating to and further developing H1</w:t>
      </w:r>
      <w:r w:rsidR="00EC4069">
        <w:t xml:space="preserve"> and this H2</w:t>
      </w:r>
      <w:r w:rsidR="0007595B" w:rsidRPr="006355C4">
        <w:t>.</w:t>
      </w:r>
    </w:p>
    <w:p w14:paraId="4DB81CD0" w14:textId="77777777" w:rsidR="002617AE" w:rsidRPr="006355C4" w:rsidRDefault="002617AE" w:rsidP="002617AE">
      <w:pPr>
        <w:pStyle w:val="JCEH2"/>
      </w:pPr>
      <w:r w:rsidRPr="006355C4">
        <w:t>Another Second-Level Heading</w:t>
      </w:r>
    </w:p>
    <w:p w14:paraId="2B3628F0" w14:textId="77777777" w:rsidR="00FB5A77" w:rsidRDefault="006E2F4A" w:rsidP="002617AE">
      <w:pPr>
        <w:pStyle w:val="JCEbodytext"/>
      </w:pPr>
      <w:r>
        <w:t>Further text</w:t>
      </w:r>
      <w:r w:rsidR="00EC4069">
        <w:t xml:space="preserve">, with ideas </w:t>
      </w:r>
      <w:r>
        <w:t>pertaining to H1</w:t>
      </w:r>
      <w:r w:rsidR="00EC4069">
        <w:t xml:space="preserve"> and this H2</w:t>
      </w:r>
      <w:r w:rsidR="002617AE" w:rsidRPr="006355C4">
        <w:t>.</w:t>
      </w:r>
    </w:p>
    <w:p w14:paraId="57CD3CB4" w14:textId="77777777" w:rsidR="00B203C8" w:rsidRPr="006355C4" w:rsidRDefault="00B203C8" w:rsidP="002617AE">
      <w:pPr>
        <w:pStyle w:val="JCEbodytext"/>
      </w:pPr>
      <w:r w:rsidRPr="00B203C8">
        <w:t xml:space="preserve">Equations appear as display </w:t>
      </w:r>
      <w:r>
        <w:t>objects</w:t>
      </w:r>
      <w:r w:rsidRPr="00B203C8">
        <w:t>; an equation editor should be used.</w:t>
      </w:r>
    </w:p>
    <w:p w14:paraId="779EA419" w14:textId="77777777" w:rsidR="0007595B" w:rsidRPr="006355C4" w:rsidRDefault="0007595B" w:rsidP="009C78EE">
      <w:pPr>
        <w:pStyle w:val="JCEEquation"/>
        <w:tabs>
          <w:tab w:val="clear" w:pos="4320"/>
          <w:tab w:val="clear" w:pos="8640"/>
          <w:tab w:val="center" w:pos="5040"/>
          <w:tab w:val="right" w:pos="10080"/>
        </w:tabs>
      </w:pPr>
      <w:r w:rsidRPr="006355C4">
        <w:tab/>
      </w:r>
      <w:r w:rsidR="00A14258">
        <w:rPr>
          <w:noProof/>
          <w:position w:val="-10"/>
        </w:rPr>
        <w:drawing>
          <wp:inline distT="0" distB="0" distL="0" distR="0" wp14:anchorId="7C0D2231" wp14:editId="1EE5A50B">
            <wp:extent cx="1308100" cy="2032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5C4">
        <w:tab/>
        <w:t>(1)</w:t>
      </w:r>
    </w:p>
    <w:p w14:paraId="1C0A43B4" w14:textId="77777777" w:rsidR="00FB5A77" w:rsidRDefault="0007595B" w:rsidP="0007595B">
      <w:pPr>
        <w:pStyle w:val="JCEFlushBody"/>
        <w:rPr>
          <w:spacing w:val="-2"/>
        </w:rPr>
      </w:pPr>
      <w:r w:rsidRPr="006355C4">
        <w:rPr>
          <w:spacing w:val="-2"/>
        </w:rPr>
        <w:t xml:space="preserve">where the definitions of </w:t>
      </w:r>
      <w:r w:rsidRPr="006355C4">
        <w:rPr>
          <w:i/>
          <w:spacing w:val="-2"/>
        </w:rPr>
        <w:t>S</w:t>
      </w:r>
      <w:r w:rsidRPr="006355C4">
        <w:rPr>
          <w:spacing w:val="-2"/>
        </w:rPr>
        <w:t xml:space="preserve">, </w:t>
      </w:r>
      <w:r w:rsidRPr="006355C4">
        <w:rPr>
          <w:i/>
          <w:spacing w:val="-2"/>
        </w:rPr>
        <w:t>F</w:t>
      </w:r>
      <w:r w:rsidRPr="006355C4">
        <w:rPr>
          <w:spacing w:val="-2"/>
        </w:rPr>
        <w:t xml:space="preserve">, and the subscript </w:t>
      </w:r>
      <w:r w:rsidRPr="006355C4">
        <w:rPr>
          <w:i/>
          <w:spacing w:val="-2"/>
        </w:rPr>
        <w:t>i</w:t>
      </w:r>
      <w:r w:rsidRPr="006355C4">
        <w:rPr>
          <w:spacing w:val="-2"/>
        </w:rPr>
        <w:t xml:space="preserve"> are given in the text (but not as equation objects).</w:t>
      </w:r>
      <w:r w:rsidR="00950A6E" w:rsidRPr="00950A6E">
        <w:rPr>
          <w:spacing w:val="-2"/>
          <w:vertAlign w:val="superscript"/>
        </w:rPr>
        <w:t>4</w:t>
      </w:r>
    </w:p>
    <w:p w14:paraId="50D4042A" w14:textId="77777777" w:rsidR="00DE40CD" w:rsidRDefault="00FB5A77" w:rsidP="00E10EE1">
      <w:pPr>
        <w:pStyle w:val="JCEbodytext"/>
        <w:rPr>
          <w:spacing w:val="-2"/>
        </w:rPr>
      </w:pPr>
      <w:r w:rsidRPr="00F715E3">
        <w:rPr>
          <w:spacing w:val="-2"/>
        </w:rPr>
        <w:t>Tables</w:t>
      </w:r>
      <w:r w:rsidR="00B66764" w:rsidRPr="00F715E3">
        <w:rPr>
          <w:spacing w:val="-2"/>
        </w:rPr>
        <w:t xml:space="preserve">, </w:t>
      </w:r>
      <w:r w:rsidRPr="00F715E3">
        <w:rPr>
          <w:spacing w:val="-2"/>
        </w:rPr>
        <w:t>figures</w:t>
      </w:r>
      <w:r w:rsidR="00B66764" w:rsidRPr="00F715E3">
        <w:rPr>
          <w:spacing w:val="-2"/>
        </w:rPr>
        <w:t>, and boxes</w:t>
      </w:r>
      <w:r w:rsidRPr="00F715E3">
        <w:rPr>
          <w:spacing w:val="-2"/>
        </w:rPr>
        <w:t xml:space="preserve"> </w:t>
      </w:r>
      <w:r w:rsidRPr="00F715E3">
        <w:t xml:space="preserve">should be placed in the manuscript file near the point of first mention in </w:t>
      </w:r>
      <w:r w:rsidR="007B545D" w:rsidRPr="00F715E3">
        <w:t xml:space="preserve">the </w:t>
      </w:r>
      <w:r w:rsidRPr="00F715E3">
        <w:t xml:space="preserve">text. </w:t>
      </w:r>
      <w:r w:rsidR="003F5B65" w:rsidRPr="00F715E3">
        <w:rPr>
          <w:spacing w:val="-2"/>
        </w:rPr>
        <w:t>A table tool should be used</w:t>
      </w:r>
      <w:r w:rsidR="00F715E3" w:rsidRPr="00F715E3">
        <w:rPr>
          <w:spacing w:val="-2"/>
        </w:rPr>
        <w:t xml:space="preserve"> for tables</w:t>
      </w:r>
      <w:r w:rsidR="003F5B65" w:rsidRPr="00F715E3">
        <w:rPr>
          <w:spacing w:val="-2"/>
        </w:rPr>
        <w:t>.</w:t>
      </w:r>
      <w:r w:rsidR="00EC4069" w:rsidRPr="00F715E3">
        <w:rPr>
          <w:spacing w:val="-2"/>
        </w:rPr>
        <w:t xml:space="preserve"> Note the placement of the table title</w:t>
      </w:r>
      <w:r w:rsidR="007B545D" w:rsidRPr="00F715E3">
        <w:rPr>
          <w:spacing w:val="-2"/>
        </w:rPr>
        <w:t>, numbering,</w:t>
      </w:r>
      <w:r w:rsidR="00EC4069" w:rsidRPr="00F715E3">
        <w:rPr>
          <w:spacing w:val="-2"/>
        </w:rPr>
        <w:t xml:space="preserve"> and notes in the following example</w:t>
      </w:r>
      <w:r w:rsidR="00E10EE1" w:rsidRPr="00F715E3">
        <w:rPr>
          <w:spacing w:val="-2"/>
        </w:rPr>
        <w:t xml:space="preserve"> (Table 1)</w:t>
      </w:r>
      <w:r w:rsidR="00733BBF" w:rsidRPr="00F715E3">
        <w:rPr>
          <w:spacing w:val="-2"/>
        </w:rPr>
        <w:t>.</w:t>
      </w:r>
      <w:r w:rsidR="00C01A79">
        <w:rPr>
          <w:spacing w:val="-2"/>
        </w:rPr>
        <w:t xml:space="preserve"> Tables must have more than one column and each column must have a column heading.</w:t>
      </w:r>
      <w:r w:rsidR="006734F4">
        <w:rPr>
          <w:spacing w:val="-2"/>
        </w:rPr>
        <w:t xml:space="preserve"> Use the table function to create the table rather than tabs and spaces in text. </w:t>
      </w:r>
      <w:hyperlink r:id="rId12" w:history="1">
        <w:r w:rsidR="006734F4" w:rsidRPr="00EA48A9">
          <w:rPr>
            <w:rStyle w:val="Hyperlink"/>
            <w:spacing w:val="-2"/>
          </w:rPr>
          <w:t xml:space="preserve">See the </w:t>
        </w:r>
        <w:r w:rsidR="006734F4" w:rsidRPr="00EA48A9">
          <w:rPr>
            <w:rStyle w:val="Hyperlink"/>
            <w:i/>
            <w:spacing w:val="-2"/>
          </w:rPr>
          <w:t>ACS Style Guide,</w:t>
        </w:r>
        <w:r w:rsidR="006734F4" w:rsidRPr="00EA48A9">
          <w:rPr>
            <w:rStyle w:val="Hyperlink"/>
            <w:spacing w:val="-2"/>
          </w:rPr>
          <w:t xml:space="preserve"> 3rd ed., Chapter 16</w:t>
        </w:r>
      </w:hyperlink>
      <w:r w:rsidR="006734F4" w:rsidRPr="006734F4">
        <w:rPr>
          <w:spacing w:val="-2"/>
        </w:rPr>
        <w:t>, for more information about tables</w:t>
      </w:r>
      <w:r w:rsidR="006734F4">
        <w:rPr>
          <w:spacing w:val="-2"/>
        </w:rPr>
        <w:t>.</w:t>
      </w:r>
    </w:p>
    <w:p w14:paraId="70B0ACCD" w14:textId="77777777" w:rsidR="00A87921" w:rsidRDefault="00A87921" w:rsidP="00447B47">
      <w:pPr>
        <w:pStyle w:val="JCEbodytext"/>
      </w:pPr>
    </w:p>
    <w:tbl>
      <w:tblPr>
        <w:tblW w:w="4795" w:type="dxa"/>
        <w:tblLook w:val="01E0" w:firstRow="1" w:lastRow="1" w:firstColumn="1" w:lastColumn="1" w:noHBand="0" w:noVBand="0"/>
      </w:tblPr>
      <w:tblGrid>
        <w:gridCol w:w="824"/>
        <w:gridCol w:w="2045"/>
        <w:gridCol w:w="1926"/>
      </w:tblGrid>
      <w:tr w:rsidR="00DE40CD" w:rsidRPr="006355C4" w14:paraId="3281FFD3" w14:textId="77777777" w:rsidTr="00733BBF">
        <w:trPr>
          <w:trHeight w:val="236"/>
        </w:trPr>
        <w:tc>
          <w:tcPr>
            <w:tcW w:w="4795" w:type="dxa"/>
            <w:gridSpan w:val="3"/>
          </w:tcPr>
          <w:p w14:paraId="44E223BE" w14:textId="77777777" w:rsidR="00DE40CD" w:rsidRPr="00C01A79" w:rsidRDefault="003C7149" w:rsidP="007B3351">
            <w:pPr>
              <w:pStyle w:val="JCETabletitle"/>
              <w:rPr>
                <w:i/>
                <w:szCs w:val="20"/>
              </w:rPr>
            </w:pPr>
            <w:r w:rsidRPr="00C01A79">
              <w:rPr>
                <w:szCs w:val="20"/>
              </w:rPr>
              <w:t xml:space="preserve">Table 1. </w:t>
            </w:r>
            <w:r w:rsidR="00DE40CD" w:rsidRPr="00C01A79">
              <w:rPr>
                <w:szCs w:val="20"/>
              </w:rPr>
              <w:t>The Measured Henry’s Law Constant and the First-Order Loss Rate of Toluene in Water</w:t>
            </w:r>
          </w:p>
        </w:tc>
      </w:tr>
      <w:tr w:rsidR="007B3351" w:rsidRPr="006355C4" w14:paraId="18658BAE" w14:textId="77777777" w:rsidTr="007B3351">
        <w:trPr>
          <w:trHeight w:val="236"/>
        </w:trPr>
        <w:tc>
          <w:tcPr>
            <w:tcW w:w="824" w:type="dxa"/>
            <w:shd w:val="clear" w:color="auto" w:fill="D9D9D9" w:themeFill="background1" w:themeFillShade="D9"/>
          </w:tcPr>
          <w:p w14:paraId="40400649" w14:textId="77777777" w:rsidR="00DE40CD" w:rsidRPr="006355C4" w:rsidRDefault="00DE40CD" w:rsidP="00337E36">
            <w:pPr>
              <w:pStyle w:val="JCETabletext"/>
              <w:jc w:val="center"/>
            </w:pPr>
            <w:r w:rsidRPr="006355C4">
              <w:rPr>
                <w:i/>
              </w:rPr>
              <w:t>T</w:t>
            </w:r>
            <w:r w:rsidRPr="006355C4">
              <w:t>/K</w:t>
            </w:r>
          </w:p>
        </w:tc>
        <w:tc>
          <w:tcPr>
            <w:tcW w:w="2045" w:type="dxa"/>
            <w:shd w:val="clear" w:color="auto" w:fill="D9D9D9" w:themeFill="background1" w:themeFillShade="D9"/>
          </w:tcPr>
          <w:p w14:paraId="733E070B" w14:textId="77777777" w:rsidR="00DE40CD" w:rsidRPr="006355C4" w:rsidRDefault="00DE40CD" w:rsidP="00337E36">
            <w:pPr>
              <w:pStyle w:val="JCETabletext"/>
              <w:jc w:val="center"/>
            </w:pPr>
            <w:r w:rsidRPr="006355C4">
              <w:rPr>
                <w:i/>
              </w:rPr>
              <w:t>H</w:t>
            </w:r>
            <w:r w:rsidRPr="006355C4">
              <w:rPr>
                <w:vertAlign w:val="subscript"/>
              </w:rPr>
              <w:t>cp</w:t>
            </w:r>
            <w:r w:rsidRPr="006355C4">
              <w:t>/(mol L</w:t>
            </w:r>
            <w:r w:rsidRPr="006355C4">
              <w:rPr>
                <w:vertAlign w:val="superscript"/>
              </w:rPr>
              <w:t>–1</w:t>
            </w:r>
            <w:r w:rsidRPr="006355C4">
              <w:t xml:space="preserve"> atm</w:t>
            </w:r>
            <w:r w:rsidRPr="006355C4">
              <w:rPr>
                <w:vertAlign w:val="superscript"/>
              </w:rPr>
              <w:t>–1</w:t>
            </w:r>
            <w:r w:rsidRPr="006355C4">
              <w:t>)</w:t>
            </w:r>
            <w:r w:rsidR="00A87921" w:rsidRPr="006355C4">
              <w:rPr>
                <w:i/>
                <w:vertAlign w:val="superscript"/>
              </w:rPr>
              <w:t>a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2DA119BF" w14:textId="77777777" w:rsidR="00DE40CD" w:rsidRPr="006355C4" w:rsidRDefault="00DE40CD" w:rsidP="00337E36">
            <w:pPr>
              <w:pStyle w:val="JCETabletext"/>
              <w:jc w:val="center"/>
            </w:pPr>
            <w:r w:rsidRPr="006355C4">
              <w:rPr>
                <w:i/>
              </w:rPr>
              <w:t>k</w:t>
            </w:r>
            <w:r w:rsidRPr="006355C4">
              <w:t>/s</w:t>
            </w:r>
            <w:r w:rsidRPr="006355C4">
              <w:rPr>
                <w:vertAlign w:val="superscript"/>
              </w:rPr>
              <w:t>–1</w:t>
            </w:r>
            <w:r w:rsidR="007B3351" w:rsidRPr="006355C4">
              <w:rPr>
                <w:i/>
                <w:vertAlign w:val="superscript"/>
              </w:rPr>
              <w:t>a</w:t>
            </w:r>
          </w:p>
        </w:tc>
      </w:tr>
      <w:tr w:rsidR="00DE40CD" w:rsidRPr="006355C4" w14:paraId="5A5A2781" w14:textId="77777777" w:rsidTr="00A32D9C">
        <w:trPr>
          <w:trHeight w:val="171"/>
        </w:trPr>
        <w:tc>
          <w:tcPr>
            <w:tcW w:w="824" w:type="dxa"/>
          </w:tcPr>
          <w:p w14:paraId="0AAC5D25" w14:textId="77777777" w:rsidR="00DE40CD" w:rsidRPr="006355C4" w:rsidRDefault="00DE40CD" w:rsidP="00337E36">
            <w:pPr>
              <w:pStyle w:val="JCETabletext"/>
              <w:jc w:val="center"/>
            </w:pPr>
            <w:r w:rsidRPr="006355C4">
              <w:t>283</w:t>
            </w:r>
          </w:p>
        </w:tc>
        <w:tc>
          <w:tcPr>
            <w:tcW w:w="2045" w:type="dxa"/>
          </w:tcPr>
          <w:p w14:paraId="117DFA22" w14:textId="77777777" w:rsidR="00DE40CD" w:rsidRPr="006355C4" w:rsidRDefault="00DE40CD" w:rsidP="00337E36">
            <w:pPr>
              <w:pStyle w:val="JCETabletext"/>
              <w:jc w:val="center"/>
            </w:pPr>
            <w:r w:rsidRPr="006355C4">
              <w:rPr>
                <w:color w:val="000000"/>
              </w:rPr>
              <w:t>0.38 ±</w:t>
            </w:r>
            <w:r w:rsidR="00AF1DE0" w:rsidRPr="006355C4">
              <w:rPr>
                <w:color w:val="000000"/>
              </w:rPr>
              <w:t xml:space="preserve"> </w:t>
            </w:r>
            <w:r w:rsidRPr="006355C4">
              <w:rPr>
                <w:color w:val="000000"/>
              </w:rPr>
              <w:t>0.002</w:t>
            </w:r>
          </w:p>
        </w:tc>
        <w:tc>
          <w:tcPr>
            <w:tcW w:w="1926" w:type="dxa"/>
          </w:tcPr>
          <w:p w14:paraId="28F1ABD7" w14:textId="77777777" w:rsidR="00DE40CD" w:rsidRPr="006355C4" w:rsidRDefault="00DE40CD" w:rsidP="00337E36">
            <w:pPr>
              <w:pStyle w:val="JCETabletext"/>
              <w:jc w:val="center"/>
            </w:pPr>
            <w:r w:rsidRPr="006355C4">
              <w:rPr>
                <w:color w:val="000000"/>
              </w:rPr>
              <w:t>0.0002 ±</w:t>
            </w:r>
            <w:r w:rsidR="00AF1DE0" w:rsidRPr="006355C4">
              <w:rPr>
                <w:color w:val="000000"/>
              </w:rPr>
              <w:t xml:space="preserve"> </w:t>
            </w:r>
            <w:r w:rsidRPr="006355C4">
              <w:rPr>
                <w:color w:val="000000"/>
              </w:rPr>
              <w:t>0.00005</w:t>
            </w:r>
          </w:p>
        </w:tc>
      </w:tr>
      <w:tr w:rsidR="00DE40CD" w:rsidRPr="006355C4" w14:paraId="31BDA1C7" w14:textId="77777777" w:rsidTr="00A32D9C">
        <w:trPr>
          <w:trHeight w:val="198"/>
        </w:trPr>
        <w:tc>
          <w:tcPr>
            <w:tcW w:w="824" w:type="dxa"/>
          </w:tcPr>
          <w:p w14:paraId="4FAA55E1" w14:textId="77777777" w:rsidR="00DE40CD" w:rsidRPr="006355C4" w:rsidRDefault="00DE40CD" w:rsidP="00337E36">
            <w:pPr>
              <w:pStyle w:val="JCETabletext"/>
              <w:jc w:val="center"/>
            </w:pPr>
            <w:r w:rsidRPr="006355C4">
              <w:t>293</w:t>
            </w:r>
          </w:p>
        </w:tc>
        <w:tc>
          <w:tcPr>
            <w:tcW w:w="2045" w:type="dxa"/>
          </w:tcPr>
          <w:p w14:paraId="54AD86A8" w14:textId="77777777" w:rsidR="00DE40CD" w:rsidRPr="006355C4" w:rsidRDefault="00DE40CD" w:rsidP="00337E36">
            <w:pPr>
              <w:pStyle w:val="JCETabletext"/>
              <w:jc w:val="center"/>
            </w:pPr>
            <w:r w:rsidRPr="006355C4">
              <w:rPr>
                <w:color w:val="000000"/>
              </w:rPr>
              <w:t>0.23 ±</w:t>
            </w:r>
            <w:r w:rsidR="00AF1DE0" w:rsidRPr="006355C4">
              <w:rPr>
                <w:color w:val="000000"/>
              </w:rPr>
              <w:t xml:space="preserve"> </w:t>
            </w:r>
            <w:r w:rsidRPr="006355C4">
              <w:rPr>
                <w:color w:val="000000"/>
              </w:rPr>
              <w:t>0.005</w:t>
            </w:r>
          </w:p>
        </w:tc>
        <w:tc>
          <w:tcPr>
            <w:tcW w:w="1926" w:type="dxa"/>
          </w:tcPr>
          <w:p w14:paraId="2013C6C8" w14:textId="77777777" w:rsidR="00DE40CD" w:rsidRPr="006355C4" w:rsidRDefault="00DE40CD" w:rsidP="00337E36">
            <w:pPr>
              <w:pStyle w:val="JCETabletext"/>
              <w:jc w:val="center"/>
            </w:pPr>
            <w:r w:rsidRPr="006355C4">
              <w:rPr>
                <w:color w:val="000000"/>
              </w:rPr>
              <w:t>0.0001 ±</w:t>
            </w:r>
            <w:r w:rsidR="00AF1DE0" w:rsidRPr="006355C4">
              <w:rPr>
                <w:color w:val="000000"/>
              </w:rPr>
              <w:t xml:space="preserve"> </w:t>
            </w:r>
            <w:r w:rsidRPr="006355C4">
              <w:rPr>
                <w:color w:val="000000"/>
              </w:rPr>
              <w:t>0.000</w:t>
            </w:r>
            <w:r w:rsidR="00AF1DE0" w:rsidRPr="006355C4">
              <w:rPr>
                <w:color w:val="000000"/>
              </w:rPr>
              <w:t>0</w:t>
            </w:r>
            <w:r w:rsidRPr="006355C4">
              <w:rPr>
                <w:color w:val="000000"/>
              </w:rPr>
              <w:t>2</w:t>
            </w:r>
          </w:p>
        </w:tc>
      </w:tr>
      <w:tr w:rsidR="00DE40CD" w:rsidRPr="006355C4" w14:paraId="77E9DC6A" w14:textId="77777777" w:rsidTr="00733BBF">
        <w:trPr>
          <w:trHeight w:val="350"/>
        </w:trPr>
        <w:tc>
          <w:tcPr>
            <w:tcW w:w="4795" w:type="dxa"/>
            <w:gridSpan w:val="3"/>
            <w:tcBorders>
              <w:bottom w:val="single" w:sz="2" w:space="0" w:color="auto"/>
            </w:tcBorders>
          </w:tcPr>
          <w:p w14:paraId="52F40ED5" w14:textId="77777777" w:rsidR="00DE40CD" w:rsidRPr="006355C4" w:rsidRDefault="00DE40CD" w:rsidP="005C23FB">
            <w:pPr>
              <w:pStyle w:val="JCETabletext"/>
              <w:rPr>
                <w:color w:val="000000"/>
              </w:rPr>
            </w:pPr>
            <w:r w:rsidRPr="006355C4">
              <w:rPr>
                <w:i/>
                <w:vertAlign w:val="superscript"/>
              </w:rPr>
              <w:t>a</w:t>
            </w:r>
            <w:r w:rsidRPr="006355C4">
              <w:t xml:space="preserve">Both </w:t>
            </w:r>
            <w:r w:rsidRPr="006355C4">
              <w:rPr>
                <w:i/>
              </w:rPr>
              <w:t>H</w:t>
            </w:r>
            <w:r w:rsidRPr="006355C4">
              <w:rPr>
                <w:vertAlign w:val="subscript"/>
              </w:rPr>
              <w:t>cp</w:t>
            </w:r>
            <w:r w:rsidRPr="006355C4">
              <w:t xml:space="preserve"> </w:t>
            </w:r>
            <w:r w:rsidR="007B3351">
              <w:t>(</w:t>
            </w:r>
            <w:r w:rsidR="007B3351" w:rsidRPr="007B3351">
              <w:t xml:space="preserve">Henry’s </w:t>
            </w:r>
            <w:r w:rsidR="007B3351">
              <w:t>l</w:t>
            </w:r>
            <w:r w:rsidR="007B3351" w:rsidRPr="007B3351">
              <w:t xml:space="preserve">aw </w:t>
            </w:r>
            <w:r w:rsidR="007B3351">
              <w:t>c</w:t>
            </w:r>
            <w:r w:rsidR="007B3351" w:rsidRPr="007B3351">
              <w:t>onstant</w:t>
            </w:r>
            <w:r w:rsidR="007B3351">
              <w:t xml:space="preserve">) </w:t>
            </w:r>
            <w:r w:rsidRPr="006355C4">
              <w:t xml:space="preserve">and </w:t>
            </w:r>
            <w:r w:rsidRPr="006355C4">
              <w:rPr>
                <w:i/>
              </w:rPr>
              <w:t>k</w:t>
            </w:r>
            <w:r w:rsidRPr="006355C4">
              <w:t xml:space="preserve"> </w:t>
            </w:r>
            <w:r w:rsidR="007B3351">
              <w:t>(f</w:t>
            </w:r>
            <w:r w:rsidR="007B3351" w:rsidRPr="007B3351">
              <w:t>irst-</w:t>
            </w:r>
            <w:r w:rsidR="007B3351">
              <w:t>o</w:t>
            </w:r>
            <w:r w:rsidR="007B3351" w:rsidRPr="007B3351">
              <w:t xml:space="preserve">rder </w:t>
            </w:r>
            <w:r w:rsidR="007B3351">
              <w:t>l</w:t>
            </w:r>
            <w:r w:rsidR="007B3351" w:rsidRPr="007B3351">
              <w:t xml:space="preserve">oss </w:t>
            </w:r>
            <w:r w:rsidR="007B3351">
              <w:t>r</w:t>
            </w:r>
            <w:r w:rsidR="007B3351" w:rsidRPr="007B3351">
              <w:t>ate</w:t>
            </w:r>
            <w:r w:rsidR="007B3351">
              <w:t xml:space="preserve">) </w:t>
            </w:r>
            <w:r w:rsidRPr="006355C4">
              <w:t xml:space="preserve">are derived from four sets of experiments. </w:t>
            </w:r>
            <w:r w:rsidR="00337E36">
              <w:t xml:space="preserve">Data reported as average </w:t>
            </w:r>
            <w:r w:rsidR="00337E36" w:rsidRPr="006355C4">
              <w:rPr>
                <w:color w:val="000000"/>
              </w:rPr>
              <w:t>±</w:t>
            </w:r>
            <w:r w:rsidR="00337E36">
              <w:rPr>
                <w:color w:val="000000"/>
              </w:rPr>
              <w:t xml:space="preserve"> standard deviation.</w:t>
            </w:r>
          </w:p>
        </w:tc>
      </w:tr>
    </w:tbl>
    <w:p w14:paraId="61B9C2F2" w14:textId="77777777" w:rsidR="00447B47" w:rsidRDefault="00447B47" w:rsidP="00447B47">
      <w:pPr>
        <w:pStyle w:val="JCEbodytext"/>
      </w:pPr>
    </w:p>
    <w:p w14:paraId="2E78A218" w14:textId="77777777" w:rsidR="00733BBF" w:rsidRDefault="00733BBF" w:rsidP="00447B47">
      <w:pPr>
        <w:pStyle w:val="JCEbodytext"/>
      </w:pPr>
      <w:r>
        <w:t xml:space="preserve">Table 2 </w:t>
      </w:r>
      <w:r w:rsidR="00FD2BE8">
        <w:t>shows an example with</w:t>
      </w:r>
      <w:r>
        <w:t xml:space="preserve"> figures </w:t>
      </w:r>
      <w:r w:rsidR="005827EE">
        <w:t xml:space="preserve">(in this case, chemical structures) </w:t>
      </w:r>
      <w:r>
        <w:t>incorporated in</w:t>
      </w:r>
      <w:r w:rsidR="005827EE">
        <w:t xml:space="preserve">to a column of </w:t>
      </w:r>
      <w:r w:rsidR="00FD2BE8">
        <w:t>a table</w:t>
      </w:r>
      <w:r>
        <w:t>.</w:t>
      </w:r>
    </w:p>
    <w:p w14:paraId="64EF46F0" w14:textId="77777777" w:rsidR="00733BBF" w:rsidRDefault="00733BBF" w:rsidP="00447B47">
      <w:pPr>
        <w:pStyle w:val="JCEbodytext"/>
      </w:pPr>
    </w:p>
    <w:tbl>
      <w:tblPr>
        <w:tblW w:w="4795" w:type="dxa"/>
        <w:tblLook w:val="04A0" w:firstRow="1" w:lastRow="0" w:firstColumn="1" w:lastColumn="0" w:noHBand="0" w:noVBand="1"/>
      </w:tblPr>
      <w:tblGrid>
        <w:gridCol w:w="1741"/>
        <w:gridCol w:w="960"/>
        <w:gridCol w:w="2094"/>
      </w:tblGrid>
      <w:tr w:rsidR="00A02FD0" w:rsidRPr="00F869D7" w14:paraId="5C4D365A" w14:textId="77777777" w:rsidTr="005C23FB">
        <w:trPr>
          <w:trHeight w:val="243"/>
        </w:trPr>
        <w:tc>
          <w:tcPr>
            <w:tcW w:w="4795" w:type="dxa"/>
            <w:gridSpan w:val="3"/>
          </w:tcPr>
          <w:p w14:paraId="4A814552" w14:textId="77777777" w:rsidR="00A02FD0" w:rsidRPr="003467AE" w:rsidRDefault="00A02FD0" w:rsidP="00C01A79">
            <w:pPr>
              <w:pStyle w:val="JCETabletitle"/>
            </w:pPr>
            <w:r w:rsidRPr="003467AE">
              <w:lastRenderedPageBreak/>
              <w:t xml:space="preserve">Table </w:t>
            </w:r>
            <w:r w:rsidR="00762738">
              <w:t>2</w:t>
            </w:r>
            <w:r>
              <w:t>.</w:t>
            </w:r>
            <w:r w:rsidRPr="003467AE">
              <w:t xml:space="preserve"> Candidate Compounds</w:t>
            </w:r>
          </w:p>
        </w:tc>
      </w:tr>
      <w:tr w:rsidR="00A02FD0" w:rsidRPr="00F869D7" w14:paraId="209C66A1" w14:textId="77777777" w:rsidTr="009C78EE">
        <w:trPr>
          <w:trHeight w:val="180"/>
        </w:trPr>
        <w:tc>
          <w:tcPr>
            <w:tcW w:w="1741" w:type="dxa"/>
            <w:shd w:val="clear" w:color="auto" w:fill="D9D9D9" w:themeFill="background1" w:themeFillShade="D9"/>
          </w:tcPr>
          <w:p w14:paraId="192AF330" w14:textId="77777777" w:rsidR="00A02FD0" w:rsidRPr="00730D55" w:rsidRDefault="00A02FD0" w:rsidP="00935C4F">
            <w:pPr>
              <w:pStyle w:val="JCETabletext"/>
              <w:jc w:val="center"/>
            </w:pPr>
            <w:r w:rsidRPr="00730D55">
              <w:t>Structure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1FC03FC6" w14:textId="77777777" w:rsidR="00A02FD0" w:rsidRPr="00730D55" w:rsidRDefault="00A02FD0" w:rsidP="00C01A79">
            <w:pPr>
              <w:pStyle w:val="JCETabletext"/>
            </w:pPr>
            <w:r w:rsidRPr="00730D55">
              <w:t>Name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14:paraId="2D5B3F69" w14:textId="77777777" w:rsidR="00A02FD0" w:rsidRPr="00730D55" w:rsidRDefault="004D0200" w:rsidP="004D0200">
            <w:pPr>
              <w:pStyle w:val="JCETabletext"/>
              <w:jc w:val="center"/>
            </w:pPr>
            <w:r>
              <w:t>Aliphatic Degree</w:t>
            </w:r>
            <w:r w:rsidR="009C78EE" w:rsidRPr="009C78EE">
              <w:rPr>
                <w:i/>
                <w:vertAlign w:val="superscript"/>
              </w:rPr>
              <w:t>a</w:t>
            </w:r>
          </w:p>
        </w:tc>
      </w:tr>
      <w:tr w:rsidR="00A02FD0" w:rsidRPr="00A02FD0" w14:paraId="1A525B08" w14:textId="77777777" w:rsidTr="009C78EE">
        <w:trPr>
          <w:trHeight w:val="408"/>
        </w:trPr>
        <w:tc>
          <w:tcPr>
            <w:tcW w:w="1741" w:type="dxa"/>
            <w:vAlign w:val="center"/>
          </w:tcPr>
          <w:p w14:paraId="2B19ECE8" w14:textId="77777777" w:rsidR="00A02FD0" w:rsidRPr="00730D55" w:rsidRDefault="00A02FD0" w:rsidP="006734F4">
            <w:pPr>
              <w:pStyle w:val="JCETabletext"/>
              <w:jc w:val="center"/>
            </w:pPr>
            <w:r w:rsidRPr="003467AE">
              <w:rPr>
                <w:noProof/>
              </w:rPr>
              <w:drawing>
                <wp:inline distT="0" distB="0" distL="0" distR="0" wp14:anchorId="6AF95868" wp14:editId="7AC17D92">
                  <wp:extent cx="234251" cy="256921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51" cy="256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vAlign w:val="center"/>
          </w:tcPr>
          <w:p w14:paraId="1CA23F86" w14:textId="77777777" w:rsidR="00A02FD0" w:rsidRDefault="00A02FD0" w:rsidP="006734F4">
            <w:pPr>
              <w:pStyle w:val="JCETabletext"/>
            </w:pPr>
            <w:r>
              <w:t>B</w:t>
            </w:r>
            <w:r w:rsidRPr="00730D55">
              <w:t>enzene</w:t>
            </w:r>
          </w:p>
        </w:tc>
        <w:tc>
          <w:tcPr>
            <w:tcW w:w="2094" w:type="dxa"/>
            <w:vAlign w:val="center"/>
          </w:tcPr>
          <w:p w14:paraId="176BB6D9" w14:textId="77777777" w:rsidR="00A02FD0" w:rsidRPr="00A02FD0" w:rsidRDefault="004D0200" w:rsidP="004D0200">
            <w:pPr>
              <w:pStyle w:val="JCETabletext"/>
              <w:jc w:val="center"/>
            </w:pPr>
            <w:r>
              <w:t>No substituent</w:t>
            </w:r>
          </w:p>
        </w:tc>
      </w:tr>
      <w:tr w:rsidR="00A02FD0" w:rsidRPr="00A02FD0" w14:paraId="393B8E71" w14:textId="77777777" w:rsidTr="009C78EE">
        <w:trPr>
          <w:trHeight w:val="636"/>
        </w:trPr>
        <w:tc>
          <w:tcPr>
            <w:tcW w:w="1741" w:type="dxa"/>
            <w:vAlign w:val="center"/>
          </w:tcPr>
          <w:p w14:paraId="647AFE39" w14:textId="77777777" w:rsidR="00A02FD0" w:rsidRPr="00730D55" w:rsidRDefault="00A02FD0" w:rsidP="006734F4">
            <w:pPr>
              <w:pStyle w:val="JCETabletext"/>
              <w:jc w:val="center"/>
            </w:pPr>
            <w:r w:rsidRPr="003467AE">
              <w:rPr>
                <w:noProof/>
              </w:rPr>
              <w:drawing>
                <wp:inline distT="0" distB="0" distL="0" distR="0" wp14:anchorId="6BFB4A8A" wp14:editId="22677DC1">
                  <wp:extent cx="256921" cy="400494"/>
                  <wp:effectExtent l="0" t="0" r="0" b="635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21" cy="40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vAlign w:val="center"/>
          </w:tcPr>
          <w:p w14:paraId="5D77B303" w14:textId="77777777" w:rsidR="00A02FD0" w:rsidRDefault="00A02FD0" w:rsidP="006734F4">
            <w:pPr>
              <w:pStyle w:val="JCETabletext"/>
            </w:pPr>
            <w:r>
              <w:t>T</w:t>
            </w:r>
            <w:r w:rsidRPr="00730D55">
              <w:t>oluene</w:t>
            </w:r>
          </w:p>
        </w:tc>
        <w:tc>
          <w:tcPr>
            <w:tcW w:w="2094" w:type="dxa"/>
            <w:vAlign w:val="center"/>
          </w:tcPr>
          <w:p w14:paraId="541B5FEB" w14:textId="77777777" w:rsidR="00A02FD0" w:rsidRPr="00A02FD0" w:rsidRDefault="004D0200" w:rsidP="005827EE">
            <w:pPr>
              <w:pStyle w:val="JCETabletext"/>
              <w:jc w:val="center"/>
            </w:pPr>
            <w:r>
              <w:t>Primary substituent</w:t>
            </w:r>
          </w:p>
        </w:tc>
      </w:tr>
      <w:tr w:rsidR="00A02FD0" w:rsidRPr="00A02FD0" w14:paraId="05F94160" w14:textId="77777777" w:rsidTr="009C78EE">
        <w:trPr>
          <w:trHeight w:val="716"/>
        </w:trPr>
        <w:tc>
          <w:tcPr>
            <w:tcW w:w="1741" w:type="dxa"/>
            <w:vAlign w:val="center"/>
          </w:tcPr>
          <w:p w14:paraId="3CD4573F" w14:textId="77777777" w:rsidR="00A02FD0" w:rsidRPr="00730D55" w:rsidRDefault="00A02FD0" w:rsidP="006734F4">
            <w:pPr>
              <w:pStyle w:val="JCETabletext"/>
              <w:jc w:val="center"/>
            </w:pPr>
            <w:r w:rsidRPr="003467AE">
              <w:rPr>
                <w:noProof/>
              </w:rPr>
              <w:drawing>
                <wp:inline distT="0" distB="0" distL="0" distR="0" wp14:anchorId="7750250F" wp14:editId="58AAA962">
                  <wp:extent cx="347599" cy="453389"/>
                  <wp:effectExtent l="0" t="0" r="8255" b="4445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99" cy="453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vAlign w:val="center"/>
          </w:tcPr>
          <w:p w14:paraId="3923EFB1" w14:textId="77777777" w:rsidR="00A02FD0" w:rsidRPr="00730D55" w:rsidRDefault="00A02FD0" w:rsidP="006734F4">
            <w:pPr>
              <w:pStyle w:val="JCETabletext"/>
            </w:pPr>
            <w:r w:rsidRPr="00730D55">
              <w:t>Ethyl benzene</w:t>
            </w:r>
          </w:p>
        </w:tc>
        <w:tc>
          <w:tcPr>
            <w:tcW w:w="2094" w:type="dxa"/>
            <w:vAlign w:val="center"/>
          </w:tcPr>
          <w:p w14:paraId="32AF310B" w14:textId="77777777" w:rsidR="00A02FD0" w:rsidRPr="00A02FD0" w:rsidRDefault="004D0200" w:rsidP="005827EE">
            <w:pPr>
              <w:pStyle w:val="JCETabletext"/>
              <w:jc w:val="center"/>
            </w:pPr>
            <w:r>
              <w:t>Secondary substituent</w:t>
            </w:r>
          </w:p>
        </w:tc>
      </w:tr>
      <w:tr w:rsidR="009C78EE" w:rsidRPr="00A02FD0" w14:paraId="6E656BF3" w14:textId="77777777" w:rsidTr="009C78EE">
        <w:trPr>
          <w:trHeight w:val="716"/>
        </w:trPr>
        <w:tc>
          <w:tcPr>
            <w:tcW w:w="1741" w:type="dxa"/>
            <w:vAlign w:val="center"/>
          </w:tcPr>
          <w:p w14:paraId="464DB333" w14:textId="77777777" w:rsidR="009C78EE" w:rsidRPr="00730D55" w:rsidRDefault="009C78EE" w:rsidP="0029540D">
            <w:pPr>
              <w:pStyle w:val="JCETabletext"/>
              <w:jc w:val="center"/>
            </w:pPr>
            <w:r w:rsidRPr="003467AE">
              <w:rPr>
                <w:noProof/>
              </w:rPr>
              <w:drawing>
                <wp:inline distT="0" distB="0" distL="0" distR="0" wp14:anchorId="2630F4E3" wp14:editId="3F2F6B9A">
                  <wp:extent cx="460946" cy="453389"/>
                  <wp:effectExtent l="0" t="0" r="0" b="4445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46" cy="453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vAlign w:val="center"/>
          </w:tcPr>
          <w:p w14:paraId="2DE095A1" w14:textId="77777777" w:rsidR="009C78EE" w:rsidRPr="00730D55" w:rsidRDefault="009C78EE" w:rsidP="0029540D">
            <w:pPr>
              <w:pStyle w:val="JCETabletext"/>
            </w:pPr>
            <w:r w:rsidRPr="00730D55">
              <w:t>Cumene</w:t>
            </w:r>
          </w:p>
        </w:tc>
        <w:tc>
          <w:tcPr>
            <w:tcW w:w="2094" w:type="dxa"/>
            <w:vAlign w:val="center"/>
          </w:tcPr>
          <w:p w14:paraId="1BD8FCC2" w14:textId="77777777" w:rsidR="009C78EE" w:rsidRPr="00A02FD0" w:rsidRDefault="004D0200" w:rsidP="005827EE">
            <w:pPr>
              <w:pStyle w:val="JCETabletext"/>
              <w:jc w:val="center"/>
            </w:pPr>
            <w:r>
              <w:t>Tertiary substituent</w:t>
            </w:r>
          </w:p>
        </w:tc>
      </w:tr>
      <w:tr w:rsidR="009C78EE" w:rsidRPr="00A02FD0" w14:paraId="33609197" w14:textId="77777777" w:rsidTr="005C23FB">
        <w:trPr>
          <w:trHeight w:val="225"/>
        </w:trPr>
        <w:tc>
          <w:tcPr>
            <w:tcW w:w="4795" w:type="dxa"/>
            <w:gridSpan w:val="3"/>
            <w:tcBorders>
              <w:bottom w:val="single" w:sz="2" w:space="0" w:color="auto"/>
            </w:tcBorders>
          </w:tcPr>
          <w:p w14:paraId="43EB4270" w14:textId="77777777" w:rsidR="009C78EE" w:rsidRPr="00A02FD0" w:rsidRDefault="009C78EE" w:rsidP="004D0200">
            <w:pPr>
              <w:pStyle w:val="JCETabletext"/>
            </w:pPr>
            <w:r w:rsidRPr="009C78EE">
              <w:rPr>
                <w:i/>
                <w:vertAlign w:val="superscript"/>
              </w:rPr>
              <w:t>a</w:t>
            </w:r>
            <w:r w:rsidR="005C23FB">
              <w:rPr>
                <w:color w:val="000000"/>
              </w:rPr>
              <w:t>Open-chain aliphatic</w:t>
            </w:r>
            <w:r w:rsidR="005C23FB" w:rsidRPr="005C23FB">
              <w:rPr>
                <w:color w:val="000000"/>
              </w:rPr>
              <w:t>.</w:t>
            </w:r>
          </w:p>
        </w:tc>
      </w:tr>
    </w:tbl>
    <w:p w14:paraId="1ABE0B99" w14:textId="77777777" w:rsidR="00A02FD0" w:rsidRDefault="00A02FD0" w:rsidP="006734F4">
      <w:pPr>
        <w:pStyle w:val="JCEbodytext"/>
      </w:pPr>
    </w:p>
    <w:p w14:paraId="07CFB9D6" w14:textId="77777777" w:rsidR="00F8705B" w:rsidRDefault="00F8705B" w:rsidP="006734F4">
      <w:pPr>
        <w:pStyle w:val="JCEbodytext"/>
      </w:pPr>
      <w:r w:rsidRPr="00F8705B">
        <w:t xml:space="preserve">Figures </w:t>
      </w:r>
      <w:r>
        <w:t xml:space="preserve">(see Figure 1) </w:t>
      </w:r>
      <w:r w:rsidRPr="00F8705B">
        <w:t xml:space="preserve">and </w:t>
      </w:r>
      <w:r>
        <w:t>scheme</w:t>
      </w:r>
      <w:r w:rsidRPr="00F8705B">
        <w:t>s should be embedded</w:t>
      </w:r>
      <w:r w:rsidR="00C01A79">
        <w:t xml:space="preserve"> in the manuscript file</w:t>
      </w:r>
      <w:r w:rsidRPr="00F8705B">
        <w:t>. Figures, especially photographs and adapted material, should be evaluated concerning the need for permissions and model releases.</w:t>
      </w:r>
    </w:p>
    <w:p w14:paraId="471904A2" w14:textId="77777777" w:rsidR="00F8705B" w:rsidRPr="006355C4" w:rsidRDefault="00F8705B" w:rsidP="00447B47">
      <w:pPr>
        <w:pStyle w:val="JCEbodytext"/>
      </w:pPr>
    </w:p>
    <w:p w14:paraId="25D3960B" w14:textId="77777777" w:rsidR="002617AE" w:rsidRPr="006355C4" w:rsidRDefault="00E772AE" w:rsidP="002617AE">
      <w:pPr>
        <w:pStyle w:val="JCEcaption"/>
      </w:pPr>
      <w:r w:rsidRPr="006355C4">
        <w:rPr>
          <w:noProof/>
        </w:rPr>
        <w:drawing>
          <wp:inline distT="0" distB="0" distL="0" distR="0" wp14:anchorId="193FC332" wp14:editId="3E301D3F">
            <wp:extent cx="2489200" cy="2125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FD9A5" w14:textId="77777777" w:rsidR="002617AE" w:rsidRDefault="002617AE" w:rsidP="002617AE">
      <w:pPr>
        <w:pStyle w:val="JCEcaption"/>
      </w:pPr>
      <w:r w:rsidRPr="006355C4">
        <w:t xml:space="preserve">Figure 1. </w:t>
      </w:r>
      <w:r w:rsidR="00EC4069">
        <w:t>Include a descriptive figure caption</w:t>
      </w:r>
      <w:r w:rsidR="00041476">
        <w:t xml:space="preserve"> (separate from the figure)</w:t>
      </w:r>
      <w:r w:rsidR="00AA4DFF">
        <w:t xml:space="preserve">, which should be understandable </w:t>
      </w:r>
      <w:r w:rsidR="003E28F0">
        <w:t>independent of</w:t>
      </w:r>
      <w:r w:rsidR="00AA4DFF">
        <w:t xml:space="preserve"> the text</w:t>
      </w:r>
      <w:r w:rsidR="00EC4069">
        <w:t>.</w:t>
      </w:r>
      <w:r w:rsidR="00AA4DFF">
        <w:t xml:space="preserve"> Any credit lines would be included here.</w:t>
      </w:r>
      <w:r w:rsidR="005B4C7E">
        <w:t xml:space="preserve"> (Note that the source of this figure should either be a paste from PowerPoint or ChemDraw, or an embedded graphics file.</w:t>
      </w:r>
      <w:r w:rsidR="00E74762">
        <w:t xml:space="preserve"> </w:t>
      </w:r>
      <w:hyperlink r:id="rId18" w:history="1">
        <w:r w:rsidR="00E74762" w:rsidRPr="00E74762">
          <w:rPr>
            <w:rStyle w:val="Hyperlink"/>
          </w:rPr>
          <w:t>Instructions</w:t>
        </w:r>
      </w:hyperlink>
      <w:r w:rsidR="00E74762">
        <w:t xml:space="preserve">, along with a </w:t>
      </w:r>
      <w:hyperlink r:id="rId19" w:history="1">
        <w:r w:rsidR="00E74762" w:rsidRPr="00E74762">
          <w:rPr>
            <w:rStyle w:val="Hyperlink"/>
          </w:rPr>
          <w:t>PowerPoint template</w:t>
        </w:r>
      </w:hyperlink>
      <w:r w:rsidR="00E74762">
        <w:t xml:space="preserve"> and a </w:t>
      </w:r>
      <w:hyperlink r:id="rId20" w:history="1">
        <w:r w:rsidR="00E74762" w:rsidRPr="00E74762">
          <w:rPr>
            <w:rStyle w:val="Hyperlink"/>
          </w:rPr>
          <w:t>ChemDraw template</w:t>
        </w:r>
      </w:hyperlink>
      <w:r w:rsidR="00E74762">
        <w:t>, are freely available.</w:t>
      </w:r>
    </w:p>
    <w:p w14:paraId="63BD6AE0" w14:textId="77777777" w:rsidR="005B4C7E" w:rsidRPr="005B4C7E" w:rsidRDefault="005B4C7E" w:rsidP="00E74762">
      <w:pPr>
        <w:pStyle w:val="JCEcaption"/>
      </w:pPr>
    </w:p>
    <w:p w14:paraId="74BA0EB4" w14:textId="77777777" w:rsidR="00B66764" w:rsidRDefault="00B66764" w:rsidP="00B66764">
      <w:pPr>
        <w:pStyle w:val="JCEbodytext"/>
      </w:pPr>
      <w:r w:rsidRPr="00F715E3">
        <w:t xml:space="preserve">A box (see Box 1) </w:t>
      </w:r>
      <w:r w:rsidR="00F715E3" w:rsidRPr="00F715E3">
        <w:t xml:space="preserve">is </w:t>
      </w:r>
      <w:r w:rsidR="00F715E3">
        <w:t xml:space="preserve">a good way to </w:t>
      </w:r>
      <w:r w:rsidR="00F715E3" w:rsidRPr="00F715E3">
        <w:t>present sample problems</w:t>
      </w:r>
      <w:r w:rsidR="00F715E3">
        <w:t>, for example</w:t>
      </w:r>
      <w:r w:rsidR="00C01A79">
        <w:t xml:space="preserve">, or material that might be presented as a </w:t>
      </w:r>
      <w:r w:rsidR="00221A68">
        <w:t>list separate from the main body of the text</w:t>
      </w:r>
      <w:r w:rsidR="00F715E3" w:rsidRPr="00F715E3">
        <w:t xml:space="preserve">. </w:t>
      </w:r>
      <w:r w:rsidR="00F715E3">
        <w:rPr>
          <w:spacing w:val="-2"/>
        </w:rPr>
        <w:t>Use t</w:t>
      </w:r>
      <w:r w:rsidR="00F715E3" w:rsidRPr="00F715E3">
        <w:rPr>
          <w:spacing w:val="-2"/>
        </w:rPr>
        <w:t xml:space="preserve">he textbox tool for </w:t>
      </w:r>
      <w:r w:rsidR="00F715E3">
        <w:rPr>
          <w:spacing w:val="-2"/>
        </w:rPr>
        <w:t xml:space="preserve">creating and editing </w:t>
      </w:r>
      <w:r w:rsidR="00F715E3" w:rsidRPr="00F715E3">
        <w:rPr>
          <w:spacing w:val="-2"/>
        </w:rPr>
        <w:t>boxes.</w:t>
      </w:r>
    </w:p>
    <w:p w14:paraId="20D30ED9" w14:textId="77777777" w:rsidR="00B66764" w:rsidRDefault="00B66764" w:rsidP="00B66764">
      <w:pPr>
        <w:pStyle w:val="JCEbodytext"/>
      </w:pPr>
    </w:p>
    <w:p w14:paraId="5BED4D42" w14:textId="77777777" w:rsidR="008231DA" w:rsidRDefault="00B66764" w:rsidP="0086281A">
      <w:pPr>
        <w:pStyle w:val="JCEcaption"/>
      </w:pPr>
      <w:r w:rsidRPr="008329DF">
        <w:rPr>
          <w:noProof/>
        </w:rPr>
        <w:lastRenderedPageBreak/>
        <mc:AlternateContent>
          <mc:Choice Requires="wps">
            <w:drawing>
              <wp:inline distT="0" distB="0" distL="0" distR="0" wp14:anchorId="56DEC9AF" wp14:editId="3BEC2993">
                <wp:extent cx="2971800" cy="3869267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869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7471D" w14:textId="77777777" w:rsidR="004237B4" w:rsidRPr="00C01A79" w:rsidRDefault="004237B4" w:rsidP="00C01A79">
                            <w:pPr>
                              <w:spacing w:after="60" w:line="240" w:lineRule="atLeast"/>
                              <w:ind w:firstLine="0"/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</w:rPr>
                            </w:pPr>
                            <w:r w:rsidRPr="00C01A79"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</w:rPr>
                              <w:t>Box 1. Conservation of Energy Problem Used To Demonstrate a Box</w:t>
                            </w:r>
                          </w:p>
                          <w:p w14:paraId="3B6FF9A1" w14:textId="77777777" w:rsidR="004237B4" w:rsidRPr="00C01A79" w:rsidRDefault="004237B4" w:rsidP="00B66764">
                            <w:pPr>
                              <w:spacing w:line="240" w:lineRule="auto"/>
                              <w:ind w:firstLine="360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C01A79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An object of mass </w:t>
                            </w:r>
                            <w:r w:rsidRPr="00C01A79">
                              <w:rPr>
                                <w:rFonts w:ascii="Bookman Old Style" w:hAnsi="Bookman Old Style"/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 w:rsidRPr="00C01A79">
                              <w:rPr>
                                <w:rFonts w:ascii="Bookman Old Style" w:hAnsi="Bookman Old Style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C01A79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 rests at a height, </w:t>
                            </w:r>
                            <w:r w:rsidRPr="00C01A79">
                              <w:rPr>
                                <w:rFonts w:ascii="Bookman Old Style" w:hAnsi="Bookman Old Style"/>
                                <w:i/>
                                <w:sz w:val="20"/>
                                <w:szCs w:val="20"/>
                              </w:rPr>
                              <w:t>h</w:t>
                            </w:r>
                            <w:r w:rsidRPr="00C01A79">
                              <w:rPr>
                                <w:rFonts w:ascii="Bookman Old Style" w:hAnsi="Bookman Old Style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C01A79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 = 0. A second object of mass </w:t>
                            </w:r>
                            <w:r w:rsidRPr="00C01A79">
                              <w:rPr>
                                <w:rFonts w:ascii="Bookman Old Style" w:hAnsi="Bookman Old Style"/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 w:rsidRPr="00C01A79">
                              <w:rPr>
                                <w:rFonts w:ascii="Bookman Old Style" w:hAnsi="Bookman Old Style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C01A79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 travels horizontally at a speed </w:t>
                            </w:r>
                            <w:r w:rsidRPr="00C01A79">
                              <w:rPr>
                                <w:rFonts w:ascii="Bookman Old Style" w:hAnsi="Bookman Old Style"/>
                                <w:i/>
                                <w:sz w:val="20"/>
                                <w:szCs w:val="20"/>
                              </w:rPr>
                              <w:t>v</w:t>
                            </w:r>
                            <w:r w:rsidRPr="00C01A79">
                              <w:rPr>
                                <w:rFonts w:ascii="Bookman Old Style" w:hAnsi="Bookman Old Style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C01A79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 toward a non-compressible wire and a frictionless channel that would convert all of the second object’s kinetic energy into potential energy by elevating the first object to a height </w:t>
                            </w:r>
                            <w:r w:rsidRPr="00C01A79">
                              <w:rPr>
                                <w:rFonts w:ascii="Bookman Old Style" w:hAnsi="Bookman Old Style"/>
                                <w:i/>
                                <w:sz w:val="20"/>
                                <w:szCs w:val="20"/>
                              </w:rPr>
                              <w:t>h</w:t>
                            </w:r>
                            <w:r w:rsidRPr="00C01A79">
                              <w:rPr>
                                <w:rFonts w:ascii="Bookman Old Style" w:hAnsi="Bookman Old Style"/>
                                <w:sz w:val="20"/>
                                <w:szCs w:val="20"/>
                                <w:vertAlign w:val="subscript"/>
                              </w:rPr>
                              <w:t>f</w:t>
                            </w:r>
                            <w:r w:rsidRPr="00C01A79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1C86403" w14:textId="77777777" w:rsidR="004237B4" w:rsidRPr="00C01A79" w:rsidRDefault="004237B4" w:rsidP="00C01A79">
                            <w:pPr>
                              <w:spacing w:line="240" w:lineRule="auto"/>
                              <w:ind w:firstLine="360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</w:p>
                          <w:p w14:paraId="0FB1AEB8" w14:textId="77777777" w:rsidR="004237B4" w:rsidRDefault="004237B4" w:rsidP="00C01A7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40D020" wp14:editId="417D3BE8">
                                  <wp:extent cx="2099945" cy="1388745"/>
                                  <wp:effectExtent l="0" t="0" r="0" b="0"/>
                                  <wp:docPr id="1" name="Picture 1" descr="RJW iMac HD:Users:rwildman:work:attatch:text_box_fig.pd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RJW iMac HD:Users:rwildman:work:attatch:text_box_fig.pd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9945" cy="1388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888457" w14:textId="77777777" w:rsidR="004237B4" w:rsidRPr="00C01A79" w:rsidRDefault="004237B4" w:rsidP="00C01A79">
                            <w:pPr>
                              <w:spacing w:line="240" w:lineRule="auto"/>
                              <w:ind w:firstLine="360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</w:p>
                          <w:p w14:paraId="4649B99F" w14:textId="77777777" w:rsidR="004237B4" w:rsidRPr="00C01A79" w:rsidRDefault="004237B4" w:rsidP="00C01A79">
                            <w:pPr>
                              <w:spacing w:line="240" w:lineRule="auto"/>
                              <w:ind w:firstLine="360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C01A79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What is the height </w:t>
                            </w:r>
                            <w:r w:rsidRPr="00C01A79">
                              <w:rPr>
                                <w:rFonts w:ascii="Bookman Old Style" w:hAnsi="Bookman Old Style"/>
                                <w:i/>
                                <w:sz w:val="20"/>
                                <w:szCs w:val="20"/>
                              </w:rPr>
                              <w:t>h</w:t>
                            </w:r>
                            <w:r w:rsidRPr="00C01A79">
                              <w:rPr>
                                <w:rFonts w:ascii="Bookman Old Style" w:hAnsi="Bookman Old Style"/>
                                <w:sz w:val="20"/>
                                <w:szCs w:val="20"/>
                                <w:vertAlign w:val="subscript"/>
                              </w:rPr>
                              <w:t>f</w:t>
                            </w:r>
                            <w:r w:rsidRPr="00C01A79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 of the first object after the second object collides with the non-compressible wire and converts all of its kinetic</w:t>
                            </w:r>
                            <w:r w:rsidRPr="00C01A79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C01A79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energy into potential energy?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DEC9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34pt;height:30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" filled="f" stroked="f">
                <v:textbox inset=",7.2pt,,7.2pt">
                  <w:txbxContent>
                    <w:p w14:paraId="3AF7471D" w14:textId="77777777" w:rsidR="004237B4" w:rsidRPr="00C01A79" w:rsidRDefault="004237B4" w:rsidP="00C01A79">
                      <w:pPr>
                        <w:spacing w:after="60" w:line="240" w:lineRule="atLeast"/>
                        <w:ind w:firstLine="0"/>
                        <w:rPr>
                          <w:rFonts w:ascii="Bookman Old Style" w:hAnsi="Bookman Old Style"/>
                          <w:b/>
                          <w:sz w:val="20"/>
                          <w:szCs w:val="20"/>
                        </w:rPr>
                      </w:pPr>
                      <w:r w:rsidRPr="00C01A79">
                        <w:rPr>
                          <w:rFonts w:ascii="Bookman Old Style" w:hAnsi="Bookman Old Style"/>
                          <w:b/>
                          <w:sz w:val="20"/>
                          <w:szCs w:val="20"/>
                        </w:rPr>
                        <w:t>Box 1. Conservation of Energy Problem Used To Demonstrate a Box</w:t>
                      </w:r>
                    </w:p>
                    <w:p w14:paraId="3B6FF9A1" w14:textId="77777777" w:rsidR="004237B4" w:rsidRPr="00C01A79" w:rsidRDefault="004237B4" w:rsidP="00B66764">
                      <w:pPr>
                        <w:spacing w:line="240" w:lineRule="auto"/>
                        <w:ind w:firstLine="360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C01A79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An object of mass </w:t>
                      </w:r>
                      <w:r w:rsidRPr="00C01A79">
                        <w:rPr>
                          <w:rFonts w:ascii="Bookman Old Style" w:hAnsi="Bookman Old Style"/>
                          <w:i/>
                          <w:sz w:val="20"/>
                          <w:szCs w:val="20"/>
                        </w:rPr>
                        <w:t>m</w:t>
                      </w:r>
                      <w:r w:rsidRPr="00C01A79">
                        <w:rPr>
                          <w:rFonts w:ascii="Bookman Old Style" w:hAnsi="Bookman Old Style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C01A79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 rests at a height, </w:t>
                      </w:r>
                      <w:r w:rsidRPr="00C01A79">
                        <w:rPr>
                          <w:rFonts w:ascii="Bookman Old Style" w:hAnsi="Bookman Old Style"/>
                          <w:i/>
                          <w:sz w:val="20"/>
                          <w:szCs w:val="20"/>
                        </w:rPr>
                        <w:t>h</w:t>
                      </w:r>
                      <w:r w:rsidRPr="00C01A79">
                        <w:rPr>
                          <w:rFonts w:ascii="Bookman Old Style" w:hAnsi="Bookman Old Style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C01A79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 = 0. A second object of mass </w:t>
                      </w:r>
                      <w:r w:rsidRPr="00C01A79">
                        <w:rPr>
                          <w:rFonts w:ascii="Bookman Old Style" w:hAnsi="Bookman Old Style"/>
                          <w:i/>
                          <w:sz w:val="20"/>
                          <w:szCs w:val="20"/>
                        </w:rPr>
                        <w:t>m</w:t>
                      </w:r>
                      <w:r w:rsidRPr="00C01A79">
                        <w:rPr>
                          <w:rFonts w:ascii="Bookman Old Style" w:hAnsi="Bookman Old Style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C01A79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 travels horizontally at a speed </w:t>
                      </w:r>
                      <w:r w:rsidRPr="00C01A79">
                        <w:rPr>
                          <w:rFonts w:ascii="Bookman Old Style" w:hAnsi="Bookman Old Style"/>
                          <w:i/>
                          <w:sz w:val="20"/>
                          <w:szCs w:val="20"/>
                        </w:rPr>
                        <w:t>v</w:t>
                      </w:r>
                      <w:r w:rsidRPr="00C01A79">
                        <w:rPr>
                          <w:rFonts w:ascii="Bookman Old Style" w:hAnsi="Bookman Old Style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C01A79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 toward a non-compressible wire and a frictionless channel that would convert all of the second object’s kinetic energy into potential energy by elevating the first object to a height </w:t>
                      </w:r>
                      <w:r w:rsidRPr="00C01A79">
                        <w:rPr>
                          <w:rFonts w:ascii="Bookman Old Style" w:hAnsi="Bookman Old Style"/>
                          <w:i/>
                          <w:sz w:val="20"/>
                          <w:szCs w:val="20"/>
                        </w:rPr>
                        <w:t>h</w:t>
                      </w:r>
                      <w:r w:rsidRPr="00C01A79">
                        <w:rPr>
                          <w:rFonts w:ascii="Bookman Old Style" w:hAnsi="Bookman Old Style"/>
                          <w:sz w:val="20"/>
                          <w:szCs w:val="20"/>
                          <w:vertAlign w:val="subscript"/>
                        </w:rPr>
                        <w:t>f</w:t>
                      </w:r>
                      <w:r w:rsidRPr="00C01A79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.</w:t>
                      </w:r>
                    </w:p>
                    <w:p w14:paraId="51C86403" w14:textId="77777777" w:rsidR="004237B4" w:rsidRPr="00C01A79" w:rsidRDefault="004237B4" w:rsidP="00C01A79">
                      <w:pPr>
                        <w:spacing w:line="240" w:lineRule="auto"/>
                        <w:ind w:firstLine="360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</w:p>
                    <w:p w14:paraId="0FB1AEB8" w14:textId="77777777" w:rsidR="004237B4" w:rsidRDefault="004237B4" w:rsidP="00C01A79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40D020" wp14:editId="417D3BE8">
                            <wp:extent cx="2099945" cy="1388745"/>
                            <wp:effectExtent l="0" t="0" r="0" b="0"/>
                            <wp:docPr id="1" name="Picture 1" descr="RJW iMac HD:Users:rwildman:work:attatch:text_box_fig.pd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RJW iMac HD:Users:rwildman:work:attatch:text_box_fig.pd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9945" cy="1388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888457" w14:textId="77777777" w:rsidR="004237B4" w:rsidRPr="00C01A79" w:rsidRDefault="004237B4" w:rsidP="00C01A79">
                      <w:pPr>
                        <w:spacing w:line="240" w:lineRule="auto"/>
                        <w:ind w:firstLine="360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</w:p>
                    <w:p w14:paraId="4649B99F" w14:textId="77777777" w:rsidR="004237B4" w:rsidRPr="00C01A79" w:rsidRDefault="004237B4" w:rsidP="00C01A79">
                      <w:pPr>
                        <w:spacing w:line="240" w:lineRule="auto"/>
                        <w:ind w:firstLine="360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C01A79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What is the height </w:t>
                      </w:r>
                      <w:r w:rsidRPr="00C01A79">
                        <w:rPr>
                          <w:rFonts w:ascii="Bookman Old Style" w:hAnsi="Bookman Old Style"/>
                          <w:i/>
                          <w:sz w:val="20"/>
                          <w:szCs w:val="20"/>
                        </w:rPr>
                        <w:t>h</w:t>
                      </w:r>
                      <w:r w:rsidRPr="00C01A79">
                        <w:rPr>
                          <w:rFonts w:ascii="Bookman Old Style" w:hAnsi="Bookman Old Style"/>
                          <w:sz w:val="20"/>
                          <w:szCs w:val="20"/>
                          <w:vertAlign w:val="subscript"/>
                        </w:rPr>
                        <w:t>f</w:t>
                      </w:r>
                      <w:r w:rsidRPr="00C01A79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 of the first object after the second object collides with the non-compressible wire and converts all of its kinetic</w:t>
                      </w:r>
                      <w:r w:rsidRPr="00C01A79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C01A79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energy into potential energy?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B9C02F" w14:textId="77777777" w:rsidR="0086281A" w:rsidRDefault="0086281A" w:rsidP="0086281A">
      <w:pPr>
        <w:pStyle w:val="JCEcaption"/>
      </w:pPr>
    </w:p>
    <w:p w14:paraId="260E916F" w14:textId="77777777" w:rsidR="00B03DA3" w:rsidRPr="00B1089F" w:rsidRDefault="00B03DA3" w:rsidP="00B66764">
      <w:pPr>
        <w:pStyle w:val="JCEbodytext"/>
        <w:rPr>
          <w:b/>
        </w:rPr>
      </w:pPr>
      <w:r w:rsidRPr="00352570">
        <w:t>Lists with more than three elements should be presented as a separate bulleted</w:t>
      </w:r>
      <w:r>
        <w:t xml:space="preserve"> (unordered)</w:t>
      </w:r>
      <w:r w:rsidRPr="00352570">
        <w:t xml:space="preserve"> or numbered</w:t>
      </w:r>
      <w:r>
        <w:t xml:space="preserve"> (ordered)</w:t>
      </w:r>
      <w:r w:rsidRPr="00352570">
        <w:t xml:space="preserve"> list</w:t>
      </w:r>
      <w:r w:rsidR="0086281A">
        <w:t xml:space="preserve"> with each list element on its own line, </w:t>
      </w:r>
      <w:r w:rsidRPr="00352570">
        <w:t>rather than run-in with the paragraph discussing the list ite</w:t>
      </w:r>
      <w:r>
        <w:t>ms.</w:t>
      </w:r>
      <w:r w:rsidR="0060690A">
        <w:t xml:space="preserve"> </w:t>
      </w:r>
      <w:r w:rsidR="00B1089F">
        <w:t>Make sure to include t</w:t>
      </w:r>
      <w:r w:rsidR="00B1089F" w:rsidRPr="00352570">
        <w:t>ransitional text to introduce lists.</w:t>
      </w:r>
      <w:r w:rsidR="00B1089F">
        <w:t xml:space="preserve"> </w:t>
      </w:r>
      <w:r w:rsidR="00D23723">
        <w:t xml:space="preserve">Here is an example. </w:t>
      </w:r>
      <w:r w:rsidR="00B1089F">
        <w:t>“The goals of this experiment are to train students to:</w:t>
      </w:r>
      <w:r w:rsidR="00751FFE">
        <w:t>”</w:t>
      </w:r>
    </w:p>
    <w:p w14:paraId="17EE184F" w14:textId="77777777" w:rsidR="0086281A" w:rsidRDefault="00B1089F" w:rsidP="0086281A">
      <w:pPr>
        <w:pStyle w:val="JCEbulletlist"/>
      </w:pPr>
      <w:r>
        <w:t>Search the relevant literature</w:t>
      </w:r>
    </w:p>
    <w:p w14:paraId="24273F08" w14:textId="77777777" w:rsidR="0086281A" w:rsidRDefault="00B1089F" w:rsidP="0086281A">
      <w:pPr>
        <w:pStyle w:val="JCEbulletlist"/>
      </w:pPr>
      <w:r>
        <w:t>Prepare their experiments based on published results</w:t>
      </w:r>
    </w:p>
    <w:p w14:paraId="10A9CF74" w14:textId="77777777" w:rsidR="00751FFE" w:rsidRDefault="00751FFE" w:rsidP="00751FFE">
      <w:pPr>
        <w:pStyle w:val="JCEbulletlist"/>
      </w:pPr>
      <w:r>
        <w:t>Communicate effectively with their group</w:t>
      </w:r>
    </w:p>
    <w:p w14:paraId="5D885BCC" w14:textId="77777777" w:rsidR="0086281A" w:rsidRDefault="00751FFE" w:rsidP="0086281A">
      <w:pPr>
        <w:pStyle w:val="JCEbulletlist"/>
      </w:pPr>
      <w:r>
        <w:t>Document their work carefully</w:t>
      </w:r>
    </w:p>
    <w:p w14:paraId="533685F6" w14:textId="77777777" w:rsidR="002617AE" w:rsidRPr="006355C4" w:rsidRDefault="002617AE" w:rsidP="007557F1">
      <w:pPr>
        <w:pStyle w:val="JCEH1"/>
      </w:pPr>
      <w:r w:rsidRPr="006355C4">
        <w:t>Associated content</w:t>
      </w:r>
    </w:p>
    <w:p w14:paraId="6DBE1AF0" w14:textId="77777777" w:rsidR="002617AE" w:rsidRPr="006355C4" w:rsidRDefault="00F715E3" w:rsidP="00C01A79">
      <w:pPr>
        <w:pStyle w:val="JCEH2"/>
        <w:spacing w:before="60"/>
      </w:pPr>
      <w:r>
        <w:t>Supporting Information</w:t>
      </w:r>
    </w:p>
    <w:p w14:paraId="311C4A98" w14:textId="77777777" w:rsidR="00620EDF" w:rsidRDefault="00620EDF" w:rsidP="002617AE">
      <w:pPr>
        <w:pStyle w:val="JCEbodytext"/>
      </w:pPr>
      <w:r w:rsidRPr="00281F38">
        <w:t>The Supporting Information is available on the ACS Publications website at DOI: 10.1021/acs.jchemed.</w:t>
      </w:r>
      <w:r w:rsidRPr="00281F38">
        <w:rPr>
          <w:color w:val="FF40FF"/>
        </w:rPr>
        <w:t>XXXXXXX</w:t>
      </w:r>
      <w:r w:rsidRPr="00281F38">
        <w:t xml:space="preserve">. </w:t>
      </w:r>
      <w:r w:rsidRPr="00280BAD">
        <w:rPr>
          <w:color w:val="FF40FF"/>
          <w:highlight w:val="yellow"/>
        </w:rPr>
        <w:t>[ACS will fill this in.]</w:t>
      </w:r>
      <w:r w:rsidR="00281F38">
        <w:rPr>
          <w:color w:val="FF40FF"/>
        </w:rPr>
        <w:t xml:space="preserve"> Example brief descriptions with file formats indicated are shown below; customize for your material.</w:t>
      </w:r>
    </w:p>
    <w:p w14:paraId="25668828" w14:textId="77777777" w:rsidR="00280BAD" w:rsidRPr="006355C4" w:rsidRDefault="00280BAD" w:rsidP="00280BAD">
      <w:pPr>
        <w:pStyle w:val="JCEbodytext"/>
      </w:pPr>
      <w:r>
        <w:t>Notes for Instructors (DOCX)</w:t>
      </w:r>
    </w:p>
    <w:p w14:paraId="69821F53" w14:textId="77777777" w:rsidR="00620EDF" w:rsidRPr="006355C4" w:rsidRDefault="00281F38" w:rsidP="002617AE">
      <w:pPr>
        <w:pStyle w:val="JCEbodytext"/>
      </w:pPr>
      <w:r>
        <w:t>Survey Instrument</w:t>
      </w:r>
      <w:r w:rsidR="00280BAD">
        <w:t xml:space="preserve"> (DOCX)</w:t>
      </w:r>
    </w:p>
    <w:p w14:paraId="3FF8A737" w14:textId="77777777" w:rsidR="002617AE" w:rsidRPr="006355C4" w:rsidRDefault="002617AE" w:rsidP="00545821">
      <w:pPr>
        <w:pStyle w:val="JCEH1"/>
        <w:spacing w:before="180"/>
      </w:pPr>
      <w:r w:rsidRPr="006355C4">
        <w:lastRenderedPageBreak/>
        <w:t>AUTHOR INFORMATION</w:t>
      </w:r>
    </w:p>
    <w:p w14:paraId="4133D0AE" w14:textId="77777777" w:rsidR="002617AE" w:rsidRPr="006355C4" w:rsidRDefault="002617AE" w:rsidP="00233655">
      <w:pPr>
        <w:pStyle w:val="JCEH2"/>
        <w:spacing w:before="60" w:after="60"/>
      </w:pPr>
      <w:r w:rsidRPr="006355C4">
        <w:t>Corresponding Author</w:t>
      </w:r>
    </w:p>
    <w:p w14:paraId="7BD98C08" w14:textId="77777777" w:rsidR="002617AE" w:rsidRDefault="002350E1" w:rsidP="002617AE">
      <w:pPr>
        <w:pStyle w:val="JCEFlushBody"/>
      </w:pPr>
      <w:r>
        <w:t xml:space="preserve">*E-mail: </w:t>
      </w:r>
    </w:p>
    <w:p w14:paraId="63DE1387" w14:textId="77777777" w:rsidR="002617AE" w:rsidRPr="006355C4" w:rsidRDefault="002617AE" w:rsidP="00545821">
      <w:pPr>
        <w:pStyle w:val="JCEH1"/>
        <w:spacing w:before="180"/>
      </w:pPr>
      <w:r w:rsidRPr="006355C4">
        <w:t>Acknowledgment</w:t>
      </w:r>
      <w:r w:rsidR="00950A6E">
        <w:t>s</w:t>
      </w:r>
    </w:p>
    <w:p w14:paraId="59A00F36" w14:textId="77777777" w:rsidR="002617AE" w:rsidRDefault="00B53CE4" w:rsidP="002617AE">
      <w:pPr>
        <w:pStyle w:val="JCEbodytext"/>
      </w:pPr>
      <w:r>
        <w:t xml:space="preserve">This is the section for </w:t>
      </w:r>
      <w:r w:rsidR="00233655">
        <w:t xml:space="preserve">acknowledging colleagues, </w:t>
      </w:r>
      <w:r>
        <w:t>funding sources, students, departments, programs, and creators other than the authors of the graphical abstract.</w:t>
      </w:r>
    </w:p>
    <w:p w14:paraId="6C747D68" w14:textId="77777777" w:rsidR="002617AE" w:rsidRPr="006355C4" w:rsidRDefault="002617AE" w:rsidP="00545821">
      <w:pPr>
        <w:pStyle w:val="JCEH1"/>
        <w:spacing w:before="180"/>
      </w:pPr>
      <w:r w:rsidRPr="006355C4">
        <w:t>REFERENCES</w:t>
      </w:r>
    </w:p>
    <w:p w14:paraId="4BFBE31C" w14:textId="77777777" w:rsidR="002617AE" w:rsidRPr="006355C4" w:rsidRDefault="002617AE" w:rsidP="00EA48A9">
      <w:pPr>
        <w:pStyle w:val="JCEreferencelist"/>
      </w:pPr>
      <w:r w:rsidRPr="006355C4">
        <w:t>1.</w:t>
      </w:r>
      <w:r w:rsidRPr="006355C4">
        <w:tab/>
        <w:t xml:space="preserve">Lastname, </w:t>
      </w:r>
      <w:r w:rsidR="00545E24">
        <w:t>W</w:t>
      </w:r>
      <w:r w:rsidRPr="006355C4">
        <w:t xml:space="preserve">. </w:t>
      </w:r>
      <w:r w:rsidR="00545E24">
        <w:t>W</w:t>
      </w:r>
      <w:r w:rsidRPr="006355C4">
        <w:t xml:space="preserve">.; Lastname, </w:t>
      </w:r>
      <w:r w:rsidR="00545E24">
        <w:t>X</w:t>
      </w:r>
      <w:r w:rsidRPr="006355C4">
        <w:t xml:space="preserve">. </w:t>
      </w:r>
      <w:r w:rsidR="00545E24">
        <w:t>X</w:t>
      </w:r>
      <w:r w:rsidRPr="006355C4">
        <w:t>.</w:t>
      </w:r>
      <w:r w:rsidR="006F563C">
        <w:t xml:space="preserve"> Title of Article.</w:t>
      </w:r>
      <w:r w:rsidR="00E4716B" w:rsidRPr="00E4716B">
        <w:rPr>
          <w:rFonts w:cs="GaramondPremrPro-It"/>
          <w:i/>
          <w:iCs/>
        </w:rPr>
        <w:t xml:space="preserve"> </w:t>
      </w:r>
      <w:r w:rsidR="00E4716B">
        <w:rPr>
          <w:rFonts w:cs="GaramondPremrPro-It"/>
          <w:i/>
          <w:iCs/>
        </w:rPr>
        <w:t>Title of Journal</w:t>
      </w:r>
      <w:r w:rsidR="00E4716B" w:rsidRPr="006355C4">
        <w:rPr>
          <w:rFonts w:cs="GaramondPremrPro-It"/>
          <w:i/>
          <w:iCs/>
        </w:rPr>
        <w:t>.</w:t>
      </w:r>
      <w:r w:rsidR="00E4716B" w:rsidRPr="006355C4">
        <w:t xml:space="preserve"> </w:t>
      </w:r>
      <w:r w:rsidR="00E4716B">
        <w:rPr>
          <w:rFonts w:cs="GaramondPremrPro-Smbd"/>
          <w:b/>
        </w:rPr>
        <w:t>year</w:t>
      </w:r>
      <w:r w:rsidR="00E4716B" w:rsidRPr="006355C4">
        <w:rPr>
          <w:rFonts w:cs="GaramondPremrPro-Smbd"/>
          <w:b/>
        </w:rPr>
        <w:t>,</w:t>
      </w:r>
      <w:r w:rsidR="00E4716B" w:rsidRPr="006355C4">
        <w:rPr>
          <w:rFonts w:cs="GaramondPremrPro-It"/>
          <w:i/>
          <w:iCs/>
        </w:rPr>
        <w:t xml:space="preserve"> </w:t>
      </w:r>
      <w:r w:rsidR="00E4716B">
        <w:rPr>
          <w:rFonts w:cs="GaramondPremrPro-It"/>
          <w:i/>
          <w:iCs/>
        </w:rPr>
        <w:t>volume number</w:t>
      </w:r>
      <w:r w:rsidR="00E4716B" w:rsidRPr="006355C4">
        <w:rPr>
          <w:rFonts w:cs="GaramondPremrPro-It"/>
          <w:iCs/>
        </w:rPr>
        <w:t xml:space="preserve"> (</w:t>
      </w:r>
      <w:r w:rsidR="00E4716B">
        <w:rPr>
          <w:rFonts w:cs="GaramondPremrPro-It"/>
          <w:iCs/>
        </w:rPr>
        <w:t>issue number</w:t>
      </w:r>
      <w:r w:rsidR="00E4716B" w:rsidRPr="006355C4">
        <w:rPr>
          <w:rFonts w:cs="GaramondPremrPro-It"/>
          <w:iCs/>
        </w:rPr>
        <w:t>),</w:t>
      </w:r>
      <w:r w:rsidR="00E4716B" w:rsidRPr="006355C4">
        <w:t xml:space="preserve"> </w:t>
      </w:r>
      <w:r w:rsidR="00A330C7">
        <w:t xml:space="preserve">starting </w:t>
      </w:r>
      <w:r w:rsidR="00E4716B">
        <w:t>page</w:t>
      </w:r>
      <w:r w:rsidR="00A330C7">
        <w:t xml:space="preserve"> number</w:t>
      </w:r>
      <w:r w:rsidR="00C01A79">
        <w:t>–</w:t>
      </w:r>
      <w:r w:rsidR="00A330C7">
        <w:t>ending page number</w:t>
      </w:r>
      <w:r w:rsidRPr="006355C4">
        <w:t>.</w:t>
      </w:r>
    </w:p>
    <w:p w14:paraId="19448B68" w14:textId="77777777" w:rsidR="003041FC" w:rsidRPr="006355C4" w:rsidRDefault="003041FC" w:rsidP="00EA48A9">
      <w:pPr>
        <w:pStyle w:val="JCEreferencelist"/>
      </w:pPr>
      <w:r w:rsidRPr="006355C4">
        <w:t>2.</w:t>
      </w:r>
      <w:r w:rsidRPr="006355C4">
        <w:tab/>
        <w:t xml:space="preserve">Lastname, </w:t>
      </w:r>
      <w:r w:rsidR="00545E24">
        <w:t>Y</w:t>
      </w:r>
      <w:r w:rsidRPr="006355C4">
        <w:t xml:space="preserve">. </w:t>
      </w:r>
      <w:r w:rsidR="00545E24">
        <w:t>Y</w:t>
      </w:r>
      <w:r w:rsidRPr="006355C4">
        <w:t xml:space="preserve">. </w:t>
      </w:r>
      <w:r w:rsidRPr="006355C4">
        <w:rPr>
          <w:i/>
        </w:rPr>
        <w:t>Book Title,</w:t>
      </w:r>
      <w:r w:rsidRPr="006355C4">
        <w:t xml:space="preserve"> X ed.; Publisher: City, State or Country, Year; pp XXX</w:t>
      </w:r>
      <w:r w:rsidR="00C01A79">
        <w:t>–</w:t>
      </w:r>
      <w:r w:rsidRPr="006355C4">
        <w:t>XXX.</w:t>
      </w:r>
    </w:p>
    <w:p w14:paraId="75A4CD46" w14:textId="77777777" w:rsidR="002617AE" w:rsidRPr="006355C4" w:rsidRDefault="003041FC" w:rsidP="00EA48A9">
      <w:pPr>
        <w:pStyle w:val="JCEreferencelist"/>
      </w:pPr>
      <w:r w:rsidRPr="006355C4">
        <w:t>3</w:t>
      </w:r>
      <w:r w:rsidR="002617AE" w:rsidRPr="006355C4">
        <w:t>.</w:t>
      </w:r>
      <w:r w:rsidR="002617AE" w:rsidRPr="006355C4">
        <w:tab/>
        <w:t xml:space="preserve">Lastname, </w:t>
      </w:r>
      <w:r w:rsidR="00545E24">
        <w:t>Z</w:t>
      </w:r>
      <w:r w:rsidR="002617AE" w:rsidRPr="006355C4">
        <w:t>.</w:t>
      </w:r>
      <w:r w:rsidR="00DC7C8F" w:rsidRPr="006355C4">
        <w:t xml:space="preserve"> [i</w:t>
      </w:r>
      <w:r w:rsidR="002617AE" w:rsidRPr="006355C4">
        <w:t xml:space="preserve">f a name is available] Web Site Title. </w:t>
      </w:r>
      <w:r w:rsidR="002617AE" w:rsidRPr="006355C4">
        <w:rPr>
          <w:rFonts w:cs="GaramondPremrPro-It"/>
          <w:i/>
          <w:iCs/>
        </w:rPr>
        <w:t>http://www.XXX.org/XXX.html</w:t>
      </w:r>
      <w:r w:rsidR="002617AE" w:rsidRPr="006355C4">
        <w:t xml:space="preserve"> (accessed </w:t>
      </w:r>
      <w:r w:rsidR="00233655">
        <w:t>Mon</w:t>
      </w:r>
      <w:r w:rsidR="002350E1">
        <w:t>th</w:t>
      </w:r>
      <w:r w:rsidR="002617AE" w:rsidRPr="006355C4">
        <w:t xml:space="preserve"> [3-letter month abbreviation] 20XX).</w:t>
      </w:r>
    </w:p>
    <w:p w14:paraId="4E63F4FC" w14:textId="77777777" w:rsidR="000B07A9" w:rsidRDefault="003041FC" w:rsidP="00EA48A9">
      <w:pPr>
        <w:pStyle w:val="JCEreferencelist"/>
      </w:pPr>
      <w:r w:rsidRPr="006355C4">
        <w:t>4</w:t>
      </w:r>
      <w:r w:rsidR="000B07A9" w:rsidRPr="006355C4">
        <w:t>.</w:t>
      </w:r>
      <w:r w:rsidRPr="006355C4">
        <w:tab/>
      </w:r>
      <w:r w:rsidR="00305352">
        <w:t>Textual material that might otherwise constitute a footnote or endnote must be incorporated into the References section</w:t>
      </w:r>
      <w:r w:rsidR="00175534">
        <w:t xml:space="preserve"> as complete sentences</w:t>
      </w:r>
      <w:r w:rsidR="00305352">
        <w:t>. In-text citations and references should be numbered sequentially.</w:t>
      </w:r>
      <w:r w:rsidR="006734F4">
        <w:t xml:space="preserve"> For information about ACS style conventions for citing references</w:t>
      </w:r>
      <w:r w:rsidR="00935C4F">
        <w:t xml:space="preserve"> and listing reference citations, </w:t>
      </w:r>
      <w:hyperlink r:id="rId22" w:history="1">
        <w:r w:rsidR="00935C4F" w:rsidRPr="00EA48A9">
          <w:rPr>
            <w:rStyle w:val="Hyperlink"/>
          </w:rPr>
          <w:t xml:space="preserve">consult the </w:t>
        </w:r>
        <w:r w:rsidR="00935C4F" w:rsidRPr="00EA48A9">
          <w:rPr>
            <w:rStyle w:val="Hyperlink"/>
            <w:i/>
          </w:rPr>
          <w:t>ACS Style Guide,</w:t>
        </w:r>
        <w:r w:rsidR="00935C4F" w:rsidRPr="00EA48A9">
          <w:rPr>
            <w:rStyle w:val="Hyperlink"/>
          </w:rPr>
          <w:t xml:space="preserve"> 3rd ed., Chapter 14</w:t>
        </w:r>
      </w:hyperlink>
      <w:r w:rsidR="00935C4F">
        <w:t>.</w:t>
      </w:r>
    </w:p>
    <w:sectPr w:rsidR="000B07A9" w:rsidSect="009C78EE">
      <w:headerReference w:type="default" r:id="rId23"/>
      <w:footerReference w:type="default" r:id="rId24"/>
      <w:pgSz w:w="12240" w:h="15840"/>
      <w:pgMar w:top="1440" w:right="1080" w:bottom="1440" w:left="1080" w:header="720" w:footer="720" w:gutter="0"/>
      <w:lnNumType w:countBy="5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26FC7" w14:textId="77777777" w:rsidR="00430F02" w:rsidRDefault="00430F02">
      <w:r>
        <w:separator/>
      </w:r>
    </w:p>
  </w:endnote>
  <w:endnote w:type="continuationSeparator" w:id="0">
    <w:p w14:paraId="00D3A2C1" w14:textId="77777777" w:rsidR="00430F02" w:rsidRDefault="0043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PremrPro-It">
    <w:altName w:val="Garamond Premr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GaramondPremrPro-Smbd">
    <w:altName w:val="Garamond Premr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C3DF2" w14:textId="77777777" w:rsidR="004237B4" w:rsidRPr="0077566E" w:rsidRDefault="004237B4" w:rsidP="009C78EE">
    <w:pPr>
      <w:pStyle w:val="JCEDocfooter"/>
      <w:tabs>
        <w:tab w:val="clear" w:pos="4320"/>
        <w:tab w:val="clear" w:pos="8640"/>
        <w:tab w:val="center" w:pos="5040"/>
        <w:tab w:val="right" w:pos="10080"/>
      </w:tabs>
    </w:pPr>
    <w:r w:rsidRPr="009C78EE">
      <w:rPr>
        <w:i/>
      </w:rPr>
      <w:t>Journal of Chemical Education</w:t>
    </w:r>
    <w:r w:rsidRPr="0077566E">
      <w:tab/>
    </w:r>
    <w:r w:rsidRPr="0077566E">
      <w:fldChar w:fldCharType="begin"/>
    </w:r>
    <w:r w:rsidRPr="0077566E">
      <w:instrText xml:space="preserve"> DATE \@ "M/d/yy" </w:instrText>
    </w:r>
    <w:r w:rsidRPr="0077566E">
      <w:fldChar w:fldCharType="separate"/>
    </w:r>
    <w:r w:rsidR="00CA6AB1">
      <w:rPr>
        <w:noProof/>
      </w:rPr>
      <w:t>5/28/25</w:t>
    </w:r>
    <w:r w:rsidRPr="0077566E">
      <w:fldChar w:fldCharType="end"/>
    </w:r>
    <w:r w:rsidRPr="0077566E">
      <w:tab/>
      <w:t xml:space="preserve">Page </w:t>
    </w:r>
    <w:r w:rsidRPr="0077566E">
      <w:fldChar w:fldCharType="begin"/>
    </w:r>
    <w:r w:rsidRPr="0077566E">
      <w:instrText xml:space="preserve"> PAGE </w:instrText>
    </w:r>
    <w:r w:rsidRPr="0077566E">
      <w:fldChar w:fldCharType="separate"/>
    </w:r>
    <w:r w:rsidR="00B6737B">
      <w:rPr>
        <w:noProof/>
      </w:rPr>
      <w:t>1</w:t>
    </w:r>
    <w:r w:rsidRPr="0077566E">
      <w:fldChar w:fldCharType="end"/>
    </w:r>
    <w:r w:rsidRPr="0077566E">
      <w:t xml:space="preserve"> of </w:t>
    </w:r>
    <w:fldSimple w:instr=" NUMPAGES ">
      <w:r w:rsidR="00B6737B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04505" w14:textId="77777777" w:rsidR="00430F02" w:rsidRDefault="00430F02">
      <w:r>
        <w:separator/>
      </w:r>
    </w:p>
  </w:footnote>
  <w:footnote w:type="continuationSeparator" w:id="0">
    <w:p w14:paraId="5505042D" w14:textId="77777777" w:rsidR="00430F02" w:rsidRDefault="00430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48ACB" w14:textId="77777777" w:rsidR="004237B4" w:rsidRPr="00F1017F" w:rsidRDefault="004237B4" w:rsidP="009C78EE">
    <w:pPr>
      <w:pStyle w:val="JCEDocheader"/>
      <w:tabs>
        <w:tab w:val="clear" w:pos="8640"/>
        <w:tab w:val="right" w:pos="10080"/>
      </w:tabs>
    </w:pPr>
    <w:r w:rsidRPr="00F1017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F37A9"/>
    <w:multiLevelType w:val="hybridMultilevel"/>
    <w:tmpl w:val="86864D8C"/>
    <w:lvl w:ilvl="0" w:tplc="A960515C">
      <w:start w:val="1"/>
      <w:numFmt w:val="bullet"/>
      <w:pStyle w:val="JCEbulletlis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B42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DF4D8F"/>
    <w:multiLevelType w:val="multilevel"/>
    <w:tmpl w:val="839434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540"/>
      </w:pPr>
      <w:rPr>
        <w:rFonts w:ascii="AGaramond" w:hAnsi="AGaramond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45A9"/>
    <w:multiLevelType w:val="multilevel"/>
    <w:tmpl w:val="EE6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D32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34C3503"/>
    <w:multiLevelType w:val="multilevel"/>
    <w:tmpl w:val="1200FE9C"/>
    <w:lvl w:ilvl="0">
      <w:start w:val="1"/>
      <w:numFmt w:val="bullet"/>
      <w:lvlText w:val="•"/>
      <w:lvlJc w:val="left"/>
      <w:pPr>
        <w:tabs>
          <w:tab w:val="num" w:pos="972"/>
        </w:tabs>
        <w:ind w:left="972" w:hanging="425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A19E6"/>
    <w:multiLevelType w:val="multilevel"/>
    <w:tmpl w:val="F3EA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46ECA"/>
    <w:multiLevelType w:val="hybridMultilevel"/>
    <w:tmpl w:val="0BEE1B2E"/>
    <w:lvl w:ilvl="0" w:tplc="564AD6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422C5"/>
    <w:multiLevelType w:val="hybridMultilevel"/>
    <w:tmpl w:val="7988D062"/>
    <w:lvl w:ilvl="0" w:tplc="29E0E654">
      <w:start w:val="1"/>
      <w:numFmt w:val="decimal"/>
      <w:lvlText w:val="%1."/>
      <w:lvlJc w:val="left"/>
      <w:pPr>
        <w:tabs>
          <w:tab w:val="num" w:pos="972"/>
        </w:tabs>
        <w:ind w:left="972" w:hanging="432"/>
      </w:pPr>
      <w:rPr>
        <w:rFonts w:ascii="Times New Roman" w:hAnsi="Times New Roman" w:hint="default"/>
        <w:b w:val="0"/>
        <w:i w:val="0"/>
        <w:color w:val="auto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28018">
    <w:abstractNumId w:val="7"/>
  </w:num>
  <w:num w:numId="2" w16cid:durableId="1973976283">
    <w:abstractNumId w:val="7"/>
  </w:num>
  <w:num w:numId="3" w16cid:durableId="915281539">
    <w:abstractNumId w:val="7"/>
  </w:num>
  <w:num w:numId="4" w16cid:durableId="573785767">
    <w:abstractNumId w:val="0"/>
  </w:num>
  <w:num w:numId="5" w16cid:durableId="1656762426">
    <w:abstractNumId w:val="8"/>
  </w:num>
  <w:num w:numId="6" w16cid:durableId="1672027859">
    <w:abstractNumId w:val="0"/>
  </w:num>
  <w:num w:numId="7" w16cid:durableId="1881938989">
    <w:abstractNumId w:val="2"/>
  </w:num>
  <w:num w:numId="8" w16cid:durableId="1677537181">
    <w:abstractNumId w:val="6"/>
  </w:num>
  <w:num w:numId="9" w16cid:durableId="1805194011">
    <w:abstractNumId w:val="3"/>
  </w:num>
  <w:num w:numId="10" w16cid:durableId="1074470969">
    <w:abstractNumId w:val="5"/>
  </w:num>
  <w:num w:numId="11" w16cid:durableId="763569702">
    <w:abstractNumId w:val="1"/>
  </w:num>
  <w:num w:numId="12" w16cid:durableId="1982467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embedSystemFonts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B1"/>
    <w:rsid w:val="000302A7"/>
    <w:rsid w:val="00041476"/>
    <w:rsid w:val="00056590"/>
    <w:rsid w:val="0007595B"/>
    <w:rsid w:val="000837F0"/>
    <w:rsid w:val="00085DCF"/>
    <w:rsid w:val="00095D22"/>
    <w:rsid w:val="000B07A9"/>
    <w:rsid w:val="0011028E"/>
    <w:rsid w:val="00150802"/>
    <w:rsid w:val="00175534"/>
    <w:rsid w:val="001930FA"/>
    <w:rsid w:val="001A4C1A"/>
    <w:rsid w:val="001C0770"/>
    <w:rsid w:val="001C2E07"/>
    <w:rsid w:val="001C5C90"/>
    <w:rsid w:val="00214922"/>
    <w:rsid w:val="00221A68"/>
    <w:rsid w:val="00225494"/>
    <w:rsid w:val="00233655"/>
    <w:rsid w:val="002350E1"/>
    <w:rsid w:val="002516D5"/>
    <w:rsid w:val="002617AE"/>
    <w:rsid w:val="002632D0"/>
    <w:rsid w:val="00280BAD"/>
    <w:rsid w:val="00281F38"/>
    <w:rsid w:val="002F4D1E"/>
    <w:rsid w:val="003041FC"/>
    <w:rsid w:val="00305352"/>
    <w:rsid w:val="0031337F"/>
    <w:rsid w:val="00337E36"/>
    <w:rsid w:val="0034345A"/>
    <w:rsid w:val="00367DB5"/>
    <w:rsid w:val="00375068"/>
    <w:rsid w:val="003B2260"/>
    <w:rsid w:val="003C7149"/>
    <w:rsid w:val="003E28F0"/>
    <w:rsid w:val="003F5B65"/>
    <w:rsid w:val="004237B4"/>
    <w:rsid w:val="00430F02"/>
    <w:rsid w:val="00436363"/>
    <w:rsid w:val="00447B47"/>
    <w:rsid w:val="00472CB0"/>
    <w:rsid w:val="004C435C"/>
    <w:rsid w:val="004D0200"/>
    <w:rsid w:val="004D14F0"/>
    <w:rsid w:val="004E35E2"/>
    <w:rsid w:val="004F1DF8"/>
    <w:rsid w:val="00523715"/>
    <w:rsid w:val="005245E0"/>
    <w:rsid w:val="00545821"/>
    <w:rsid w:val="00545E24"/>
    <w:rsid w:val="005551BF"/>
    <w:rsid w:val="0055617E"/>
    <w:rsid w:val="005827EE"/>
    <w:rsid w:val="005A799E"/>
    <w:rsid w:val="005B4C7E"/>
    <w:rsid w:val="005C23FB"/>
    <w:rsid w:val="005C2947"/>
    <w:rsid w:val="0060690A"/>
    <w:rsid w:val="00620EDF"/>
    <w:rsid w:val="00626327"/>
    <w:rsid w:val="00630E79"/>
    <w:rsid w:val="006355C4"/>
    <w:rsid w:val="0064297D"/>
    <w:rsid w:val="00646EC9"/>
    <w:rsid w:val="006734F4"/>
    <w:rsid w:val="006D3AB1"/>
    <w:rsid w:val="006E1401"/>
    <w:rsid w:val="006E2F4A"/>
    <w:rsid w:val="006F563C"/>
    <w:rsid w:val="00733BBF"/>
    <w:rsid w:val="00745889"/>
    <w:rsid w:val="00751FFE"/>
    <w:rsid w:val="007557F1"/>
    <w:rsid w:val="007578D6"/>
    <w:rsid w:val="00762738"/>
    <w:rsid w:val="007642EA"/>
    <w:rsid w:val="00780224"/>
    <w:rsid w:val="00784E33"/>
    <w:rsid w:val="007A16EA"/>
    <w:rsid w:val="007B2B3F"/>
    <w:rsid w:val="007B3351"/>
    <w:rsid w:val="007B545D"/>
    <w:rsid w:val="007D2993"/>
    <w:rsid w:val="008110CE"/>
    <w:rsid w:val="008231DA"/>
    <w:rsid w:val="0086281A"/>
    <w:rsid w:val="00892BCB"/>
    <w:rsid w:val="008A20BC"/>
    <w:rsid w:val="008A22DA"/>
    <w:rsid w:val="008B098F"/>
    <w:rsid w:val="00902A40"/>
    <w:rsid w:val="00935C4F"/>
    <w:rsid w:val="00943DCC"/>
    <w:rsid w:val="00950A6E"/>
    <w:rsid w:val="00995F65"/>
    <w:rsid w:val="009C78EE"/>
    <w:rsid w:val="009F3D04"/>
    <w:rsid w:val="00A02FD0"/>
    <w:rsid w:val="00A14258"/>
    <w:rsid w:val="00A32D9C"/>
    <w:rsid w:val="00A330C7"/>
    <w:rsid w:val="00A51162"/>
    <w:rsid w:val="00A759CD"/>
    <w:rsid w:val="00A82487"/>
    <w:rsid w:val="00A84C0D"/>
    <w:rsid w:val="00A87921"/>
    <w:rsid w:val="00A9673D"/>
    <w:rsid w:val="00AA4296"/>
    <w:rsid w:val="00AA4DFF"/>
    <w:rsid w:val="00AC471C"/>
    <w:rsid w:val="00AD0B17"/>
    <w:rsid w:val="00AD3686"/>
    <w:rsid w:val="00AF1DE0"/>
    <w:rsid w:val="00AF3CDC"/>
    <w:rsid w:val="00B03DA3"/>
    <w:rsid w:val="00B1089F"/>
    <w:rsid w:val="00B203C8"/>
    <w:rsid w:val="00B53CE4"/>
    <w:rsid w:val="00B66764"/>
    <w:rsid w:val="00B6737B"/>
    <w:rsid w:val="00B812AB"/>
    <w:rsid w:val="00BF22D1"/>
    <w:rsid w:val="00C01A79"/>
    <w:rsid w:val="00C34436"/>
    <w:rsid w:val="00C62D7A"/>
    <w:rsid w:val="00C67974"/>
    <w:rsid w:val="00C86E50"/>
    <w:rsid w:val="00CA6AB1"/>
    <w:rsid w:val="00CB012D"/>
    <w:rsid w:val="00CC2612"/>
    <w:rsid w:val="00CD205D"/>
    <w:rsid w:val="00CD2EF0"/>
    <w:rsid w:val="00CE0F5E"/>
    <w:rsid w:val="00D03153"/>
    <w:rsid w:val="00D15EF5"/>
    <w:rsid w:val="00D22E9C"/>
    <w:rsid w:val="00D23723"/>
    <w:rsid w:val="00D44AA5"/>
    <w:rsid w:val="00D60302"/>
    <w:rsid w:val="00D86486"/>
    <w:rsid w:val="00DC7C8F"/>
    <w:rsid w:val="00DE40CD"/>
    <w:rsid w:val="00DF70DB"/>
    <w:rsid w:val="00E04471"/>
    <w:rsid w:val="00E10EE1"/>
    <w:rsid w:val="00E4223D"/>
    <w:rsid w:val="00E4716B"/>
    <w:rsid w:val="00E74762"/>
    <w:rsid w:val="00E772AE"/>
    <w:rsid w:val="00E81965"/>
    <w:rsid w:val="00E9568A"/>
    <w:rsid w:val="00EA48A9"/>
    <w:rsid w:val="00EA5E48"/>
    <w:rsid w:val="00EC4069"/>
    <w:rsid w:val="00EE507A"/>
    <w:rsid w:val="00EF43F0"/>
    <w:rsid w:val="00F00095"/>
    <w:rsid w:val="00F131DE"/>
    <w:rsid w:val="00F51322"/>
    <w:rsid w:val="00F55EEA"/>
    <w:rsid w:val="00F715E3"/>
    <w:rsid w:val="00F869D7"/>
    <w:rsid w:val="00F8705B"/>
    <w:rsid w:val="00FB5A77"/>
    <w:rsid w:val="00FC0AB9"/>
    <w:rsid w:val="00FD24CA"/>
    <w:rsid w:val="00FD2BE8"/>
    <w:rsid w:val="00FF6C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0CF4E7"/>
  <w14:defaultImageDpi w14:val="300"/>
  <w15:docId w15:val="{FBBEB4E3-9B07-7542-8BFE-04F2B495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E40CD"/>
    <w:pPr>
      <w:spacing w:line="320" w:lineRule="atLeast"/>
      <w:ind w:firstLine="720"/>
    </w:pPr>
    <w:rPr>
      <w:rFonts w:ascii="Times New Roman" w:hAnsi="Times New Roman"/>
      <w:sz w:val="24"/>
      <w:szCs w:val="24"/>
    </w:rPr>
  </w:style>
  <w:style w:type="paragraph" w:styleId="Heading1">
    <w:name w:val="heading 1"/>
    <w:next w:val="Normal"/>
    <w:qFormat/>
    <w:rsid w:val="006519CF"/>
    <w:pPr>
      <w:keepNext/>
      <w:spacing w:after="80" w:line="400" w:lineRule="atLeast"/>
      <w:outlineLvl w:val="0"/>
    </w:pPr>
    <w:rPr>
      <w:rFonts w:ascii="Arial" w:eastAsia="Times New Roman" w:hAnsi="Arial"/>
      <w:b/>
      <w:noProof/>
      <w:sz w:val="32"/>
      <w:szCs w:val="24"/>
    </w:rPr>
  </w:style>
  <w:style w:type="paragraph" w:styleId="Heading2">
    <w:name w:val="heading 2"/>
    <w:next w:val="Normal"/>
    <w:qFormat/>
    <w:rsid w:val="006519CF"/>
    <w:pPr>
      <w:keepNext/>
      <w:spacing w:before="120" w:after="60"/>
      <w:outlineLvl w:val="1"/>
    </w:pPr>
    <w:rPr>
      <w:rFonts w:ascii="Arial" w:eastAsia="Times New Roman" w:hAnsi="Arial"/>
      <w:b/>
      <w:noProof/>
      <w:sz w:val="26"/>
      <w:szCs w:val="24"/>
    </w:rPr>
  </w:style>
  <w:style w:type="paragraph" w:styleId="Heading3">
    <w:name w:val="heading 3"/>
    <w:basedOn w:val="Normal"/>
    <w:next w:val="Normal"/>
    <w:qFormat/>
    <w:rsid w:val="006519CF"/>
    <w:pPr>
      <w:keepNext/>
      <w:spacing w:before="120" w:after="60" w:line="240" w:lineRule="auto"/>
      <w:ind w:firstLine="0"/>
      <w:outlineLvl w:val="2"/>
    </w:pPr>
    <w:rPr>
      <w:rFonts w:ascii="Arial" w:eastAsia="Times New Roman" w:hAnsi="Arial"/>
      <w:b/>
    </w:rPr>
  </w:style>
  <w:style w:type="paragraph" w:styleId="Heading4">
    <w:name w:val="heading 4"/>
    <w:basedOn w:val="Normal"/>
    <w:next w:val="Normal"/>
    <w:qFormat/>
    <w:rsid w:val="006519CF"/>
    <w:pPr>
      <w:keepNext/>
      <w:spacing w:line="240" w:lineRule="auto"/>
      <w:ind w:firstLine="0"/>
      <w:outlineLvl w:val="3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CEbodytext">
    <w:name w:val="JCE body text"/>
    <w:rsid w:val="00745889"/>
    <w:pPr>
      <w:spacing w:line="480" w:lineRule="auto"/>
      <w:ind w:firstLine="360"/>
    </w:pPr>
    <w:rPr>
      <w:rFonts w:ascii="Bookman Old Style" w:eastAsia="Times New Roman" w:hAnsi="Bookman Old Style"/>
    </w:rPr>
  </w:style>
  <w:style w:type="paragraph" w:customStyle="1" w:styleId="JCEcaption">
    <w:name w:val="JCE caption"/>
    <w:next w:val="JCEbodytext"/>
    <w:rsid w:val="00070620"/>
    <w:pPr>
      <w:keepLines/>
      <w:spacing w:before="120" w:after="40"/>
    </w:pPr>
    <w:rPr>
      <w:rFonts w:ascii="Helvetica" w:hAnsi="Helvetica"/>
      <w:sz w:val="16"/>
      <w:szCs w:val="24"/>
    </w:rPr>
  </w:style>
  <w:style w:type="paragraph" w:customStyle="1" w:styleId="JCEH1">
    <w:name w:val="JCE H1"/>
    <w:next w:val="JCEbodytext"/>
    <w:rsid w:val="00974280"/>
    <w:pPr>
      <w:keepNext/>
      <w:spacing w:before="240" w:line="240" w:lineRule="atLeast"/>
      <w:outlineLvl w:val="0"/>
    </w:pPr>
    <w:rPr>
      <w:rFonts w:ascii="Helvetica" w:eastAsia="Times New Roman" w:hAnsi="Helvetica"/>
      <w:b/>
      <w:caps/>
      <w:color w:val="000090"/>
      <w:kern w:val="28"/>
      <w:szCs w:val="24"/>
    </w:rPr>
  </w:style>
  <w:style w:type="paragraph" w:customStyle="1" w:styleId="JCEH2">
    <w:name w:val="JCE H2"/>
    <w:next w:val="JCEbodytext"/>
    <w:rsid w:val="00A50F32"/>
    <w:pPr>
      <w:keepNext/>
      <w:keepLines/>
      <w:spacing w:before="120"/>
      <w:outlineLvl w:val="1"/>
    </w:pPr>
    <w:rPr>
      <w:rFonts w:ascii="Helvetica" w:hAnsi="Helvetica"/>
      <w:color w:val="000090"/>
      <w:kern w:val="28"/>
      <w:szCs w:val="32"/>
    </w:rPr>
  </w:style>
  <w:style w:type="paragraph" w:customStyle="1" w:styleId="JCEbulletlist">
    <w:name w:val="JCE bullet list"/>
    <w:basedOn w:val="JCEbodytext"/>
    <w:next w:val="JCEbodytext"/>
    <w:rsid w:val="00FD2BE8"/>
    <w:pPr>
      <w:numPr>
        <w:numId w:val="6"/>
      </w:numPr>
      <w:tabs>
        <w:tab w:val="num" w:pos="720"/>
      </w:tabs>
      <w:spacing w:line="360" w:lineRule="auto"/>
    </w:pPr>
  </w:style>
  <w:style w:type="paragraph" w:customStyle="1" w:styleId="JCEreferencelist">
    <w:name w:val="JCE reference list"/>
    <w:basedOn w:val="JCEbulletlist"/>
    <w:next w:val="JCEbodytext"/>
    <w:qFormat/>
    <w:rsid w:val="00EA48A9"/>
    <w:pPr>
      <w:numPr>
        <w:numId w:val="0"/>
      </w:numPr>
      <w:tabs>
        <w:tab w:val="left" w:pos="540"/>
      </w:tabs>
      <w:ind w:left="540" w:hanging="540"/>
    </w:pPr>
    <w:rPr>
      <w:szCs w:val="18"/>
    </w:rPr>
  </w:style>
  <w:style w:type="character" w:styleId="LineNumber">
    <w:name w:val="line number"/>
    <w:basedOn w:val="DefaultParagraphFont"/>
    <w:rsid w:val="00070620"/>
    <w:rPr>
      <w:rFonts w:ascii="Helvetica" w:hAnsi="Helvetica"/>
      <w:sz w:val="16"/>
      <w:lang w:val="en-US"/>
    </w:rPr>
  </w:style>
  <w:style w:type="paragraph" w:customStyle="1" w:styleId="JCEAuAttribution">
    <w:name w:val="JCE AuAttribution"/>
    <w:basedOn w:val="JCEbodytext"/>
    <w:qFormat/>
    <w:rsid w:val="003A1F14"/>
    <w:pPr>
      <w:tabs>
        <w:tab w:val="left" w:pos="360"/>
      </w:tabs>
      <w:spacing w:after="240"/>
      <w:ind w:firstLine="0"/>
    </w:pPr>
  </w:style>
  <w:style w:type="paragraph" w:customStyle="1" w:styleId="JCEAuNames">
    <w:name w:val="JCE AuNames"/>
    <w:basedOn w:val="JCEbodytext"/>
    <w:qFormat/>
    <w:rsid w:val="003A1F14"/>
    <w:pPr>
      <w:tabs>
        <w:tab w:val="left" w:pos="360"/>
      </w:tabs>
      <w:ind w:firstLine="0"/>
    </w:pPr>
  </w:style>
  <w:style w:type="paragraph" w:customStyle="1" w:styleId="JCEDocfooter">
    <w:name w:val="JCE Doc footer"/>
    <w:qFormat/>
    <w:rsid w:val="00070620"/>
    <w:pPr>
      <w:pBdr>
        <w:top w:val="single" w:sz="2" w:space="4" w:color="auto"/>
      </w:pBdr>
      <w:tabs>
        <w:tab w:val="center" w:pos="4320"/>
        <w:tab w:val="right" w:pos="8640"/>
      </w:tabs>
      <w:contextualSpacing/>
    </w:pPr>
    <w:rPr>
      <w:rFonts w:ascii="Helvetica" w:hAnsi="Helvetica"/>
      <w:sz w:val="18"/>
      <w:szCs w:val="24"/>
    </w:rPr>
  </w:style>
  <w:style w:type="paragraph" w:customStyle="1" w:styleId="JCEDocheader">
    <w:name w:val="JCE Doc header"/>
    <w:qFormat/>
    <w:rsid w:val="00070620"/>
    <w:pPr>
      <w:pBdr>
        <w:bottom w:val="single" w:sz="2" w:space="4" w:color="auto"/>
      </w:pBdr>
      <w:tabs>
        <w:tab w:val="right" w:pos="8640"/>
      </w:tabs>
      <w:contextualSpacing/>
    </w:pPr>
    <w:rPr>
      <w:rFonts w:ascii="Helvetica" w:hAnsi="Helvetica"/>
      <w:sz w:val="18"/>
      <w:szCs w:val="24"/>
    </w:rPr>
  </w:style>
  <w:style w:type="paragraph" w:customStyle="1" w:styleId="JCEExtractquotes">
    <w:name w:val="JCE Extract (quotes)"/>
    <w:basedOn w:val="JCEbodytext"/>
    <w:next w:val="JCEbodytext"/>
    <w:qFormat/>
    <w:rsid w:val="00935C4F"/>
    <w:pPr>
      <w:keepLines/>
      <w:spacing w:line="360" w:lineRule="auto"/>
      <w:ind w:left="720" w:right="720" w:firstLine="0"/>
    </w:pPr>
    <w:rPr>
      <w:sz w:val="18"/>
      <w:szCs w:val="18"/>
    </w:rPr>
  </w:style>
  <w:style w:type="paragraph" w:customStyle="1" w:styleId="JCEFlushBody">
    <w:name w:val="JCE FlushBody"/>
    <w:basedOn w:val="JCEbodytext"/>
    <w:next w:val="JCEbodytext"/>
    <w:qFormat/>
    <w:rsid w:val="00070620"/>
    <w:pPr>
      <w:ind w:firstLine="0"/>
    </w:pPr>
    <w:rPr>
      <w:rFonts w:cs="Century"/>
    </w:rPr>
  </w:style>
  <w:style w:type="paragraph" w:customStyle="1" w:styleId="JCETabletext">
    <w:name w:val="JCE Table text"/>
    <w:basedOn w:val="JCEcaption"/>
    <w:next w:val="JCEcaption"/>
    <w:rsid w:val="00C01A79"/>
    <w:pPr>
      <w:widowControl w:val="0"/>
      <w:spacing w:before="40"/>
    </w:pPr>
    <w:rPr>
      <w:rFonts w:ascii="Bookman Old Style" w:eastAsia="Times New Roman" w:hAnsi="Bookman Old Style"/>
      <w:sz w:val="18"/>
    </w:rPr>
  </w:style>
  <w:style w:type="paragraph" w:customStyle="1" w:styleId="JCETabletitle">
    <w:name w:val="JCE Table title"/>
    <w:basedOn w:val="JCEcaption"/>
    <w:rsid w:val="00C01A79"/>
    <w:pPr>
      <w:spacing w:before="0"/>
    </w:pPr>
    <w:rPr>
      <w:rFonts w:ascii="Bookman Old Style" w:eastAsia="Times New Roman" w:hAnsi="Bookman Old Style"/>
      <w:b/>
      <w:sz w:val="20"/>
    </w:rPr>
  </w:style>
  <w:style w:type="paragraph" w:customStyle="1" w:styleId="JCETitle">
    <w:name w:val="JCE Title"/>
    <w:next w:val="JCEAuNames"/>
    <w:qFormat/>
    <w:rsid w:val="00070620"/>
    <w:pPr>
      <w:spacing w:after="120" w:line="400" w:lineRule="atLeast"/>
    </w:pPr>
    <w:rPr>
      <w:rFonts w:ascii="Helvetica" w:hAnsi="Helvetica"/>
      <w:b/>
      <w:sz w:val="32"/>
      <w:szCs w:val="24"/>
    </w:rPr>
  </w:style>
  <w:style w:type="paragraph" w:customStyle="1" w:styleId="JCEEquation">
    <w:name w:val="JCE Equation"/>
    <w:basedOn w:val="JCEFlushBody"/>
    <w:next w:val="JCEFlushBody"/>
    <w:qFormat/>
    <w:rsid w:val="00745889"/>
    <w:pPr>
      <w:tabs>
        <w:tab w:val="center" w:pos="4320"/>
        <w:tab w:val="right" w:pos="8640"/>
      </w:tabs>
      <w:spacing w:before="120" w:after="120"/>
      <w:jc w:val="both"/>
    </w:pPr>
  </w:style>
  <w:style w:type="paragraph" w:styleId="BalloonText">
    <w:name w:val="Balloon Text"/>
    <w:basedOn w:val="Normal"/>
    <w:link w:val="BalloonTextChar"/>
    <w:rsid w:val="00EA48A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48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EA48A9"/>
    <w:rPr>
      <w:color w:val="0000FF" w:themeColor="hyperlink"/>
      <w:u w:val="single"/>
    </w:rPr>
  </w:style>
  <w:style w:type="paragraph" w:customStyle="1" w:styleId="JCEnumberedlist">
    <w:name w:val="JCE numbered list"/>
    <w:basedOn w:val="JCEbulletlist"/>
    <w:next w:val="JCEbodytext"/>
    <w:qFormat/>
    <w:rsid w:val="00780224"/>
    <w:pPr>
      <w:tabs>
        <w:tab w:val="left" w:pos="720"/>
      </w:tabs>
    </w:pPr>
  </w:style>
  <w:style w:type="table" w:styleId="TableGrid">
    <w:name w:val="Table Grid"/>
    <w:basedOn w:val="TableNormal"/>
    <w:uiPriority w:val="59"/>
    <w:rsid w:val="00A02FD0"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C78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C78E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C78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9C78EE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5827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s.acs.org/page/jceda8/topics.html" TargetMode="External"/><Relationship Id="rId13" Type="http://schemas.openxmlformats.org/officeDocument/2006/relationships/image" Target="media/image3.emf"/><Relationship Id="rId18" Type="http://schemas.openxmlformats.org/officeDocument/2006/relationships/hyperlink" Target="http://pubs.acs.org/page/jceda8/submission/jceda8_template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hyperlink" Target="http://pubs.acs.org/doi/pdf/10.1021/bk-2006-STYG.ch016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yperlink" Target="http://pubs.acs.org/page/jceda8/submission/jceda8_templates/JCE_2018_ChemDraw.cd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hyperlink" Target="http://pubs.acs.org/paragonplus/submission/jceda8/jceda8_cerguide.pdf" TargetMode="External"/><Relationship Id="rId19" Type="http://schemas.openxmlformats.org/officeDocument/2006/relationships/hyperlink" Target="http://pubs.acs.org/page/jceda8/submission/jceda8_templates/JCE_2018_PowerPoint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s.acs.org/paragonplus/submission/jceda8/jceda8_cerguide.pdf" TargetMode="External"/><Relationship Id="rId14" Type="http://schemas.openxmlformats.org/officeDocument/2006/relationships/image" Target="media/image4.emf"/><Relationship Id="rId22" Type="http://schemas.openxmlformats.org/officeDocument/2006/relationships/hyperlink" Target="http://pubs.acs.org/doi/pdf/10.1021/bk-2006-STYG.ch01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volk/Downloads/JCE_2018_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JCE_2018_Manuscript.dotx</Template>
  <TotalTime>1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Abstract</vt:lpstr>
      <vt:lpstr>Graphical Abstract</vt:lpstr>
      <vt:lpstr>Keywords</vt:lpstr>
      <vt:lpstr>First-Level Heading [also called an H1 heading]</vt:lpstr>
      <vt:lpstr>    Second-Level Heading [also called an H2 heading]</vt:lpstr>
      <vt:lpstr>    Another Second-Level Heading</vt:lpstr>
      <vt:lpstr>Associated content</vt:lpstr>
      <vt:lpstr>    Supporting Information</vt:lpstr>
      <vt:lpstr>AUTHOR INFORMATION</vt:lpstr>
      <vt:lpstr>    Corresponding Author</vt:lpstr>
      <vt:lpstr>Acknowledgments</vt:lpstr>
      <vt:lpstr>REFERENCES</vt:lpstr>
    </vt:vector>
  </TitlesOfParts>
  <Company>Journal of Chemical Education</Company>
  <LinksUpToDate>false</LinksUpToDate>
  <CharactersWithSpaces>6442</CharactersWithSpaces>
  <SharedDoc>false</SharedDoc>
  <HLinks>
    <vt:vector size="12" baseType="variant">
      <vt:variant>
        <vt:i4>3670018</vt:i4>
      </vt:variant>
      <vt:variant>
        <vt:i4>6</vt:i4>
      </vt:variant>
      <vt:variant>
        <vt:i4>0</vt:i4>
      </vt:variant>
      <vt:variant>
        <vt:i4>5</vt:i4>
      </vt:variant>
      <vt:variant>
        <vt:lpwstr>http://pubs.acs.org/paragonplus/submission/jceda8/jceda8_authguide.pdf</vt:lpwstr>
      </vt:variant>
      <vt:variant>
        <vt:lpwstr/>
      </vt:variant>
      <vt:variant>
        <vt:i4>3276867</vt:i4>
      </vt:variant>
      <vt:variant>
        <vt:i4>0</vt:i4>
      </vt:variant>
      <vt:variant>
        <vt:i4>0</vt:i4>
      </vt:variant>
      <vt:variant>
        <vt:i4>5</vt:i4>
      </vt:variant>
      <vt:variant>
        <vt:lpwstr>http://pubs.acs.org/page/jceda8/topics.html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Michael Volk</cp:lastModifiedBy>
  <cp:revision>1</cp:revision>
  <cp:lastPrinted>2012-12-13T19:50:00Z</cp:lastPrinted>
  <dcterms:created xsi:type="dcterms:W3CDTF">2025-05-28T23:48:00Z</dcterms:created>
  <dcterms:modified xsi:type="dcterms:W3CDTF">2025-05-28T23:52:00Z</dcterms:modified>
</cp:coreProperties>
</file>