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Factory</w:t>
      </w:r>
    </w:p>
    <w:p>
      <w:pPr>
        <w:pStyle w:val="FirstParagraph"/>
      </w:pPr>
      <w:r>
        <w:t xml:space="preserve">In developing a data factory for cell engineering, two primary observations guide our approach. First, sequencing technologies combined with controlled environmental conditions can be used to effectively estimate global cellular states. Second, targeted analytical techniques that focus on individual biomolecules are essential for practical applications in metabolic engineering, synthetic biology tool design, systems biology discovery, biocatalysis, and natural product discovery</w:t>
      </w:r>
      <w:hyperlink w:anchor="X99e6ed3775bc1d848f97c974e4f06d57d47f369">
        <w:r>
          <w:rPr>
            <w:rStyle w:val="Hyperlink"/>
            <w:vertAlign w:val="superscript"/>
          </w:rPr>
          <w:t xml:space="preserve">4</w:t>
        </w:r>
      </w:hyperlink>
      <w:r>
        <w:t xml:space="preserve">. Early deep learning efforts in genotype-phenotype mapping have confirmed the deep learning hypothesis that more high-quality data can be leveraged for improved genotype-phenotype mapping, but also that certain technologies, like RNA-seq and high-throughput mass spectrometry (HTMS), benefit from high data density per sample which can reduce the number of equivalent experiments needed for predicting the same phenotype</w:t>
      </w:r>
      <w:hyperlink w:anchor="ref-maUsingDeepLearning2018">
        <w:r>
          <w:rPr>
            <w:rStyle w:val="Hyperlink"/>
            <w:vertAlign w:val="superscript"/>
          </w:rPr>
          <w:t xml:space="preserve">5</w:t>
        </w:r>
      </w:hyperlink>
      <w:r>
        <w:rPr>
          <w:vertAlign w:val="superscript"/>
        </w:rPr>
        <w:t xml:space="preserve">,</w:t>
      </w:r>
      <w:hyperlink w:anchor="Xbb28526b3a3c79b32689ba0602fe60ec4f7f1d3">
        <w:r>
          <w:rPr>
            <w:rStyle w:val="Hyperlink"/>
            <w:vertAlign w:val="superscript"/>
          </w:rPr>
          <w:t xml:space="preserve">6</w:t>
        </w:r>
      </w:hyperlink>
      <w:r>
        <w:t xml:space="preserve">. Applications of large language models (LLMs) have proven useful in helping predict phenotypes related to sequence data including DNA, and protein, but these models often neglect important biological relationships</w:t>
      </w:r>
      <w:hyperlink w:anchor="ref-rosenUniversalCellEmbeddings2023">
        <w:r>
          <w:rPr>
            <w:rStyle w:val="Hyperlink"/>
            <w:vertAlign w:val="superscript"/>
          </w:rPr>
          <w:t xml:space="preserve">7</w:t>
        </w:r>
      </w:hyperlink>
      <w:r>
        <w:rPr>
          <w:vertAlign w:val="superscript"/>
        </w:rPr>
        <w:t xml:space="preserve">–</w:t>
      </w:r>
      <w:hyperlink w:anchor="ref-karollusSpeciesawareDNALanguage2023">
        <w:r>
          <w:rPr>
            <w:rStyle w:val="Hyperlink"/>
            <w:vertAlign w:val="superscript"/>
          </w:rPr>
          <w:t xml:space="preserve">9</w:t>
        </w:r>
      </w:hyperlink>
      <w:r>
        <w:t xml:space="preserve">. Analogous ideas have demonstrated that LLMs trained on single-cell RNA-seq datasets can be used to construct foundation models useful in phenotype prediction tasks in systems that depend on multiple different interacting biological entities, such as gene expression perturbation responses, gene regulatory network inference, and multiomics integration</w:t>
      </w:r>
      <w:hyperlink w:anchor="ref-singhAutomatedScientistDesign2023">
        <w:r>
          <w:rPr>
            <w:rStyle w:val="Hyperlink"/>
            <w:vertAlign w:val="superscript"/>
          </w:rPr>
          <w:t xml:space="preserve">10</w:t>
        </w:r>
      </w:hyperlink>
      <w:r>
        <w:rPr>
          <w:vertAlign w:val="superscript"/>
        </w:rPr>
        <w:t xml:space="preserve">–</w:t>
      </w:r>
      <w:hyperlink w:anchor="X6b218550e3cac0482e9e71562c16e589bb32379">
        <w:r>
          <w:rPr>
            <w:rStyle w:val="Hyperlink"/>
            <w:vertAlign w:val="superscript"/>
          </w:rPr>
          <w:t xml:space="preserve">12</w:t>
        </w:r>
      </w:hyperlink>
      <w:r>
        <w:t xml:space="preserve">. Perturbation to response mapping is largely possible due to Perturb-Seq which links a genetic library of possible perturbations to a genome-wide mRNA expression profiles but this method has been underutilized in microbial engineering</w:t>
      </w:r>
      <w:hyperlink w:anchor="X2d17008b197e5f203c7b67563259957dfeeea3e">
        <w:r>
          <w:rPr>
            <w:rStyle w:val="Hyperlink"/>
            <w:vertAlign w:val="superscript"/>
          </w:rPr>
          <w:t xml:space="preserve">13</w:t>
        </w:r>
      </w:hyperlink>
      <w:r>
        <w:rPr>
          <w:vertAlign w:val="superscript"/>
        </w:rPr>
        <w:t xml:space="preserve">–</w:t>
      </w:r>
      <w:hyperlink w:anchor="Xdd950cf523beea4171f12b2449da7361fd2738d">
        <w:r>
          <w:rPr>
            <w:rStyle w:val="Hyperlink"/>
            <w:vertAlign w:val="superscript"/>
          </w:rPr>
          <w:t xml:space="preserve">15</w:t>
        </w:r>
      </w:hyperlink>
      <w:r>
        <w:t xml:space="preserve">. This method can be used to assess whether genetic manipulations lead to desired cell states and enables screening combinatorial designs by effectively combining thousands of traditional benchtop experiments into a single library experiment. Gene expression is often just a correlate to some desired phenotype, which can be more precisely quantified by HTMS. To this end we plan to use high-throughput Echo MS+ System with the ZenoTOF 7600 System for more targeted phenotypes such as protein-protein interaction (PPI)identification via affinity purification mass spectrometry (AP-MS) and compound-protein interaction (CPI) via affinity selection mass spectrometry (AS-MS)</w:t>
      </w:r>
      <w:hyperlink w:anchor="ref-stellaAutomatedRapidMethoda">
        <w:r>
          <w:rPr>
            <w:rStyle w:val="Hyperlink"/>
            <w:vertAlign w:val="superscript"/>
          </w:rPr>
          <w:t xml:space="preserve">16</w:t>
        </w:r>
      </w:hyperlink>
      <w:r>
        <w:t xml:space="preserve">. When compared to sequencing, HTMS has a lower throughput per biological sample, but it is similar in that it can be used to generate of dense data in the order of hundreds of compounds detected per sample. In a natural product campaign such HTMS could be used in a data independent acquisition (DIA) manner to discover natural products that a bioactivty assay would not normally detect</w:t>
      </w:r>
      <w:hyperlink w:anchor="X43f5146d186f88821beb869d5c5779b902322e0">
        <w:r>
          <w:rPr>
            <w:rStyle w:val="Hyperlink"/>
            <w:vertAlign w:val="superscript"/>
          </w:rPr>
          <w:t xml:space="preserve">17</w:t>
        </w:r>
      </w:hyperlink>
      <w:r>
        <w:t xml:space="preserve">. With this in mind, we believe that a modern data foundry should be focused on sample construction and preparation for downstream high-throughput sequencing technologies that are supported by sequencing core facilities, and the rest of the data foundry should be focused on efficient phenotype quantification primarily by mass spectrometry due to high data density, with some space dedicated to a few low-density phenotype detection techniques such as growth/inhibition assays and activity assays.</w:t>
      </w:r>
    </w:p>
    <w:p>
      <w:pPr>
        <w:pStyle w:val="BodyText"/>
      </w:pPr>
      <w:r>
        <w:t xml:space="preserve">Notes:</w:t>
      </w:r>
    </w:p>
    <w:p>
      <w:pPr>
        <w:numPr>
          <w:ilvl w:val="0"/>
          <w:numId w:val="1001"/>
        </w:numPr>
        <w:pStyle w:val="Compact"/>
      </w:pPr>
      <w:r>
        <w:t xml:space="preserve">Purchase: RoboLector (approximatley $230,000). This integrates with the BiolectorXT which IGB already has and can be integrated with LIMS system. This will allow for time point sampling, followed by mass spec analysis. This type of data can used for developing systems like Dynamic Metabolic Control used by DMC biotechnologies. This can get around the issue you mentioned in last group meeting how compounds are often toxic during growth, but show less toxicity during max growth.</w:t>
      </w:r>
    </w:p>
    <w:p>
      <w:pPr>
        <w:numPr>
          <w:ilvl w:val="0"/>
          <w:numId w:val="1001"/>
        </w:numPr>
        <w:pStyle w:val="Compact"/>
      </w:pPr>
      <w:r>
        <w:t xml:space="preserve">There is no standard technique for sample preparation in proteomics. Depending on the application it is likely that a lot of effort will be necessary to setup the mass spec. I imagine switching applicaitons a lot will defeat the high-throughput goals of automation.</w:t>
      </w:r>
    </w:p>
    <w:p>
      <w:pPr>
        <w:numPr>
          <w:ilvl w:val="0"/>
          <w:numId w:val="1001"/>
        </w:numPr>
        <w:pStyle w:val="Compact"/>
      </w:pPr>
      <w:r>
        <w:t xml:space="preserve">At metabolomics center on campus cost per sample of DIA and DDA are around $75. We can do an entire price breakdown if necessary. This means take a prototypical example application and compute cost per biological sample and corresponding data density for sequence and metabolite data.</w:t>
      </w:r>
    </w:p>
    <w:bookmarkStart w:id="48" w:name="references"/>
    <w:p>
      <w:pPr>
        <w:pStyle w:val="Heading2"/>
      </w:pPr>
      <w:r>
        <w:t xml:space="preserve">References</w:t>
      </w:r>
    </w:p>
    <w:bookmarkStart w:id="47" w:name="refs"/>
    <w:bookmarkStart w:id="20" w:name="ref-zelezniakMachineLearningPredicts2018"/>
    <w:p>
      <w:pPr>
        <w:pStyle w:val="Bibliography"/>
      </w:pPr>
      <w:r>
        <w:t xml:space="preserve">1.</w:t>
      </w:r>
      <w:r>
        <w:t xml:space="preserve"> </w:t>
      </w:r>
      <w:r>
        <w:t xml:space="preserve">	</w:t>
      </w:r>
      <w:r>
        <w:t xml:space="preserve">Zelezniak, A.</w:t>
      </w:r>
      <w:r>
        <w:t xml:space="preserve"> </w:t>
      </w:r>
      <w:r>
        <w:rPr>
          <w:iCs/>
          <w:i/>
        </w:rPr>
        <w:t xml:space="preserve">et al.</w:t>
      </w:r>
      <w:r>
        <w:t xml:space="preserve"> Machine</w:t>
      </w:r>
      <w:r>
        <w:t xml:space="preserve"> </w:t>
      </w:r>
      <w:r>
        <w:t xml:space="preserve">Learning Predicts</w:t>
      </w:r>
      <w:r>
        <w:t xml:space="preserve"> </w:t>
      </w:r>
      <w:r>
        <w:t xml:space="preserve">the</w:t>
      </w:r>
      <w:r>
        <w:t xml:space="preserve"> </w:t>
      </w:r>
      <w:r>
        <w:t xml:space="preserve">Yeast Metabolome</w:t>
      </w:r>
      <w:r>
        <w:t xml:space="preserve"> </w:t>
      </w:r>
      <w:r>
        <w:t xml:space="preserve">from the</w:t>
      </w:r>
      <w:r>
        <w:t xml:space="preserve"> </w:t>
      </w:r>
      <w:r>
        <w:t xml:space="preserve">Quantitative Proteome</w:t>
      </w:r>
      <w:r>
        <w:t xml:space="preserve"> </w:t>
      </w:r>
      <w:r>
        <w:t xml:space="preserve">of</w:t>
      </w:r>
      <w:r>
        <w:t xml:space="preserve"> </w:t>
      </w:r>
      <w:r>
        <w:t xml:space="preserve">Kinase Knockouts</w:t>
      </w:r>
      <w:r>
        <w:t xml:space="preserve">.</w:t>
      </w:r>
      <w:r>
        <w:t xml:space="preserve"> </w:t>
      </w:r>
      <w:r>
        <w:rPr>
          <w:iCs/>
          <w:i/>
        </w:rPr>
        <w:t xml:space="preserve">Cell Systems</w:t>
      </w:r>
      <w:r>
        <w:t xml:space="preserve"> </w:t>
      </w:r>
      <w:r>
        <w:rPr>
          <w:bCs/>
          <w:b/>
        </w:rPr>
        <w:t xml:space="preserve">7</w:t>
      </w:r>
      <w:r>
        <w:t xml:space="preserve">, 269–283.e6 (2018).</w:t>
      </w:r>
    </w:p>
    <w:bookmarkEnd w:id="20"/>
    <w:bookmarkStart w:id="21" w:name="ref-zhangCombiningMechanisticMachine2020"/>
    <w:p>
      <w:pPr>
        <w:pStyle w:val="Bibliography"/>
      </w:pPr>
      <w:r>
        <w:t xml:space="preserve">2.</w:t>
      </w:r>
      <w:r>
        <w:t xml:space="preserve"> </w:t>
      </w:r>
      <w:r>
        <w:t xml:space="preserve">	</w:t>
      </w:r>
      <w:r>
        <w:t xml:space="preserve">Zhang, J.</w:t>
      </w:r>
      <w:r>
        <w:t xml:space="preserve"> </w:t>
      </w:r>
      <w:r>
        <w:rPr>
          <w:iCs/>
          <w:i/>
        </w:rPr>
        <w:t xml:space="preserve">et al.</w:t>
      </w:r>
      <w:r>
        <w:t xml:space="preserve"> Combining mechanistic and machine learning models for predictive engineering and optimization of tryptophan metabolism.</w:t>
      </w:r>
      <w:r>
        <w:t xml:space="preserve"> </w:t>
      </w:r>
      <w:r>
        <w:rPr>
          <w:iCs/>
          <w:i/>
        </w:rPr>
        <w:t xml:space="preserve">Nat Commun</w:t>
      </w:r>
      <w:r>
        <w:t xml:space="preserve"> </w:t>
      </w:r>
      <w:r>
        <w:rPr>
          <w:bCs/>
          <w:b/>
        </w:rPr>
        <w:t xml:space="preserve">11</w:t>
      </w:r>
      <w:r>
        <w:t xml:space="preserve">, 4880 (2020).</w:t>
      </w:r>
    </w:p>
    <w:bookmarkEnd w:id="21"/>
    <w:bookmarkStart w:id="22" w:name="Xc674ec5b682aa144fb8238b599788b21a0e7e21"/>
    <w:p>
      <w:pPr>
        <w:pStyle w:val="Bibliography"/>
      </w:pPr>
      <w:r>
        <w:t xml:space="preserve">3.</w:t>
      </w:r>
      <w:r>
        <w:t xml:space="preserve"> </w:t>
      </w:r>
      <w:r>
        <w:t xml:space="preserve">	</w:t>
      </w:r>
      <w:r>
        <w:t xml:space="preserve">de Boer, C. G.</w:t>
      </w:r>
      <w:r>
        <w:t xml:space="preserve"> </w:t>
      </w:r>
      <w:r>
        <w:rPr>
          <w:iCs/>
          <w:i/>
        </w:rPr>
        <w:t xml:space="preserve">et al.</w:t>
      </w:r>
      <w:r>
        <w:t xml:space="preserve"> Deciphering eukaryotic gene-regulatory logic with 100 million random promoters.</w:t>
      </w:r>
      <w:r>
        <w:t xml:space="preserve"> </w:t>
      </w:r>
      <w:r>
        <w:rPr>
          <w:iCs/>
          <w:i/>
        </w:rPr>
        <w:t xml:space="preserve">Nat Biotechnol</w:t>
      </w:r>
      <w:r>
        <w:t xml:space="preserve"> </w:t>
      </w:r>
      <w:r>
        <w:rPr>
          <w:bCs/>
          <w:b/>
        </w:rPr>
        <w:t xml:space="preserve">38</w:t>
      </w:r>
      <w:r>
        <w:t xml:space="preserve">, 56–65 (2020).</w:t>
      </w:r>
    </w:p>
    <w:bookmarkEnd w:id="22"/>
    <w:bookmarkStart w:id="23" w:name="X99e6ed3775bc1d848f97c974e4f06d57d47f369"/>
    <w:p>
      <w:pPr>
        <w:pStyle w:val="Bibliography"/>
      </w:pPr>
      <w:r>
        <w:t xml:space="preserve">4.</w:t>
      </w:r>
      <w:r>
        <w:t xml:space="preserve"> </w:t>
      </w:r>
      <w:r>
        <w:t xml:space="preserve">	</w:t>
      </w:r>
      <w:r>
        <w:t xml:space="preserve">Yuan, Y., Huang, C., Singh, N., Xun, G. &amp; Zhao, H. Self-resistance-gene-guided, high-throughput automated genome mining of bioactive natural products from</w:t>
      </w:r>
      <w:r>
        <w:t xml:space="preserve"> </w:t>
      </w:r>
      <w:r>
        <w:t xml:space="preserve">Streptomyces</w:t>
      </w:r>
      <w:r>
        <w:t xml:space="preserve">.</w:t>
      </w:r>
      <w:r>
        <w:t xml:space="preserve"> </w:t>
      </w:r>
      <w:r>
        <w:rPr>
          <w:iCs/>
          <w:i/>
        </w:rPr>
        <w:t xml:space="preserve">cels</w:t>
      </w:r>
      <w:r>
        <w:t xml:space="preserve"> </w:t>
      </w:r>
      <w:r>
        <w:rPr>
          <w:bCs/>
          <w:b/>
        </w:rPr>
        <w:t xml:space="preserve">16</w:t>
      </w:r>
      <w:r>
        <w:t xml:space="preserve">, (2025).</w:t>
      </w:r>
    </w:p>
    <w:bookmarkEnd w:id="23"/>
    <w:bookmarkStart w:id="24" w:name="ref-maUsingDeepLearning2018"/>
    <w:p>
      <w:pPr>
        <w:pStyle w:val="Bibliography"/>
      </w:pPr>
      <w:r>
        <w:t xml:space="preserve">5.</w:t>
      </w:r>
      <w:r>
        <w:t xml:space="preserve"> </w:t>
      </w:r>
      <w:r>
        <w:t xml:space="preserve">	</w:t>
      </w:r>
      <w:r>
        <w:t xml:space="preserve">Ma, J.</w:t>
      </w:r>
      <w:r>
        <w:t xml:space="preserve"> </w:t>
      </w:r>
      <w:r>
        <w:rPr>
          <w:iCs/>
          <w:i/>
        </w:rPr>
        <w:t xml:space="preserve">et al.</w:t>
      </w:r>
      <w:r>
        <w:t xml:space="preserve"> Using deep learning to model the hierarchical structure and function of a cell.</w:t>
      </w:r>
      <w:r>
        <w:t xml:space="preserve"> </w:t>
      </w:r>
      <w:r>
        <w:rPr>
          <w:iCs/>
          <w:i/>
        </w:rPr>
        <w:t xml:space="preserve">Nat Methods</w:t>
      </w:r>
      <w:r>
        <w:t xml:space="preserve"> </w:t>
      </w:r>
      <w:r>
        <w:rPr>
          <w:bCs/>
          <w:b/>
        </w:rPr>
        <w:t xml:space="preserve">15</w:t>
      </w:r>
      <w:r>
        <w:t xml:space="preserve">, 290–298 (2018).</w:t>
      </w:r>
    </w:p>
    <w:bookmarkEnd w:id="24"/>
    <w:bookmarkStart w:id="25" w:name="Xbb28526b3a3c79b32689ba0602fe60ec4f7f1d3"/>
    <w:p>
      <w:pPr>
        <w:pStyle w:val="Bibliography"/>
      </w:pPr>
      <w:r>
        <w:t xml:space="preserve">6.</w:t>
      </w:r>
      <w:r>
        <w:t xml:space="preserve"> </w:t>
      </w:r>
      <w:r>
        <w:t xml:space="preserve">	</w:t>
      </w:r>
      <w:r>
        <w:t xml:space="preserve">Culley, C., Vijayakumar, S., Zampieri, G. &amp; Angione, C. A mechanism-aware and multiomic machine-learning pipeline characterizes yeast cell growth.</w:t>
      </w:r>
      <w:r>
        <w:t xml:space="preserve"> </w:t>
      </w:r>
      <w:r>
        <w:rPr>
          <w:iCs/>
          <w:i/>
        </w:rPr>
        <w:t xml:space="preserve">Proc Natl Acad Sci USA</w:t>
      </w:r>
      <w:r>
        <w:t xml:space="preserve"> </w:t>
      </w:r>
      <w:r>
        <w:rPr>
          <w:bCs/>
          <w:b/>
        </w:rPr>
        <w:t xml:space="preserve">117</w:t>
      </w:r>
      <w:r>
        <w:t xml:space="preserve">, 18869–18879 (2020).</w:t>
      </w:r>
    </w:p>
    <w:bookmarkEnd w:id="25"/>
    <w:bookmarkStart w:id="28" w:name="ref-rosenUniversalCellEmbeddings2023"/>
    <w:p>
      <w:pPr>
        <w:pStyle w:val="Bibliography"/>
      </w:pPr>
      <w:r>
        <w:t xml:space="preserve">7.</w:t>
      </w:r>
      <w:r>
        <w:t xml:space="preserve"> </w:t>
      </w:r>
      <w:r>
        <w:t xml:space="preserve">	</w:t>
      </w:r>
      <w:r>
        <w:t xml:space="preserve">Rosen, Y.</w:t>
      </w:r>
      <w:r>
        <w:t xml:space="preserve"> </w:t>
      </w:r>
      <w:r>
        <w:rPr>
          <w:iCs/>
          <w:i/>
        </w:rPr>
        <w:t xml:space="preserve">et al.</w:t>
      </w:r>
      <w:r>
        <w:t xml:space="preserve"> Universal</w:t>
      </w:r>
      <w:r>
        <w:t xml:space="preserve"> </w:t>
      </w:r>
      <w:r>
        <w:t xml:space="preserve">Cell Embeddings</w:t>
      </w:r>
      <w:r>
        <w:t xml:space="preserve">:</w:t>
      </w:r>
      <w:r>
        <w:t xml:space="preserve"> </w:t>
      </w:r>
      <w:r>
        <w:t xml:space="preserve">A Foundation Model</w:t>
      </w:r>
      <w:r>
        <w:t xml:space="preserve"> </w:t>
      </w:r>
      <w:r>
        <w:t xml:space="preserve">for</w:t>
      </w:r>
      <w:r>
        <w:t xml:space="preserve"> </w:t>
      </w:r>
      <w:r>
        <w:t xml:space="preserve">Cell Biology</w:t>
      </w:r>
      <w:r>
        <w:t xml:space="preserve">. 2023.11.28.568918</w:t>
      </w:r>
      <w:r>
        <w:t xml:space="preserve"> </w:t>
      </w:r>
      <w:hyperlink r:id="rId26">
        <w:r>
          <w:rPr>
            <w:rStyle w:val="Hyperlink"/>
          </w:rPr>
          <w:t xml:space="preserve">https://www.biorxiv.org/content/10.1101/2023.11.28.568918v1</w:t>
        </w:r>
      </w:hyperlink>
      <w:r>
        <w:t xml:space="preserve"> </w:t>
      </w:r>
      <w:r>
        <w:t xml:space="preserve">(2023) doi:</w:t>
      </w:r>
      <w:hyperlink r:id="rId27">
        <w:r>
          <w:rPr>
            <w:rStyle w:val="Hyperlink"/>
          </w:rPr>
          <w:t xml:space="preserve">10.1101/2023.11.28.568918</w:t>
        </w:r>
      </w:hyperlink>
      <w:r>
        <w:t xml:space="preserve">.</w:t>
      </w:r>
    </w:p>
    <w:bookmarkEnd w:id="28"/>
    <w:bookmarkStart w:id="31" w:name="X7baabfbc0553c4aed3e1f6b42f62b995b6edc68"/>
    <w:p>
      <w:pPr>
        <w:pStyle w:val="Bibliography"/>
      </w:pPr>
      <w:r>
        <w:t xml:space="preserve">8.</w:t>
      </w:r>
      <w:r>
        <w:t xml:space="preserve"> </w:t>
      </w:r>
      <w:r>
        <w:t xml:space="preserve">	</w:t>
      </w:r>
      <w:r>
        <w:t xml:space="preserve">Dalla-Torre, H.</w:t>
      </w:r>
      <w:r>
        <w:t xml:space="preserve"> </w:t>
      </w:r>
      <w:r>
        <w:rPr>
          <w:iCs/>
          <w:i/>
        </w:rPr>
        <w:t xml:space="preserve">et al.</w:t>
      </w:r>
      <w:r>
        <w:t xml:space="preserve"> The</w:t>
      </w:r>
      <w:r>
        <w:t xml:space="preserve"> </w:t>
      </w:r>
      <w:r>
        <w:t xml:space="preserve">Nucleotide Transformer</w:t>
      </w:r>
      <w:r>
        <w:t xml:space="preserve">:</w:t>
      </w:r>
      <w:r>
        <w:t xml:space="preserve"> </w:t>
      </w:r>
      <w:r>
        <w:t xml:space="preserve">Building</w:t>
      </w:r>
      <w:r>
        <w:t xml:space="preserve"> </w:t>
      </w:r>
      <w:r>
        <w:t xml:space="preserve">and</w:t>
      </w:r>
      <w:r>
        <w:t xml:space="preserve"> </w:t>
      </w:r>
      <w:r>
        <w:t xml:space="preserve">Evaluating Robust Foundation Models</w:t>
      </w:r>
      <w:r>
        <w:t xml:space="preserve"> </w:t>
      </w:r>
      <w:r>
        <w:t xml:space="preserve">for</w:t>
      </w:r>
      <w:r>
        <w:t xml:space="preserve"> </w:t>
      </w:r>
      <w:r>
        <w:t xml:space="preserve">Human Genomics</w:t>
      </w:r>
      <w:r>
        <w:t xml:space="preserve">. 2023.01.11.523679</w:t>
      </w:r>
      <w:r>
        <w:t xml:space="preserve"> </w:t>
      </w:r>
      <w:hyperlink r:id="rId29">
        <w:r>
          <w:rPr>
            <w:rStyle w:val="Hyperlink"/>
          </w:rPr>
          <w:t xml:space="preserve">https://www.biorxiv.org/content/10.1101/2023.01.11.523679v1</w:t>
        </w:r>
      </w:hyperlink>
      <w:r>
        <w:t xml:space="preserve"> </w:t>
      </w:r>
      <w:r>
        <w:t xml:space="preserve">(2023) doi:</w:t>
      </w:r>
      <w:hyperlink r:id="rId30">
        <w:r>
          <w:rPr>
            <w:rStyle w:val="Hyperlink"/>
          </w:rPr>
          <w:t xml:space="preserve">10.1101/2023.01.11.523679</w:t>
        </w:r>
      </w:hyperlink>
      <w:r>
        <w:t xml:space="preserve">.</w:t>
      </w:r>
    </w:p>
    <w:bookmarkEnd w:id="31"/>
    <w:bookmarkStart w:id="34" w:name="ref-karollusSpeciesawareDNALanguage2023"/>
    <w:p>
      <w:pPr>
        <w:pStyle w:val="Bibliography"/>
      </w:pPr>
      <w:r>
        <w:t xml:space="preserve">9.</w:t>
      </w:r>
      <w:r>
        <w:t xml:space="preserve"> </w:t>
      </w:r>
      <w:r>
        <w:t xml:space="preserve">	</w:t>
      </w:r>
      <w:r>
        <w:t xml:space="preserve">Karollus, A.</w:t>
      </w:r>
      <w:r>
        <w:t xml:space="preserve"> </w:t>
      </w:r>
      <w:r>
        <w:rPr>
          <w:iCs/>
          <w:i/>
        </w:rPr>
        <w:t xml:space="preserve">et al.</w:t>
      </w:r>
      <w:r>
        <w:t xml:space="preserve"> Species-aware</w:t>
      </w:r>
      <w:r>
        <w:t xml:space="preserve"> </w:t>
      </w:r>
      <w:r>
        <w:t xml:space="preserve">DNA</w:t>
      </w:r>
      <w:r>
        <w:t xml:space="preserve"> </w:t>
      </w:r>
      <w:r>
        <w:t xml:space="preserve">language models capture regulatory elements and their evolution. 2023.01.26.525670</w:t>
      </w:r>
      <w:r>
        <w:t xml:space="preserve"> </w:t>
      </w:r>
      <w:hyperlink r:id="rId32">
        <w:r>
          <w:rPr>
            <w:rStyle w:val="Hyperlink"/>
          </w:rPr>
          <w:t xml:space="preserve">https://www.biorxiv.org/content/10.1101/2023.01.26.525670v2</w:t>
        </w:r>
      </w:hyperlink>
      <w:r>
        <w:t xml:space="preserve"> </w:t>
      </w:r>
      <w:r>
        <w:t xml:space="preserve">(2023) doi:</w:t>
      </w:r>
      <w:hyperlink r:id="rId33">
        <w:r>
          <w:rPr>
            <w:rStyle w:val="Hyperlink"/>
          </w:rPr>
          <w:t xml:space="preserve">10.1101/2023.01.26.525670</w:t>
        </w:r>
      </w:hyperlink>
      <w:r>
        <w:t xml:space="preserve">.</w:t>
      </w:r>
    </w:p>
    <w:bookmarkEnd w:id="34"/>
    <w:bookmarkStart w:id="37" w:name="ref-singhAutomatedScientistDesign2023"/>
    <w:p>
      <w:pPr>
        <w:pStyle w:val="Bibliography"/>
      </w:pPr>
      <w:r>
        <w:t xml:space="preserve">10.</w:t>
      </w:r>
      <w:r>
        <w:t xml:space="preserve"> </w:t>
      </w:r>
      <w:r>
        <w:t xml:space="preserve">	</w:t>
      </w:r>
      <w:r>
        <w:t xml:space="preserve">Singh, A. H.</w:t>
      </w:r>
      <w:r>
        <w:t xml:space="preserve"> </w:t>
      </w:r>
      <w:r>
        <w:rPr>
          <w:iCs/>
          <w:i/>
        </w:rPr>
        <w:t xml:space="preserve">et al.</w:t>
      </w:r>
      <w:r>
        <w:t xml:space="preserve"> An</w:t>
      </w:r>
      <w:r>
        <w:t xml:space="preserve"> </w:t>
      </w:r>
      <w:r>
        <w:t xml:space="preserve">Automated Scientist</w:t>
      </w:r>
      <w:r>
        <w:t xml:space="preserve"> </w:t>
      </w:r>
      <w:r>
        <w:t xml:space="preserve">to</w:t>
      </w:r>
      <w:r>
        <w:t xml:space="preserve"> </w:t>
      </w:r>
      <w:r>
        <w:t xml:space="preserve">Design</w:t>
      </w:r>
      <w:r>
        <w:t xml:space="preserve"> </w:t>
      </w:r>
      <w:r>
        <w:t xml:space="preserve">and</w:t>
      </w:r>
      <w:r>
        <w:t xml:space="preserve"> </w:t>
      </w:r>
      <w:r>
        <w:t xml:space="preserve">Optimize Microbial Strains</w:t>
      </w:r>
      <w:r>
        <w:t xml:space="preserve"> </w:t>
      </w:r>
      <w:r>
        <w:t xml:space="preserve">for the</w:t>
      </w:r>
      <w:r>
        <w:t xml:space="preserve"> </w:t>
      </w:r>
      <w:r>
        <w:t xml:space="preserve">Industrial Production</w:t>
      </w:r>
      <w:r>
        <w:t xml:space="preserve"> </w:t>
      </w:r>
      <w:r>
        <w:t xml:space="preserve">of</w:t>
      </w:r>
      <w:r>
        <w:t xml:space="preserve"> </w:t>
      </w:r>
      <w:r>
        <w:t xml:space="preserve">Small Molecules</w:t>
      </w:r>
      <w:r>
        <w:t xml:space="preserve">. 2023.01.03.521657</w:t>
      </w:r>
      <w:r>
        <w:t xml:space="preserve"> </w:t>
      </w:r>
      <w:hyperlink r:id="rId35">
        <w:r>
          <w:rPr>
            <w:rStyle w:val="Hyperlink"/>
          </w:rPr>
          <w:t xml:space="preserve">https://www.biorxiv.org/content/10.1101/2023.01.03.521657v1</w:t>
        </w:r>
      </w:hyperlink>
      <w:r>
        <w:t xml:space="preserve"> </w:t>
      </w:r>
      <w:r>
        <w:t xml:space="preserve">(2023) doi:</w:t>
      </w:r>
      <w:hyperlink r:id="rId36">
        <w:r>
          <w:rPr>
            <w:rStyle w:val="Hyperlink"/>
          </w:rPr>
          <w:t xml:space="preserve">10.1101/2023.01.03.521657</w:t>
        </w:r>
      </w:hyperlink>
      <w:r>
        <w:t xml:space="preserve">.</w:t>
      </w:r>
    </w:p>
    <w:bookmarkEnd w:id="37"/>
    <w:bookmarkStart w:id="38" w:name="ref-cuiScGPTBuildingFoundation2024a"/>
    <w:p>
      <w:pPr>
        <w:pStyle w:val="Bibliography"/>
      </w:pPr>
      <w:r>
        <w:t xml:space="preserve">11.</w:t>
      </w:r>
      <w:r>
        <w:t xml:space="preserve"> </w:t>
      </w:r>
      <w:r>
        <w:t xml:space="preserve">	</w:t>
      </w:r>
      <w:r>
        <w:t xml:space="preserve">Cui, H.</w:t>
      </w:r>
      <w:r>
        <w:t xml:space="preserve"> </w:t>
      </w:r>
      <w:r>
        <w:rPr>
          <w:iCs/>
          <w:i/>
        </w:rPr>
        <w:t xml:space="preserve">et al.</w:t>
      </w:r>
      <w:r>
        <w:t xml:space="preserve"> </w:t>
      </w:r>
      <w:r>
        <w:t xml:space="preserve">scGPT</w:t>
      </w:r>
      <w:r>
        <w:t xml:space="preserve">: Toward building a foundation model for single-cell multi-omics using generative</w:t>
      </w:r>
      <w:r>
        <w:t xml:space="preserve"> </w:t>
      </w:r>
      <w:r>
        <w:t xml:space="preserve">AI</w:t>
      </w:r>
      <w:r>
        <w:t xml:space="preserve">.</w:t>
      </w:r>
      <w:r>
        <w:t xml:space="preserve"> </w:t>
      </w:r>
      <w:r>
        <w:rPr>
          <w:iCs/>
          <w:i/>
        </w:rPr>
        <w:t xml:space="preserve">Nat Methods</w:t>
      </w:r>
      <w:r>
        <w:t xml:space="preserve"> </w:t>
      </w:r>
      <w:r>
        <w:rPr>
          <w:bCs/>
          <w:b/>
        </w:rPr>
        <w:t xml:space="preserve">21</w:t>
      </w:r>
      <w:r>
        <w:t xml:space="preserve">, 1470–1480 (2024).</w:t>
      </w:r>
    </w:p>
    <w:bookmarkEnd w:id="38"/>
    <w:bookmarkStart w:id="40" w:name="X6b218550e3cac0482e9e71562c16e589bb32379"/>
    <w:p>
      <w:pPr>
        <w:pStyle w:val="Bibliography"/>
      </w:pPr>
      <w:r>
        <w:t xml:space="preserve">12.</w:t>
      </w:r>
      <w:r>
        <w:t xml:space="preserve"> </w:t>
      </w:r>
      <w:r>
        <w:t xml:space="preserve">	</w:t>
      </w:r>
      <w:r>
        <w:t xml:space="preserve">Roohani, Y., Huang, K. &amp; Leskovec, J. Predicting transcriptional outcomes of novel multigene perturbations with</w:t>
      </w:r>
      <w:r>
        <w:t xml:space="preserve"> </w:t>
      </w:r>
      <w:r>
        <w:t xml:space="preserve">GEARS</w:t>
      </w:r>
      <w:r>
        <w:t xml:space="preserve"> </w:t>
      </w:r>
      <w:r>
        <w:t xml:space="preserve">|</w:t>
      </w:r>
      <w:r>
        <w:t xml:space="preserve"> </w:t>
      </w:r>
      <w:r>
        <w:t xml:space="preserve">Nature Biotechnology</w:t>
      </w:r>
      <w:r>
        <w:t xml:space="preserve">.</w:t>
      </w:r>
      <w:r>
        <w:t xml:space="preserve"> </w:t>
      </w:r>
      <w:r>
        <w:rPr>
          <w:iCs/>
          <w:i/>
        </w:rPr>
        <w:t xml:space="preserve">Nature Biotechnology</w:t>
      </w:r>
      <w:r>
        <w:t xml:space="preserve"> </w:t>
      </w:r>
      <w:r>
        <w:t xml:space="preserve">(2023) doi:</w:t>
      </w:r>
      <w:hyperlink r:id="rId39">
        <w:r>
          <w:rPr>
            <w:rStyle w:val="Hyperlink"/>
          </w:rPr>
          <w:t xml:space="preserve">10.1038/s41587-023-01905-6</w:t>
        </w:r>
      </w:hyperlink>
      <w:r>
        <w:t xml:space="preserve">.</w:t>
      </w:r>
    </w:p>
    <w:bookmarkEnd w:id="40"/>
    <w:bookmarkStart w:id="41" w:name="X2d17008b197e5f203c7b67563259957dfeeea3e"/>
    <w:p>
      <w:pPr>
        <w:pStyle w:val="Bibliography"/>
      </w:pPr>
      <w:r>
        <w:t xml:space="preserve">13.</w:t>
      </w:r>
      <w:r>
        <w:t xml:space="preserve"> </w:t>
      </w:r>
      <w:r>
        <w:t xml:space="preserve">	</w:t>
      </w:r>
      <w:r>
        <w:t xml:space="preserve">Dixit, A.</w:t>
      </w:r>
      <w:r>
        <w:t xml:space="preserve"> </w:t>
      </w:r>
      <w:r>
        <w:rPr>
          <w:iCs/>
          <w:i/>
        </w:rPr>
        <w:t xml:space="preserve">et al.</w:t>
      </w:r>
      <w:r>
        <w:t xml:space="preserve"> Perturb-</w:t>
      </w:r>
      <w:r>
        <w:t xml:space="preserve">Seq</w:t>
      </w:r>
      <w:r>
        <w:t xml:space="preserve">:</w:t>
      </w:r>
      <w:r>
        <w:t xml:space="preserve"> </w:t>
      </w:r>
      <w:r>
        <w:t xml:space="preserve">Dissecting Molecular Circuits</w:t>
      </w:r>
      <w:r>
        <w:t xml:space="preserve"> </w:t>
      </w:r>
      <w:r>
        <w:t xml:space="preserve">with</w:t>
      </w:r>
      <w:r>
        <w:t xml:space="preserve"> </w:t>
      </w:r>
      <w:r>
        <w:t xml:space="preserve">Scalable Single-Cell RNA Profiling</w:t>
      </w:r>
      <w:r>
        <w:t xml:space="preserve"> </w:t>
      </w:r>
      <w:r>
        <w:t xml:space="preserve">of</w:t>
      </w:r>
      <w:r>
        <w:t xml:space="preserve"> </w:t>
      </w:r>
      <w:r>
        <w:t xml:space="preserve">Pooled Genetic Screens</w:t>
      </w:r>
      <w:r>
        <w:t xml:space="preserve">.</w:t>
      </w:r>
      <w:r>
        <w:t xml:space="preserve"> </w:t>
      </w:r>
      <w:r>
        <w:rPr>
          <w:iCs/>
          <w:i/>
        </w:rPr>
        <w:t xml:space="preserve">Cell</w:t>
      </w:r>
      <w:r>
        <w:t xml:space="preserve"> </w:t>
      </w:r>
      <w:r>
        <w:rPr>
          <w:bCs/>
          <w:b/>
        </w:rPr>
        <w:t xml:space="preserve">167</w:t>
      </w:r>
      <w:r>
        <w:t xml:space="preserve">, 1853–1866.e17 (2016).</w:t>
      </w:r>
    </w:p>
    <w:bookmarkEnd w:id="41"/>
    <w:bookmarkStart w:id="42" w:name="ref-yaoScalableGeneticScreening2024"/>
    <w:p>
      <w:pPr>
        <w:pStyle w:val="Bibliography"/>
      </w:pPr>
      <w:r>
        <w:t xml:space="preserve">14.</w:t>
      </w:r>
      <w:r>
        <w:t xml:space="preserve"> </w:t>
      </w:r>
      <w:r>
        <w:t xml:space="preserve">	</w:t>
      </w:r>
      <w:r>
        <w:t xml:space="preserve">Yao, D.</w:t>
      </w:r>
      <w:r>
        <w:t xml:space="preserve"> </w:t>
      </w:r>
      <w:r>
        <w:rPr>
          <w:iCs/>
          <w:i/>
        </w:rPr>
        <w:t xml:space="preserve">et al.</w:t>
      </w:r>
      <w:r>
        <w:t xml:space="preserve"> Scalable genetic screening for regulatory circuits using compressed</w:t>
      </w:r>
      <w:r>
        <w:t xml:space="preserve"> </w:t>
      </w:r>
      <w:r>
        <w:t xml:space="preserve">Perturb-seq</w:t>
      </w:r>
      <w:r>
        <w:t xml:space="preserve">.</w:t>
      </w:r>
      <w:r>
        <w:t xml:space="preserve"> </w:t>
      </w:r>
      <w:r>
        <w:rPr>
          <w:iCs/>
          <w:i/>
        </w:rPr>
        <w:t xml:space="preserve">Nat Biotechnol</w:t>
      </w:r>
      <w:r>
        <w:t xml:space="preserve"> </w:t>
      </w:r>
      <w:r>
        <w:rPr>
          <w:bCs/>
          <w:b/>
        </w:rPr>
        <w:t xml:space="preserve">42</w:t>
      </w:r>
      <w:r>
        <w:t xml:space="preserve">, 1282–1295 (2024).</w:t>
      </w:r>
    </w:p>
    <w:bookmarkEnd w:id="42"/>
    <w:bookmarkStart w:id="43" w:name="Xdd950cf523beea4171f12b2449da7361fd2738d"/>
    <w:p>
      <w:pPr>
        <w:pStyle w:val="Bibliography"/>
      </w:pPr>
      <w:r>
        <w:t xml:space="preserve">15.</w:t>
      </w:r>
      <w:r>
        <w:t xml:space="preserve"> </w:t>
      </w:r>
      <w:r>
        <w:t xml:space="preserve">	</w:t>
      </w:r>
      <w:r>
        <w:t xml:space="preserve">Nadal-Ribelles, M., Solé, C., de Nadal, E. &amp; Posas, F. The rise of single-cell transcriptomics in yeast.</w:t>
      </w:r>
      <w:r>
        <w:t xml:space="preserve"> </w:t>
      </w:r>
      <w:r>
        <w:rPr>
          <w:iCs/>
          <w:i/>
        </w:rPr>
        <w:t xml:space="preserve">Yeast</w:t>
      </w:r>
      <w:r>
        <w:t xml:space="preserve"> </w:t>
      </w:r>
      <w:r>
        <w:rPr>
          <w:bCs/>
          <w:b/>
        </w:rPr>
        <w:t xml:space="preserve">41</w:t>
      </w:r>
      <w:r>
        <w:t xml:space="preserve">, 158–170 (2024).</w:t>
      </w:r>
    </w:p>
    <w:bookmarkEnd w:id="43"/>
    <w:bookmarkStart w:id="44" w:name="ref-stellaAutomatedRapidMethoda"/>
    <w:p>
      <w:pPr>
        <w:pStyle w:val="Bibliography"/>
      </w:pPr>
      <w:r>
        <w:t xml:space="preserve">16.</w:t>
      </w:r>
      <w:r>
        <w:t xml:space="preserve"> </w:t>
      </w:r>
      <w:r>
        <w:t xml:space="preserve">	</w:t>
      </w:r>
      <w:r>
        <w:t xml:space="preserve">Stella, A., McCabe, J. W. &amp; Bhalkikar, A. Automated, rapid method optimization and buffer screening using the</w:t>
      </w:r>
      <w:r>
        <w:t xml:space="preserve"> </w:t>
      </w:r>
      <w:r>
        <w:t xml:space="preserve">Echo</w:t>
      </w:r>
      <w:r>
        <w:t xml:space="preserve">®</w:t>
      </w:r>
      <w:r>
        <w:t xml:space="preserve"> </w:t>
      </w:r>
      <w:r>
        <w:t xml:space="preserve">MS</w:t>
      </w:r>
      <w:r>
        <w:t xml:space="preserve">+ system with</w:t>
      </w:r>
      <w:r>
        <w:t xml:space="preserve"> </w:t>
      </w:r>
      <w:r>
        <w:t xml:space="preserve">ZenoTOF</w:t>
      </w:r>
      <w:r>
        <w:t xml:space="preserve"> </w:t>
      </w:r>
      <w:r>
        <w:t xml:space="preserve">7600 system.</w:t>
      </w:r>
    </w:p>
    <w:bookmarkEnd w:id="44"/>
    <w:bookmarkStart w:id="46" w:name="X43f5146d186f88821beb869d5c5779b902322e0"/>
    <w:p>
      <w:pPr>
        <w:pStyle w:val="Bibliography"/>
      </w:pPr>
      <w:r>
        <w:t xml:space="preserve">17.</w:t>
      </w:r>
      <w:r>
        <w:t xml:space="preserve"> </w:t>
      </w:r>
      <w:r>
        <w:t xml:space="preserve">	</w:t>
      </w:r>
      <w:r>
        <w:t xml:space="preserve">Covington, B. C. &amp; Seyedsayamdost, M. R. Unlocking hidden treasures: The evolution of high-throughput mass spectrometry in screening for cryptic natural products.</w:t>
      </w:r>
      <w:r>
        <w:t xml:space="preserve"> </w:t>
      </w:r>
      <w:r>
        <w:rPr>
          <w:iCs/>
          <w:i/>
        </w:rPr>
        <w:t xml:space="preserve">Nat. Prod. Rep.</w:t>
      </w:r>
      <w:r>
        <w:t xml:space="preserve"> </w:t>
      </w:r>
      <w:r>
        <w:t xml:space="preserve">(2025) doi:</w:t>
      </w:r>
      <w:hyperlink r:id="rId45">
        <w:r>
          <w:rPr>
            <w:rStyle w:val="Hyperlink"/>
          </w:rPr>
          <w:t xml:space="preserve">10.1039/D4NP00026A</w:t>
        </w:r>
      </w:hyperlink>
      <w:r>
        <w:t xml:space="preserve">.</w:t>
      </w:r>
    </w:p>
    <w:bookmarkEnd w:id="46"/>
    <w:bookmarkEnd w:id="47"/>
    <w:bookmarkEnd w:id="48"/>
    <w:sectPr w:rsidR="00292B1E" w:rsidRPr="00292B1E">
      <w:footerReference r:id="rId10" w:type="even"/>
      <w:footerReference r:id="rId9"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2872320"/>
      <w:docPartObj>
        <w:docPartGallery w:val="Page Numbers (Bottom of Page)"/>
        <w:docPartUnique/>
      </w:docPartObj>
    </w:sdtPr>
    <w:sdtContent>
      <w:p w14:paraId="7FE051E2" w14:textId="63CBAC64" w:rsidR="005844C0" w:rsidRDefault="005844C0" w:rsidP="00417F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A26A99" w14:textId="77777777" w:rsidR="005844C0" w:rsidRDefault="005844C0" w:rsidP="005844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1984184"/>
      <w:docPartObj>
        <w:docPartGallery w:val="Page Numbers (Bottom of Page)"/>
        <w:docPartUnique/>
      </w:docPartObj>
    </w:sdtPr>
    <w:sdtContent>
      <w:p w14:paraId="7A501E7B" w14:textId="6F405BCD" w:rsidR="005844C0" w:rsidRDefault="005844C0" w:rsidP="00417F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479C9D" w14:textId="77777777" w:rsidR="005844C0" w:rsidRDefault="005844C0" w:rsidP="005844C0">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501E455B"/>
    <w:multiLevelType w:val="hybridMultilevel"/>
    <w:tmpl w:val="6E7ACE94"/>
    <w:lvl w:ilvl="0" w:tplc="F830EAF6">
      <w:numFmt w:val="bullet"/>
      <w:lvlText w:val="-"/>
      <w:lvlJc w:val="left"/>
      <w:pPr>
        <w:ind w:hanging="360" w:left="1080"/>
      </w:pPr>
      <w:rPr>
        <w:rFonts w:ascii="Times New Roman" w:cs="Times New Roman" w:eastAsiaTheme="minorHAnsi" w:hAnsi="Times New Roman"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1">
    <w:nsid w:val="51865931"/>
    <w:multiLevelType w:val="multilevel"/>
    <w:tmpl w:val="E7D809A0"/>
    <w:lvl w:ilvl="0">
      <w:start w:val="1"/>
      <w:numFmt w:val="bullet"/>
      <w:lvlText w:val=""/>
      <w:lvlJc w:val="left"/>
      <w:pPr>
        <w:tabs>
          <w:tab w:pos="360" w:val="num"/>
        </w:tabs>
        <w:ind w:hanging="360" w:left="360"/>
      </w:pPr>
      <w:rPr>
        <w:rFonts w:ascii="Wingdings" w:hAnsi="Wingdings" w:hint="default"/>
        <w:sz w:val="20"/>
      </w:rPr>
    </w:lvl>
    <w:lvl w:ilvl="1" w:tentative="1">
      <w:start w:val="1"/>
      <w:numFmt w:val="bullet"/>
      <w:lvlText w:val=""/>
      <w:lvlJc w:val="left"/>
      <w:pPr>
        <w:tabs>
          <w:tab w:pos="1080" w:val="num"/>
        </w:tabs>
        <w:ind w:hanging="360" w:left="1080"/>
      </w:pPr>
      <w:rPr>
        <w:rFonts w:ascii="Wingdings" w:hAnsi="Wingdings" w:hint="default"/>
        <w:sz w:val="20"/>
      </w:rPr>
    </w:lvl>
    <w:lvl w:ilvl="2" w:tentative="1">
      <w:start w:val="1"/>
      <w:numFmt w:val="bullet"/>
      <w:lvlText w:val=""/>
      <w:lvlJc w:val="left"/>
      <w:pPr>
        <w:tabs>
          <w:tab w:pos="1800" w:val="num"/>
        </w:tabs>
        <w:ind w:hanging="360" w:left="1800"/>
      </w:pPr>
      <w:rPr>
        <w:rFonts w:ascii="Wingdings" w:hAnsi="Wingdings" w:hint="default"/>
        <w:sz w:val="20"/>
      </w:rPr>
    </w:lvl>
    <w:lvl w:ilvl="3" w:tentative="1">
      <w:start w:val="1"/>
      <w:numFmt w:val="bullet"/>
      <w:lvlText w:val=""/>
      <w:lvlJc w:val="left"/>
      <w:pPr>
        <w:tabs>
          <w:tab w:pos="2520" w:val="num"/>
        </w:tabs>
        <w:ind w:hanging="360" w:left="2520"/>
      </w:pPr>
      <w:rPr>
        <w:rFonts w:ascii="Wingdings" w:hAnsi="Wingdings" w:hint="default"/>
        <w:sz w:val="20"/>
      </w:rPr>
    </w:lvl>
    <w:lvl w:ilvl="4" w:tentative="1">
      <w:start w:val="1"/>
      <w:numFmt w:val="bullet"/>
      <w:lvlText w:val=""/>
      <w:lvlJc w:val="left"/>
      <w:pPr>
        <w:tabs>
          <w:tab w:pos="3240" w:val="num"/>
        </w:tabs>
        <w:ind w:hanging="360" w:left="3240"/>
      </w:pPr>
      <w:rPr>
        <w:rFonts w:ascii="Wingdings" w:hAnsi="Wingdings" w:hint="default"/>
        <w:sz w:val="20"/>
      </w:rPr>
    </w:lvl>
    <w:lvl w:ilvl="5" w:tentative="1">
      <w:start w:val="1"/>
      <w:numFmt w:val="bullet"/>
      <w:lvlText w:val=""/>
      <w:lvlJc w:val="left"/>
      <w:pPr>
        <w:tabs>
          <w:tab w:pos="3960" w:val="num"/>
        </w:tabs>
        <w:ind w:hanging="360" w:left="3960"/>
      </w:pPr>
      <w:rPr>
        <w:rFonts w:ascii="Wingdings" w:hAnsi="Wingdings" w:hint="default"/>
        <w:sz w:val="20"/>
      </w:rPr>
    </w:lvl>
    <w:lvl w:ilvl="6" w:tentative="1">
      <w:start w:val="1"/>
      <w:numFmt w:val="bullet"/>
      <w:lvlText w:val=""/>
      <w:lvlJc w:val="left"/>
      <w:pPr>
        <w:tabs>
          <w:tab w:pos="4680" w:val="num"/>
        </w:tabs>
        <w:ind w:hanging="360" w:left="4680"/>
      </w:pPr>
      <w:rPr>
        <w:rFonts w:ascii="Wingdings" w:hAnsi="Wingdings" w:hint="default"/>
        <w:sz w:val="20"/>
      </w:rPr>
    </w:lvl>
    <w:lvl w:ilvl="7" w:tentative="1">
      <w:start w:val="1"/>
      <w:numFmt w:val="bullet"/>
      <w:lvlText w:val=""/>
      <w:lvlJc w:val="left"/>
      <w:pPr>
        <w:tabs>
          <w:tab w:pos="5400" w:val="num"/>
        </w:tabs>
        <w:ind w:hanging="360" w:left="5400"/>
      </w:pPr>
      <w:rPr>
        <w:rFonts w:ascii="Wingdings" w:hAnsi="Wingdings" w:hint="default"/>
        <w:sz w:val="20"/>
      </w:rPr>
    </w:lvl>
    <w:lvl w:ilvl="8" w:tentative="1">
      <w:start w:val="1"/>
      <w:numFmt w:val="bullet"/>
      <w:lvlText w:val=""/>
      <w:lvlJc w:val="left"/>
      <w:pPr>
        <w:tabs>
          <w:tab w:pos="6120" w:val="num"/>
        </w:tabs>
        <w:ind w:hanging="360" w:left="6120"/>
      </w:pPr>
      <w:rPr>
        <w:rFonts w:ascii="Wingdings" w:hAnsi="Wingdings" w:hint="default"/>
        <w:sz w:val="20"/>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186053" w:numId="1">
    <w:abstractNumId w:val="1"/>
  </w:num>
  <w:num w16cid:durableId="1552578003"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26"/>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before="4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E1AC8"/>
    <w:rPr>
      <w:rFonts w:ascii="Times New Roman" w:hAnsi="Times New Roman"/>
      <w:sz w:val="22"/>
    </w:rPr>
  </w:style>
  <w:style w:styleId="Heading1" w:type="paragraph">
    <w:name w:val="heading 1"/>
    <w:basedOn w:val="Normal"/>
    <w:next w:val="Normal"/>
    <w:link w:val="Heading1Char"/>
    <w:uiPriority w:val="9"/>
    <w:qFormat/>
    <w:rsid w:val="005E1AC8"/>
    <w:pPr>
      <w:keepNext/>
      <w:keepLines/>
      <w:spacing w:before="240"/>
      <w:outlineLvl w:val="0"/>
    </w:pPr>
    <w:rPr>
      <w:rFonts w:asciiTheme="majorHAnsi" w:cstheme="majorBidi" w:eastAsiaTheme="majorEastAsia" w:hAnsiTheme="majorHAnsi"/>
      <w:color w:themeColor="text1" w:val="000000"/>
      <w:sz w:val="32"/>
      <w:szCs w:val="32"/>
    </w:rPr>
  </w:style>
  <w:style w:styleId="Heading2" w:type="paragraph">
    <w:name w:val="heading 2"/>
    <w:basedOn w:val="Normal"/>
    <w:next w:val="Normal"/>
    <w:link w:val="Heading2Char"/>
    <w:uiPriority w:val="9"/>
    <w:unhideWhenUsed/>
    <w:qFormat/>
    <w:rsid w:val="00AC1A84"/>
    <w:pPr>
      <w:keepNext/>
      <w:keepLines/>
      <w:outlineLvl w:val="1"/>
    </w:pPr>
    <w:rPr>
      <w:rFonts w:asciiTheme="majorHAnsi" w:cstheme="majorBidi" w:eastAsia="Times New Roman" w:hAnsiTheme="majorHAnsi"/>
      <w:color w:themeColor="text1" w:val="000000"/>
      <w:sz w:val="26"/>
      <w:szCs w:val="26"/>
    </w:rPr>
  </w:style>
  <w:style w:styleId="Heading3" w:type="paragraph">
    <w:name w:val="heading 3"/>
    <w:basedOn w:val="Normal"/>
    <w:next w:val="Normal"/>
    <w:link w:val="Heading3Char"/>
    <w:uiPriority w:val="9"/>
    <w:unhideWhenUsed/>
    <w:qFormat/>
    <w:rsid w:val="005E1AC8"/>
    <w:pPr>
      <w:keepNext/>
      <w:keepLines/>
      <w:outlineLvl w:val="2"/>
    </w:pPr>
    <w:rPr>
      <w:rFonts w:asciiTheme="majorHAnsi" w:cstheme="majorBidi" w:eastAsiaTheme="majorEastAsia" w:hAnsiTheme="majorHAnsi"/>
      <w:color w:themeColor="text1" w:val="000000"/>
      <w:sz w:val="24"/>
    </w:rPr>
  </w:style>
  <w:style w:styleId="Heading4" w:type="paragraph">
    <w:name w:val="heading 4"/>
    <w:basedOn w:val="Normal"/>
    <w:next w:val="Normal"/>
    <w:link w:val="Heading4Char"/>
    <w:uiPriority w:val="9"/>
    <w:unhideWhenUsed/>
    <w:qFormat/>
    <w:rsid w:val="005E1AC8"/>
    <w:pPr>
      <w:keepNext/>
      <w:keepLines/>
      <w:outlineLvl w:val="3"/>
    </w:pPr>
    <w:rPr>
      <w:rFonts w:asciiTheme="majorHAnsi" w:cstheme="majorBidi" w:eastAsiaTheme="majorEastAsia" w:hAnsiTheme="majorHAnsi"/>
      <w:b/>
      <w:iCs/>
      <w:color w:themeColor="text1" w:val="000000"/>
    </w:rPr>
  </w:style>
  <w:style w:styleId="Heading5" w:type="paragraph">
    <w:name w:val="heading 5"/>
    <w:basedOn w:val="Normal"/>
    <w:next w:val="Normal"/>
    <w:link w:val="Heading5Char"/>
    <w:uiPriority w:val="9"/>
    <w:unhideWhenUsed/>
    <w:qFormat/>
    <w:rsid w:val="005E1AC8"/>
    <w:pPr>
      <w:keepNext/>
      <w:keepLines/>
      <w:outlineLvl w:val="4"/>
    </w:pPr>
    <w:rPr>
      <w:rFonts w:asciiTheme="majorHAnsi" w:cstheme="majorBidi" w:eastAsiaTheme="majorEastAsia" w:hAnsiTheme="majorHAnsi"/>
      <w:i/>
      <w:color w:themeColor="text1" w:val="000000"/>
    </w:rPr>
  </w:style>
  <w:style w:styleId="Heading6" w:type="paragraph">
    <w:name w:val="heading 6"/>
    <w:basedOn w:val="Normal"/>
    <w:next w:val="Normal"/>
    <w:link w:val="Heading6Char"/>
    <w:uiPriority w:val="9"/>
    <w:unhideWhenUsed/>
    <w:qFormat/>
    <w:rsid w:val="00A82759"/>
    <w:pPr>
      <w:keepNext/>
      <w:keepLines/>
      <w:outlineLvl w:val="5"/>
    </w:pPr>
    <w:rPr>
      <w:rFonts w:cs="Times New Roman" w:eastAsia="Times New Roman"/>
      <w:color w:themeColor="text1" w:val="000000"/>
      <w:sz w:val="24"/>
      <w:szCs w:val="28"/>
    </w:rPr>
  </w:style>
  <w:style w:styleId="Heading7" w:type="paragraph">
    <w:name w:val="heading 7"/>
    <w:basedOn w:val="Normal"/>
    <w:next w:val="Normal"/>
    <w:link w:val="Heading7Char"/>
    <w:uiPriority w:val="9"/>
    <w:unhideWhenUsed/>
    <w:qFormat/>
    <w:rsid w:val="00F61E5F"/>
    <w:pPr>
      <w:keepNext/>
      <w:keepLines/>
      <w:outlineLvl w:val="6"/>
    </w:pPr>
    <w:rPr>
      <w:rFonts w:cs="Times New Roman" w:eastAsiaTheme="majorEastAsia"/>
      <w:bCs/>
      <w:color w:themeColor="text1" w:val="000000"/>
      <w:sz w:val="24"/>
      <w:szCs w:val="28"/>
    </w:rPr>
  </w:style>
  <w:style w:styleId="Heading8" w:type="paragraph">
    <w:name w:val="heading 8"/>
    <w:basedOn w:val="Normal"/>
    <w:next w:val="Normal"/>
    <w:link w:val="Heading8Char"/>
    <w:uiPriority w:val="9"/>
    <w:unhideWhenUsed/>
    <w:qFormat/>
    <w:rsid w:val="00F61E5F"/>
    <w:pPr>
      <w:keepNext/>
      <w:keepLines/>
      <w:outlineLvl w:val="7"/>
    </w:pPr>
    <w:rPr>
      <w:rFonts w:asciiTheme="majorHAnsi" w:cstheme="majorBidi" w:eastAsia="Times New Roman" w:hAnsiTheme="majorHAnsi"/>
      <w:iCs/>
      <w:color w:themeColor="text1" w:themeTint="D8" w:val="272727"/>
      <w:sz w:val="21"/>
      <w:szCs w:val="21"/>
    </w:rPr>
  </w:style>
  <w:style w:styleId="Heading9" w:type="paragraph">
    <w:name w:val="heading 9"/>
    <w:basedOn w:val="Normal"/>
    <w:next w:val="Normal"/>
    <w:link w:val="Heading9Char"/>
    <w:uiPriority w:val="9"/>
    <w:unhideWhenUsed/>
    <w:qFormat/>
    <w:rsid w:val="00FE0E0C"/>
    <w:pPr>
      <w:keepNext/>
      <w:keepLines/>
      <w:outlineLvl w:val="8"/>
    </w:pPr>
    <w:rPr>
      <w:rFonts w:asciiTheme="majorHAnsi" w:cstheme="majorBidi" w:eastAsiaTheme="majorEastAsia" w:hAnsiTheme="majorHAnsi"/>
      <w:b/>
      <w:i/>
      <w:iCs/>
      <w:color w:themeColor="text1" w:themeTint="D8" w:val="272727"/>
      <w:sz w:val="21"/>
      <w:szCs w:val="21"/>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5E1AC8"/>
    <w:rPr>
      <w:rFonts w:ascii="Times New Roman" w:hAnsi="Times New Roman"/>
      <w:sz w:val="22"/>
    </w:rPr>
  </w:style>
  <w:style w:customStyle="1" w:styleId="Heading1Char" w:type="character">
    <w:name w:val="Heading 1 Char"/>
    <w:basedOn w:val="DefaultParagraphFont"/>
    <w:link w:val="Heading1"/>
    <w:uiPriority w:val="9"/>
    <w:rsid w:val="005E1AC8"/>
    <w:rPr>
      <w:rFonts w:asciiTheme="majorHAnsi" w:cstheme="majorBidi" w:eastAsiaTheme="majorEastAsia" w:hAnsiTheme="majorHAnsi"/>
      <w:color w:themeColor="text1" w:val="000000"/>
      <w:sz w:val="32"/>
      <w:szCs w:val="32"/>
    </w:rPr>
  </w:style>
  <w:style w:customStyle="1" w:styleId="Heading2Char" w:type="character">
    <w:name w:val="Heading 2 Char"/>
    <w:basedOn w:val="DefaultParagraphFont"/>
    <w:link w:val="Heading2"/>
    <w:uiPriority w:val="9"/>
    <w:rsid w:val="00AC1A84"/>
    <w:rPr>
      <w:rFonts w:asciiTheme="majorHAnsi" w:cstheme="majorBidi" w:eastAsia="Times New Roman" w:hAnsiTheme="majorHAnsi"/>
      <w:color w:themeColor="text1" w:val="000000"/>
      <w:sz w:val="26"/>
      <w:szCs w:val="26"/>
    </w:rPr>
  </w:style>
  <w:style w:customStyle="1" w:styleId="Heading3Char" w:type="character">
    <w:name w:val="Heading 3 Char"/>
    <w:basedOn w:val="DefaultParagraphFont"/>
    <w:link w:val="Heading3"/>
    <w:uiPriority w:val="9"/>
    <w:rsid w:val="005E1AC8"/>
    <w:rPr>
      <w:rFonts w:asciiTheme="majorHAnsi" w:cstheme="majorBidi" w:eastAsiaTheme="majorEastAsia" w:hAnsiTheme="majorHAnsi"/>
      <w:color w:themeColor="text1" w:val="000000"/>
    </w:rPr>
  </w:style>
  <w:style w:customStyle="1" w:styleId="Heading4Char" w:type="character">
    <w:name w:val="Heading 4 Char"/>
    <w:basedOn w:val="DefaultParagraphFont"/>
    <w:link w:val="Heading4"/>
    <w:uiPriority w:val="9"/>
    <w:rsid w:val="005E1AC8"/>
    <w:rPr>
      <w:rFonts w:asciiTheme="majorHAnsi" w:cstheme="majorBidi" w:eastAsiaTheme="majorEastAsia" w:hAnsiTheme="majorHAnsi"/>
      <w:b/>
      <w:iCs/>
      <w:color w:themeColor="text1" w:val="000000"/>
      <w:sz w:val="22"/>
    </w:rPr>
  </w:style>
  <w:style w:customStyle="1" w:styleId="Heading5Char" w:type="character">
    <w:name w:val="Heading 5 Char"/>
    <w:basedOn w:val="DefaultParagraphFont"/>
    <w:link w:val="Heading5"/>
    <w:uiPriority w:val="9"/>
    <w:rsid w:val="005E1AC8"/>
    <w:rPr>
      <w:rFonts w:asciiTheme="majorHAnsi" w:cstheme="majorBidi" w:eastAsiaTheme="majorEastAsia" w:hAnsiTheme="majorHAnsi"/>
      <w:i/>
      <w:color w:themeColor="text1" w:val="000000"/>
      <w:sz w:val="22"/>
    </w:rPr>
  </w:style>
  <w:style w:customStyle="1" w:styleId="Heading6Char" w:type="character">
    <w:name w:val="Heading 6 Char"/>
    <w:basedOn w:val="DefaultParagraphFont"/>
    <w:link w:val="Heading6"/>
    <w:uiPriority w:val="9"/>
    <w:rsid w:val="00A82759"/>
    <w:rPr>
      <w:rFonts w:ascii="Times New Roman" w:cs="Times New Roman" w:eastAsia="Times New Roman" w:hAnsi="Times New Roman"/>
      <w:color w:themeColor="text1" w:val="000000"/>
      <w:szCs w:val="28"/>
    </w:rPr>
  </w:style>
  <w:style w:customStyle="1" w:styleId="Heading7Char" w:type="character">
    <w:name w:val="Heading 7 Char"/>
    <w:basedOn w:val="DefaultParagraphFont"/>
    <w:link w:val="Heading7"/>
    <w:uiPriority w:val="9"/>
    <w:rsid w:val="00F61E5F"/>
    <w:rPr>
      <w:rFonts w:ascii="Times New Roman" w:cs="Times New Roman" w:eastAsiaTheme="majorEastAsia" w:hAnsi="Times New Roman"/>
      <w:bCs/>
      <w:color w:themeColor="text1" w:val="000000"/>
      <w:szCs w:val="28"/>
    </w:rPr>
  </w:style>
  <w:style w:customStyle="1" w:styleId="Heading8Char" w:type="character">
    <w:name w:val="Heading 8 Char"/>
    <w:basedOn w:val="DefaultParagraphFont"/>
    <w:link w:val="Heading8"/>
    <w:uiPriority w:val="9"/>
    <w:rsid w:val="00F61E5F"/>
    <w:rPr>
      <w:rFonts w:asciiTheme="majorHAnsi" w:cstheme="majorBidi" w:eastAsia="Times New Roman" w:hAnsiTheme="majorHAnsi"/>
      <w:iCs/>
      <w:color w:themeColor="text1" w:themeTint="D8" w:val="272727"/>
      <w:sz w:val="21"/>
      <w:szCs w:val="21"/>
    </w:rPr>
  </w:style>
  <w:style w:customStyle="1" w:styleId="Heading9Char" w:type="character">
    <w:name w:val="Heading 9 Char"/>
    <w:basedOn w:val="DefaultParagraphFont"/>
    <w:link w:val="Heading9"/>
    <w:uiPriority w:val="9"/>
    <w:rsid w:val="00FE0E0C"/>
    <w:rPr>
      <w:rFonts w:asciiTheme="majorHAnsi" w:cstheme="majorBidi" w:eastAsiaTheme="majorEastAsia" w:hAnsiTheme="majorHAnsi"/>
      <w:b/>
      <w:i/>
      <w:iCs/>
      <w:color w:themeColor="text1" w:themeTint="D8" w:val="272727"/>
      <w:sz w:val="21"/>
      <w:szCs w:val="21"/>
      <w:u w:val="single"/>
    </w:rPr>
  </w:style>
  <w:style w:styleId="Title" w:type="paragraph">
    <w:name w:val="Title"/>
    <w:basedOn w:val="Normal"/>
    <w:next w:val="Normal"/>
    <w:link w:val="TitleChar"/>
    <w:uiPriority w:val="10"/>
    <w:qFormat/>
    <w:rsid w:val="00FE0E0C"/>
    <w:pPr>
      <w:contextualSpacing/>
    </w:pPr>
    <w:rPr>
      <w:rFonts w:ascii="Calibri" w:cstheme="majorBidi" w:eastAsiaTheme="majorEastAsia" w:hAnsi="Calibri"/>
      <w:color w:themeColor="text1" w:val="000000"/>
      <w:spacing w:val="-10"/>
      <w:kern w:val="28"/>
      <w:sz w:val="56"/>
      <w:szCs w:val="56"/>
    </w:rPr>
  </w:style>
  <w:style w:customStyle="1" w:styleId="TitleChar" w:type="character">
    <w:name w:val="Title Char"/>
    <w:basedOn w:val="DefaultParagraphFont"/>
    <w:link w:val="Title"/>
    <w:uiPriority w:val="10"/>
    <w:rsid w:val="00FE0E0C"/>
    <w:rPr>
      <w:rFonts w:ascii="Calibri" w:cstheme="majorBidi" w:eastAsiaTheme="majorEastAsia" w:hAnsi="Calibri"/>
      <w:color w:themeColor="text1" w:val="000000"/>
      <w:spacing w:val="-10"/>
      <w:kern w:val="28"/>
      <w:sz w:val="56"/>
      <w:szCs w:val="56"/>
    </w:rPr>
  </w:style>
  <w:style w:styleId="Subtitle" w:type="paragraph">
    <w:name w:val="Subtitle"/>
    <w:basedOn w:val="Normal"/>
    <w:next w:val="Normal"/>
    <w:link w:val="SubtitleChar"/>
    <w:uiPriority w:val="11"/>
    <w:qFormat/>
    <w:rsid w:val="00FE0E0C"/>
    <w:pPr>
      <w:numPr>
        <w:ilvl w:val="1"/>
      </w:numPr>
      <w:spacing w:after="160"/>
    </w:pPr>
    <w:rPr>
      <w:rFonts w:asciiTheme="minorHAnsi" w:eastAsiaTheme="minorEastAsia" w:hAnsiTheme="minorHAnsi"/>
      <w:color w:themeColor="text1" w:themeTint="A5" w:val="5A5A5A"/>
      <w:spacing w:val="15"/>
      <w:szCs w:val="22"/>
    </w:rPr>
  </w:style>
  <w:style w:customStyle="1" w:styleId="SubtitleChar" w:type="character">
    <w:name w:val="Subtitle Char"/>
    <w:basedOn w:val="DefaultParagraphFont"/>
    <w:link w:val="Subtitle"/>
    <w:uiPriority w:val="11"/>
    <w:rsid w:val="00FE0E0C"/>
    <w:rPr>
      <w:rFonts w:eastAsiaTheme="minorEastAsia"/>
      <w:color w:themeColor="text1" w:themeTint="A5" w:val="5A5A5A"/>
      <w:spacing w:val="15"/>
      <w:sz w:val="22"/>
      <w:szCs w:val="22"/>
    </w:rPr>
  </w:style>
  <w:style w:styleId="Quote" w:type="paragraph">
    <w:name w:val="Quote"/>
    <w:basedOn w:val="Normal"/>
    <w:next w:val="Normal"/>
    <w:link w:val="QuoteChar"/>
    <w:uiPriority w:val="29"/>
    <w:qFormat/>
    <w:rsid w:val="0063617E"/>
    <w:pPr>
      <w:spacing w:after="160" w:before="200"/>
      <w:ind w:left="864" w:right="864"/>
      <w:jc w:val="center"/>
    </w:pPr>
    <w:rPr>
      <w:i/>
      <w:iCs/>
      <w:color w:themeColor="text1" w:themeTint="BF" w:val="404040"/>
    </w:rPr>
  </w:style>
  <w:style w:customStyle="1" w:styleId="QuoteChar" w:type="character">
    <w:name w:val="Quote Char"/>
    <w:basedOn w:val="DefaultParagraphFont"/>
    <w:link w:val="Quote"/>
    <w:uiPriority w:val="29"/>
    <w:rsid w:val="0063617E"/>
    <w:rPr>
      <w:rFonts w:ascii="Times New Roman" w:hAnsi="Times New Roman"/>
      <w:i/>
      <w:iCs/>
      <w:color w:themeColor="text1" w:themeTint="BF" w:val="404040"/>
      <w:sz w:val="22"/>
    </w:rPr>
  </w:style>
  <w:style w:styleId="IntenseQuote" w:type="paragraph">
    <w:name w:val="Intense Quote"/>
    <w:basedOn w:val="Normal"/>
    <w:next w:val="Normal"/>
    <w:link w:val="IntenseQuoteChar"/>
    <w:uiPriority w:val="30"/>
    <w:qFormat/>
    <w:rsid w:val="0063617E"/>
    <w:pPr>
      <w:pBdr>
        <w:top w:color="4472C4" w:space="10" w:sz="4" w:themeColor="accent1" w:val="single"/>
        <w:bottom w:color="4472C4" w:space="10" w:sz="4" w:themeColor="accent1" w:val="single"/>
      </w:pBdr>
      <w:spacing w:after="360" w:before="360"/>
      <w:ind w:left="864" w:right="864"/>
      <w:jc w:val="center"/>
    </w:pPr>
    <w:rPr>
      <w:i/>
      <w:iCs/>
      <w:color w:themeColor="text1" w:val="000000"/>
    </w:rPr>
  </w:style>
  <w:style w:customStyle="1" w:styleId="IntenseQuoteChar" w:type="character">
    <w:name w:val="Intense Quote Char"/>
    <w:basedOn w:val="DefaultParagraphFont"/>
    <w:link w:val="IntenseQuote"/>
    <w:uiPriority w:val="30"/>
    <w:rsid w:val="0063617E"/>
    <w:rPr>
      <w:rFonts w:ascii="Times New Roman" w:hAnsi="Times New Roman"/>
      <w:i/>
      <w:iCs/>
      <w:color w:themeColor="text1" w:val="000000"/>
      <w:sz w:val="22"/>
    </w:rPr>
  </w:style>
  <w:style w:styleId="SubtleReference" w:type="character">
    <w:name w:val="Subtle Reference"/>
    <w:basedOn w:val="DefaultParagraphFont"/>
    <w:uiPriority w:val="31"/>
    <w:qFormat/>
    <w:rsid w:val="0063617E"/>
    <w:rPr>
      <w:smallCaps/>
      <w:color w:themeColor="text1" w:themeTint="A5" w:val="5A5A5A"/>
    </w:rPr>
  </w:style>
  <w:style w:styleId="IntenseReference" w:type="character">
    <w:name w:val="Intense Reference"/>
    <w:basedOn w:val="DefaultParagraphFont"/>
    <w:uiPriority w:val="32"/>
    <w:qFormat/>
    <w:rsid w:val="0063617E"/>
    <w:rPr>
      <w:b/>
      <w:bCs/>
      <w:smallCaps/>
      <w:color w:themeColor="text1" w:val="000000"/>
      <w:spacing w:val="5"/>
    </w:rPr>
  </w:style>
  <w:style w:styleId="BookTitle" w:type="character">
    <w:name w:val="Book Title"/>
    <w:basedOn w:val="DefaultParagraphFont"/>
    <w:uiPriority w:val="33"/>
    <w:qFormat/>
    <w:rsid w:val="0063617E"/>
    <w:rPr>
      <w:b/>
      <w:bCs/>
      <w:i/>
      <w:iCs/>
      <w:spacing w:val="5"/>
    </w:rPr>
  </w:style>
  <w:style w:styleId="ListParagraph" w:type="paragraph">
    <w:name w:val="List Paragraph"/>
    <w:basedOn w:val="Normal"/>
    <w:uiPriority w:val="34"/>
    <w:qFormat/>
    <w:rsid w:val="0063617E"/>
    <w:pPr>
      <w:ind w:left="720"/>
      <w:contextualSpacing/>
    </w:pPr>
  </w:style>
  <w:style w:styleId="TOCHeading" w:type="paragraph">
    <w:name w:val="TOC Heading"/>
    <w:basedOn w:val="Heading1"/>
    <w:next w:val="Normal"/>
    <w:uiPriority w:val="39"/>
    <w:unhideWhenUsed/>
    <w:qFormat/>
    <w:rsid w:val="00DD6B18"/>
    <w:pPr>
      <w:spacing w:before="480" w:line="276" w:lineRule="auto"/>
      <w:outlineLvl w:val="9"/>
    </w:pPr>
    <w:rPr>
      <w:b/>
      <w:bCs/>
      <w:sz w:val="28"/>
      <w:szCs w:val="28"/>
    </w:rPr>
  </w:style>
  <w:style w:styleId="TOC1" w:type="paragraph">
    <w:name w:val="toc 1"/>
    <w:basedOn w:val="Normal"/>
    <w:next w:val="Normal"/>
    <w:autoRedefine/>
    <w:uiPriority w:val="39"/>
    <w:unhideWhenUsed/>
    <w:rsid w:val="00DD6B18"/>
    <w:pPr>
      <w:spacing w:after="360" w:before="360"/>
    </w:pPr>
    <w:rPr>
      <w:rFonts w:asciiTheme="minorHAnsi" w:cstheme="minorHAnsi" w:hAnsiTheme="minorHAnsi"/>
      <w:b/>
      <w:bCs/>
      <w:caps/>
      <w:szCs w:val="22"/>
      <w:u w:val="single"/>
    </w:rPr>
  </w:style>
  <w:style w:styleId="TOC2" w:type="paragraph">
    <w:name w:val="toc 2"/>
    <w:basedOn w:val="Normal"/>
    <w:next w:val="Normal"/>
    <w:autoRedefine/>
    <w:uiPriority w:val="39"/>
    <w:unhideWhenUsed/>
    <w:rsid w:val="00DD6B18"/>
    <w:rPr>
      <w:rFonts w:asciiTheme="minorHAnsi" w:cstheme="minorHAnsi" w:hAnsiTheme="minorHAnsi"/>
      <w:b/>
      <w:bCs/>
      <w:smallCaps/>
      <w:szCs w:val="22"/>
    </w:rPr>
  </w:style>
  <w:style w:styleId="TOC3" w:type="paragraph">
    <w:name w:val="toc 3"/>
    <w:basedOn w:val="Normal"/>
    <w:next w:val="Normal"/>
    <w:autoRedefine/>
    <w:uiPriority w:val="39"/>
    <w:unhideWhenUsed/>
    <w:rsid w:val="00DD6B18"/>
    <w:rPr>
      <w:rFonts w:asciiTheme="minorHAnsi" w:cstheme="minorHAnsi" w:hAnsiTheme="minorHAnsi"/>
      <w:smallCaps/>
      <w:szCs w:val="22"/>
    </w:rPr>
  </w:style>
  <w:style w:styleId="Hyperlink" w:type="character">
    <w:name w:val="Hyperlink"/>
    <w:basedOn w:val="DefaultParagraphFont"/>
    <w:uiPriority w:val="99"/>
    <w:unhideWhenUsed/>
    <w:rsid w:val="00DD6B18"/>
    <w:rPr>
      <w:color w:themeColor="hyperlink" w:val="0563C1"/>
      <w:u w:val="single"/>
    </w:rPr>
  </w:style>
  <w:style w:styleId="TOC4" w:type="paragraph">
    <w:name w:val="toc 4"/>
    <w:basedOn w:val="Normal"/>
    <w:next w:val="Normal"/>
    <w:autoRedefine/>
    <w:uiPriority w:val="39"/>
    <w:semiHidden/>
    <w:unhideWhenUsed/>
    <w:rsid w:val="00DD6B18"/>
    <w:rPr>
      <w:rFonts w:asciiTheme="minorHAnsi" w:cstheme="minorHAnsi" w:hAnsiTheme="minorHAnsi"/>
      <w:szCs w:val="22"/>
    </w:rPr>
  </w:style>
  <w:style w:styleId="TOC5" w:type="paragraph">
    <w:name w:val="toc 5"/>
    <w:basedOn w:val="Normal"/>
    <w:next w:val="Normal"/>
    <w:autoRedefine/>
    <w:uiPriority w:val="39"/>
    <w:semiHidden/>
    <w:unhideWhenUsed/>
    <w:rsid w:val="00DD6B18"/>
    <w:rPr>
      <w:rFonts w:asciiTheme="minorHAnsi" w:cstheme="minorHAnsi" w:hAnsiTheme="minorHAnsi"/>
      <w:szCs w:val="22"/>
    </w:rPr>
  </w:style>
  <w:style w:styleId="TOC6" w:type="paragraph">
    <w:name w:val="toc 6"/>
    <w:basedOn w:val="Normal"/>
    <w:next w:val="Normal"/>
    <w:autoRedefine/>
    <w:uiPriority w:val="39"/>
    <w:semiHidden/>
    <w:unhideWhenUsed/>
    <w:rsid w:val="00DD6B18"/>
    <w:rPr>
      <w:rFonts w:asciiTheme="minorHAnsi" w:cstheme="minorHAnsi" w:hAnsiTheme="minorHAnsi"/>
      <w:szCs w:val="22"/>
    </w:rPr>
  </w:style>
  <w:style w:styleId="TOC7" w:type="paragraph">
    <w:name w:val="toc 7"/>
    <w:basedOn w:val="Normal"/>
    <w:next w:val="Normal"/>
    <w:autoRedefine/>
    <w:uiPriority w:val="39"/>
    <w:semiHidden/>
    <w:unhideWhenUsed/>
    <w:rsid w:val="00DD6B18"/>
    <w:rPr>
      <w:rFonts w:asciiTheme="minorHAnsi" w:cstheme="minorHAnsi" w:hAnsiTheme="minorHAnsi"/>
      <w:szCs w:val="22"/>
    </w:rPr>
  </w:style>
  <w:style w:styleId="TOC8" w:type="paragraph">
    <w:name w:val="toc 8"/>
    <w:basedOn w:val="Normal"/>
    <w:next w:val="Normal"/>
    <w:autoRedefine/>
    <w:uiPriority w:val="39"/>
    <w:semiHidden/>
    <w:unhideWhenUsed/>
    <w:rsid w:val="00DD6B18"/>
    <w:rPr>
      <w:rFonts w:asciiTheme="minorHAnsi" w:cstheme="minorHAnsi" w:hAnsiTheme="minorHAnsi"/>
      <w:szCs w:val="22"/>
    </w:rPr>
  </w:style>
  <w:style w:styleId="TOC9" w:type="paragraph">
    <w:name w:val="toc 9"/>
    <w:basedOn w:val="Normal"/>
    <w:next w:val="Normal"/>
    <w:autoRedefine/>
    <w:uiPriority w:val="39"/>
    <w:semiHidden/>
    <w:unhideWhenUsed/>
    <w:rsid w:val="00DD6B18"/>
    <w:rPr>
      <w:rFonts w:asciiTheme="minorHAnsi" w:cstheme="minorHAnsi" w:hAnsiTheme="minorHAnsi"/>
      <w:szCs w:val="22"/>
    </w:rPr>
  </w:style>
  <w:style w:styleId="Footer" w:type="paragraph">
    <w:name w:val="footer"/>
    <w:basedOn w:val="Normal"/>
    <w:link w:val="FooterChar"/>
    <w:uiPriority w:val="99"/>
    <w:unhideWhenUsed/>
    <w:rsid w:val="005844C0"/>
    <w:pPr>
      <w:tabs>
        <w:tab w:pos="4680" w:val="center"/>
        <w:tab w:pos="9360" w:val="right"/>
      </w:tabs>
    </w:pPr>
  </w:style>
  <w:style w:customStyle="1" w:styleId="FooterChar" w:type="character">
    <w:name w:val="Footer Char"/>
    <w:basedOn w:val="DefaultParagraphFont"/>
    <w:link w:val="Footer"/>
    <w:uiPriority w:val="99"/>
    <w:rsid w:val="005844C0"/>
    <w:rPr>
      <w:rFonts w:ascii="Times New Roman" w:hAnsi="Times New Roman"/>
      <w:sz w:val="22"/>
    </w:rPr>
  </w:style>
  <w:style w:styleId="PageNumber" w:type="character">
    <w:name w:val="page number"/>
    <w:basedOn w:val="DefaultParagraphFont"/>
    <w:uiPriority w:val="99"/>
    <w:semiHidden/>
    <w:unhideWhenUsed/>
    <w:rsid w:val="005844C0"/>
  </w:style>
  <w:style w:styleId="FootnoteText" w:type="paragraph">
    <w:name w:val="footnote text"/>
    <w:basedOn w:val="Normal"/>
    <w:link w:val="FootnoteTextChar"/>
    <w:uiPriority w:val="99"/>
    <w:semiHidden/>
    <w:unhideWhenUsed/>
    <w:rsid w:val="005844C0"/>
    <w:rPr>
      <w:sz w:val="20"/>
      <w:szCs w:val="20"/>
    </w:rPr>
  </w:style>
  <w:style w:customStyle="1" w:styleId="FootnoteTextChar" w:type="character">
    <w:name w:val="Footnote Text Char"/>
    <w:basedOn w:val="DefaultParagraphFont"/>
    <w:link w:val="FootnoteText"/>
    <w:uiPriority w:val="99"/>
    <w:semiHidden/>
    <w:rsid w:val="005844C0"/>
    <w:rPr>
      <w:rFonts w:ascii="Times New Roman" w:hAnsi="Times New Roman"/>
      <w:sz w:val="20"/>
      <w:szCs w:val="20"/>
    </w:rPr>
  </w:style>
  <w:style w:styleId="FootnoteReference" w:type="character">
    <w:name w:val="footnote reference"/>
    <w:basedOn w:val="DefaultParagraphFont"/>
    <w:uiPriority w:val="99"/>
    <w:semiHidden/>
    <w:unhideWhenUsed/>
    <w:rsid w:val="005844C0"/>
    <w:rPr>
      <w:vertAlign w:val="superscript"/>
    </w:rPr>
  </w:style>
  <w:style w:styleId="Caption" w:type="paragraph">
    <w:name w:val="caption"/>
    <w:basedOn w:val="Normal"/>
    <w:next w:val="Normal"/>
    <w:uiPriority w:val="35"/>
    <w:unhideWhenUsed/>
    <w:qFormat/>
    <w:rsid w:val="00DD35AA"/>
    <w:pPr>
      <w:spacing w:after="200"/>
    </w:pPr>
    <w:rPr>
      <w:i/>
      <w:iCs/>
      <w:color w:themeColor="text1" w:val="000000"/>
      <w:sz w:val="20"/>
      <w:szCs w:val="18"/>
    </w:rPr>
  </w:style>
  <w:style w:styleId="PlaceholderText" w:type="character">
    <w:name w:val="Placeholder Text"/>
    <w:basedOn w:val="DefaultParagraphFont"/>
    <w:uiPriority w:val="99"/>
    <w:semiHidden/>
    <w:rsid w:val="00DD35AA"/>
    <w:rPr>
      <w:color w:val="808080"/>
    </w:rPr>
  </w:style>
  <w:style w:styleId="TableofFigures" w:type="paragraph">
    <w:name w:val="table of figures"/>
    <w:basedOn w:val="Normal"/>
    <w:next w:val="Normal"/>
    <w:uiPriority w:val="99"/>
    <w:unhideWhenUsed/>
    <w:rsid w:val="00DD35A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34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39" Target="https://doi.org/10.1038/s41587-023-01905-6" TargetMode="External" /><Relationship Type="http://schemas.openxmlformats.org/officeDocument/2006/relationships/hyperlink" Id="rId45" Target="https://doi.org/10.1039/D4NP00026A" TargetMode="External" /><Relationship Type="http://schemas.openxmlformats.org/officeDocument/2006/relationships/hyperlink" Id="rId36" Target="https://doi.org/10.1101/2023.01.03.521657" TargetMode="External" /><Relationship Type="http://schemas.openxmlformats.org/officeDocument/2006/relationships/hyperlink" Id="rId30" Target="https://doi.org/10.1101/2023.01.11.523679" TargetMode="External" /><Relationship Type="http://schemas.openxmlformats.org/officeDocument/2006/relationships/hyperlink" Id="rId33" Target="https://doi.org/10.1101/2023.01.26.525670" TargetMode="External" /><Relationship Type="http://schemas.openxmlformats.org/officeDocument/2006/relationships/hyperlink" Id="rId27" Target="https://doi.org/10.1101/2023.11.28.568918" TargetMode="External" /><Relationship Type="http://schemas.openxmlformats.org/officeDocument/2006/relationships/hyperlink" Id="rId35" Target="https://www.biorxiv.org/content/10.1101/2023.01.03.521657v1" TargetMode="External" /><Relationship Type="http://schemas.openxmlformats.org/officeDocument/2006/relationships/hyperlink" Id="rId29" Target="https://www.biorxiv.org/content/10.1101/2023.01.11.523679v1" TargetMode="External" /><Relationship Type="http://schemas.openxmlformats.org/officeDocument/2006/relationships/hyperlink" Id="rId32" Target="https://www.biorxiv.org/content/10.1101/2023.01.26.525670v2" TargetMode="External" /><Relationship Type="http://schemas.openxmlformats.org/officeDocument/2006/relationships/hyperlink" Id="rId26" Target="https://www.biorxiv.org/content/10.1101/2023.11.28.568918v1"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038/s41587-023-01905-6" TargetMode="External" /><Relationship Type="http://schemas.openxmlformats.org/officeDocument/2006/relationships/hyperlink" Id="rId45" Target="https://doi.org/10.1039/D4NP00026A" TargetMode="External" /><Relationship Type="http://schemas.openxmlformats.org/officeDocument/2006/relationships/hyperlink" Id="rId36" Target="https://doi.org/10.1101/2023.01.03.521657" TargetMode="External" /><Relationship Type="http://schemas.openxmlformats.org/officeDocument/2006/relationships/hyperlink" Id="rId30" Target="https://doi.org/10.1101/2023.01.11.523679" TargetMode="External" /><Relationship Type="http://schemas.openxmlformats.org/officeDocument/2006/relationships/hyperlink" Id="rId33" Target="https://doi.org/10.1101/2023.01.26.525670" TargetMode="External" /><Relationship Type="http://schemas.openxmlformats.org/officeDocument/2006/relationships/hyperlink" Id="rId27" Target="https://doi.org/10.1101/2023.11.28.568918" TargetMode="External" /><Relationship Type="http://schemas.openxmlformats.org/officeDocument/2006/relationships/hyperlink" Id="rId35" Target="https://www.biorxiv.org/content/10.1101/2023.01.03.521657v1" TargetMode="External" /><Relationship Type="http://schemas.openxmlformats.org/officeDocument/2006/relationships/hyperlink" Id="rId29" Target="https://www.biorxiv.org/content/10.1101/2023.01.11.523679v1" TargetMode="External" /><Relationship Type="http://schemas.openxmlformats.org/officeDocument/2006/relationships/hyperlink" Id="rId32" Target="https://www.biorxiv.org/content/10.1101/2023.01.26.525670v2" TargetMode="External" /><Relationship Type="http://schemas.openxmlformats.org/officeDocument/2006/relationships/hyperlink" Id="rId26" Target="https://www.biorxiv.org/content/10.1101/2023.11.28.568918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Factory</dc:title>
  <dc:creator/>
  <cp:keywords/>
  <dcterms:created xsi:type="dcterms:W3CDTF">2025-04-07T01:05:16Z</dcterms:created>
  <dcterms:modified xsi:type="dcterms:W3CDTF">2025-04-07T01:05:16Z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assets/publish/bib/bib.bib</vt:lpwstr>
  </property>
  <property fmtid="{D5CDD505-2E9C-101B-9397-08002B2CF9AE}" pid="3" name="created">
    <vt:lpwstr>1743973446226</vt:lpwstr>
  </property>
  <property fmtid="{D5CDD505-2E9C-101B-9397-08002B2CF9AE}" pid="4" name="csl">
    <vt:lpwstr>assets/publish/bib/nature.csl</vt:lpwstr>
  </property>
  <property fmtid="{D5CDD505-2E9C-101B-9397-08002B2CF9AE}" pid="5" name="desc">
    <vt:lpwstr/>
  </property>
  <property fmtid="{D5CDD505-2E9C-101B-9397-08002B2CF9AE}" pid="6" name="id">
    <vt:lpwstr>y9t3r4os0yclztrgp8z55bd</vt:lpwstr>
  </property>
  <property fmtid="{D5CDD505-2E9C-101B-9397-08002B2CF9AE}" pid="7" name="link-citations">
    <vt:lpwstr>True</vt:lpwstr>
  </property>
  <property fmtid="{D5CDD505-2E9C-101B-9397-08002B2CF9AE}" pid="8" name="updated">
    <vt:lpwstr>1743987910284</vt:lpwstr>
  </property>
</Properties>
</file>