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00" w:after="40" w:line="240" w:lineRule="auto"/>
      </w:pPr>
      <w:r>
        <w:rPr>
          <w:rFonts w:ascii="Calibri" w:hAnsi="Calibri" w:cs="Calibri"/>
          <w:b/>
          <w:color w:val="0F172A"/>
          <w:sz w:val="44"/>
        </w:rPr>
        <w:t xml:space="preserve">MapGen Engine — Product Feature Report Sheet</w:t>
      </w:r>
    </w:p>
    <w:p>
      <w:pPr>
        <w:jc w:val="center"/>
        <w:spacing w:before="0" w:after="200" w:line="240" w:lineRule="auto"/>
      </w:pPr>
      <w:r>
        <w:rPr>
          <w:rFonts w:ascii="Calibri" w:hAnsi="Calibri" w:cs="Calibri"/>
          <w:i/>
          <w:color w:val="64748B"/>
          <w:sz w:val="24"/>
        </w:rPr>
        <w:t xml:space="preserve">Procedural Content Generation Platform • Shipped Capabilities &amp; Future Roadmap</w:t>
      </w:r>
    </w:p>
    <w:tbl>
      <w:tblPr>
        <w:tblW w:w="0" w:type="auto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color="auto" w:fill="1E293B"/>
          </w:tcPr>
          <w:p>
            <w:pPr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Project Metadata</w:t>
            </w:r>
          </w:p>
        </w:tc>
        <w:tc>
          <w:tcPr>
            <w:tcW w:w="6360" w:type="dxa"/>
            <w:shd w:val="clear" w:color="auto" w:fill="1E293B"/>
          </w:tcPr>
          <w:p>
            <w:pPr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Specification Details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Document Purpose</w:t>
            </w:r>
          </w:p>
        </w:tc>
        <w:tc>
          <w:tcPr>
            <w:tcW w:w="636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Product Capability &amp; Roadmap Specification</w:t>
            </w:r>
          </w:p>
        </w:tc>
      </w:tr>
      <w:tr>
        <w:tc>
          <w:tcPr>
            <w:tcW w:w="30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Target Product</w:t>
            </w:r>
          </w:p>
        </w:tc>
        <w:tc>
          <w:tcPr>
            <w:tcW w:w="636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MapGen Engine (Procedural Content Generation Platform)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Evaluation Scope</w:t>
            </w:r>
          </w:p>
        </w:tc>
        <w:tc>
          <w:tcPr>
            <w:tcW w:w="636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What the product DOES (User Capabilities &amp; Deliverables) &amp; Future Iterations</w:t>
            </w:r>
          </w:p>
        </w:tc>
      </w:tr>
      <w:tr>
        <w:tc>
          <w:tcPr>
            <w:tcW w:w="30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Document Version</w:t>
            </w:r>
          </w:p>
        </w:tc>
        <w:tc>
          <w:tcPr>
            <w:tcW w:w="636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1.1.0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Milestone Status</w:t>
            </w:r>
          </w:p>
        </w:tc>
        <w:tc>
          <w:tcPr>
            <w:tcW w:w="636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Phase 1 Shipped (Operational Prototype Released)</w:t>
            </w:r>
          </w:p>
        </w:tc>
      </w:tr>
      <w:tr>
        <w:tc>
          <w:tcPr>
            <w:tcW w:w="30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Academic Year</w:t>
            </w:r>
          </w:p>
        </w:tc>
        <w:tc>
          <w:tcPr>
            <w:tcW w:w="636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2025–2026 | Course: Problem-Based Learning (PBL)</w:t>
            </w:r>
          </w:p>
        </w:tc>
      </w:tr>
    </w:tbl>
    <w:p>
      <w:pPr>
        <w:spacing w:before="100" w:after="100" w:line="240" w:lineRule="auto"/>
      </w:pPr>
    </w:p>
    <w:p>
      <w:pPr>
        <w:spacing w:before="240" w:after="120" w:line="240" w:lineRule="auto"/>
      </w:pPr>
      <w:r>
        <w:rPr>
          <w:rFonts w:ascii="Calibri" w:hAnsi="Calibri" w:cs="Calibri"/>
          <w:b/>
          <w:color w:val="0F172A"/>
          <w:sz w:val="36"/>
        </w:rPr>
        <w:t xml:space="preserve">1. Executive Product Summary</w:t>
      </w:r>
    </w:p>
    <w:p>
      <w:pPr>
        <w:spacing w:before="0" w:after="100" w:line="240" w:lineRule="auto"/>
      </w:pPr>
      <w:r>
        <w:rPr>
          <w:rFonts w:ascii="Calibri" w:hAnsi="Calibri" w:cs="Calibri"/>
          <w:color w:val="1E293B"/>
          <w:sz w:val="22"/>
        </w:rPr>
        <w:t xml:space="preserve">MapGen Engine is an automated level design and procedural environment generation platform. It eliminates the time-consuming process of manually drawing 2D game maps, dungeon levels, and cavern systems. By giving creators a simple interface to input a numeric seed or adjust spatial parameters, MapGen Engine synthesizes structured, coherent, and ready-to-use 2D game worlds in milliseconds.</w:t>
      </w:r>
    </w:p>
    <w:p>
      <w:pPr>
        <w:spacing w:before="0" w:after="180" w:line="240" w:lineRule="auto"/>
      </w:pPr>
      <w:r>
        <w:rPr>
          <w:rFonts w:ascii="Calibri" w:hAnsi="Calibri" w:cs="Calibri"/>
          <w:color w:val="1E293B"/>
          <w:sz w:val="22"/>
        </w:rPr>
        <w:t xml:space="preserve">Rather than focusing on internal code mechanics, this report sheet details what capabilities the product delivers to users today, and what new functionalities will arrive in future product iterations.</w:t>
      </w:r>
    </w:p>
    <w:p>
      <w:pPr>
        <w:spacing w:before="240" w:after="120" w:line="240" w:lineRule="auto"/>
      </w:pPr>
      <w:r>
        <w:rPr>
          <w:rFonts w:ascii="Calibri" w:hAnsi="Calibri" w:cs="Calibri"/>
          <w:b/>
          <w:color w:val="0F172A"/>
          <w:sz w:val="36"/>
        </w:rPr>
        <w:t xml:space="preserve">2. Features Currently Shipped (What the Product Does)</w:t>
      </w:r>
    </w:p>
    <w:p>
      <w:pPr>
        <w:spacing w:before="0" w:after="100" w:line="240" w:lineRule="auto"/>
      </w:pPr>
      <w:r>
        <w:rPr>
          <w:rFonts w:ascii="Calibri" w:hAnsi="Calibri" w:cs="Calibri"/>
          <w:color w:val="1E293B"/>
          <w:sz w:val="22"/>
        </w:rPr>
        <w:t xml:space="preserve">The table below outlines the end-user capabilities currently active and accessible in the shipped product:</w:t>
      </w:r>
    </w:p>
    <w:tbl>
      <w:tblPr>
        <w:tblW w:w="0" w:type="auto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500"/>
        <w:gridCol w:w="2400"/>
        <w:gridCol w:w="4460"/>
        <w:gridCol w:w="2000"/>
      </w:tblGrid>
      <w:tr>
        <w:trPr>
          <w:tblHeader/>
        </w:trPr>
        <w:tc>
          <w:tcPr>
            <w:tcW w:w="500" w:type="dxa"/>
            <w:shd w:val="clear" w:color="auto" w:fill="1E293B"/>
          </w:tcPr>
          <w:p>
            <w:pPr>
              <w:jc w:val="center"/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w="2400" w:type="dxa"/>
            <w:shd w:val="clear" w:color="auto" w:fill="1E293B"/>
          </w:tcPr>
          <w:p>
            <w:pPr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Shipped Feature</w:t>
            </w:r>
          </w:p>
        </w:tc>
        <w:tc>
          <w:tcPr>
            <w:tcW w:w="4460" w:type="dxa"/>
            <w:shd w:val="clear" w:color="auto" w:fill="1E293B"/>
          </w:tcPr>
          <w:p>
            <w:pPr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What It Does (User-Facing Capability)</w:t>
            </w:r>
          </w:p>
        </w:tc>
        <w:tc>
          <w:tcPr>
            <w:tcW w:w="2000" w:type="dxa"/>
            <w:shd w:val="clear" w:color="auto" w:fill="1E293B"/>
          </w:tcPr>
          <w:p>
            <w:pPr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Delivery Format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1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One-Click Cave &amp; Maze Generation</w:t>
            </w:r>
          </w:p>
        </w:tc>
        <w:tc>
          <w:tcPr>
            <w:tcW w:w="446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Generates natural-looking 2D cavern networks, tunnels, and maze environments instantly without manual level drafting.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Interactive Canvas &amp; Data Matrix</w:t>
            </w:r>
          </w:p>
        </w:tc>
      </w:tr>
      <w:tr>
        <w:tc>
          <w:tcPr>
            <w:tcW w:w="5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2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Deterministic World Seeding</w:t>
            </w:r>
          </w:p>
        </w:tc>
        <w:tc>
          <w:tcPr>
            <w:tcW w:w="446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Creates exact, reproducible worlds. Entering the same seed produces the identical map layout every time, enabling level sharing.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Seed Input Field (e.g. 42)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3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Custom Dimension Sizing</w:t>
            </w:r>
          </w:p>
        </w:tc>
        <w:tc>
          <w:tcPr>
            <w:tcW w:w="446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Allows designers to choose grid size from compact 5x5 tactical rooms up to massive 100x100 exploration maps.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Width &amp; Height Selectors</w:t>
            </w:r>
          </w:p>
        </w:tc>
      </w:tr>
      <w:tr>
        <w:tc>
          <w:tcPr>
            <w:tcW w:w="5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4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Real-Time Interactive Canvas</w:t>
            </w:r>
          </w:p>
        </w:tc>
        <w:tc>
          <w:tcPr>
            <w:tcW w:w="446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Renders the generated world live in the browser with responsive scaling, crisp pixel rendering, and dark-mode aesthetics.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HTML5 Canvas Viewport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5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Instant Game-Ready PNG Export</w:t>
            </w:r>
          </w:p>
        </w:tc>
        <w:tc>
          <w:tcPr>
            <w:tcW w:w="446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Downloads the generated map as a clean, high-resolution PNG image with a single click, ready for Unity, Godot, or Unreal.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One-Click .png Download</w:t>
            </w:r>
          </w:p>
        </w:tc>
      </w:tr>
      <w:tr>
        <w:tc>
          <w:tcPr>
            <w:tcW w:w="5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6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Live Generation Metrics</w:t>
            </w:r>
          </w:p>
        </w:tc>
        <w:tc>
          <w:tcPr>
            <w:tcW w:w="446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Informs designers of exact map dimensions, active floor area, and wall density percentages immediately after generation.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Dynamic Metadata Bar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7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Headless Game Integration API</w:t>
            </w:r>
          </w:p>
        </w:tc>
        <w:tc>
          <w:tcPr>
            <w:tcW w:w="446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Provides an HTTP service that external games, bots, or tools can query to receive new maps or images programmatically.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REST Endpoints (/api/generate, /api/export)</w:t>
            </w:r>
          </w:p>
        </w:tc>
      </w:tr>
      <w:tr>
        <w:tc>
          <w:tcPr>
            <w:tcW w:w="5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8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Multi-Algorithm Exploration Lab</w:t>
            </w:r>
          </w:p>
        </w:tc>
        <w:tc>
          <w:tcPr>
            <w:tcW w:w="446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Provides interactive web showcases where creators can test and compare different terrain styles (Perlin biomes, BSP dungeons, Cellular caves).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Multi-Page Web Suite (/web)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9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Built-in Quality Safeguards</w:t>
            </w:r>
          </w:p>
        </w:tc>
        <w:tc>
          <w:tcPr>
            <w:tcW w:w="446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Protects users from invalid entries (e.g. negative dimensions) by automatically enforcing safe bounds and returning clear error messages.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Form Validation &amp; HTTP Status Codes</w:t>
            </w:r>
          </w:p>
        </w:tc>
      </w:tr>
    </w:tbl>
    <w:p>
      <w:pPr>
        <w:spacing w:before="120" w:after="100" w:line="240" w:lineRule="auto"/>
      </w:pPr>
    </w:p>
    <w:p>
      <w:pPr>
        <w:spacing w:before="200" w:after="80" w:line="240" w:lineRule="auto"/>
      </w:pPr>
      <w:r>
        <w:rPr>
          <w:rFonts w:ascii="Calibri" w:hAnsi="Calibri" w:cs="Calibri"/>
          <w:b/>
          <w:color w:val="1E293B"/>
          <w:sz w:val="28"/>
        </w:rPr>
        <w:t xml:space="preserve">Detailed Feature Capabilities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Instant Cavern &amp; Level Synthesis: </w:t>
      </w:r>
      <w:r>
        <w:rPr>
          <w:rFonts w:ascii="Calibri" w:hAnsi="Calibri" w:cs="Calibri"/>
          <w:color w:val="334155"/>
          <w:sz w:val="22"/>
        </w:rPr>
        <w:t xml:space="preserve">Turns an empty canvas into an organic, playable cavern system featuring cavern chambers, winding passages, and protective perimeter walls. Eliminates blank-canvas paralysis for game developers.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Shareable &amp; Reproducible World Seeds: </w:t>
      </w:r>
      <w:r>
        <w:rPr>
          <w:rFonts w:ascii="Calibri" w:hAnsi="Calibri" w:cs="Calibri"/>
          <w:color w:val="334155"/>
          <w:sz w:val="22"/>
        </w:rPr>
        <w:t xml:space="preserve">Ties every layout to a specific seed number. Sharing the seed guarantees identical reproduction across devices, enabling daily challenge modes and multiplayer synchronization.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Dynamic Map Sizing: </w:t>
      </w:r>
      <w:r>
        <w:rPr>
          <w:rFonts w:ascii="Calibri" w:hAnsi="Calibri" w:cs="Calibri"/>
          <w:color w:val="334155"/>
          <w:sz w:val="22"/>
        </w:rPr>
        <w:t xml:space="preserve">Gives creators complete control over the bounds of the world (5x5 to 100x100) to match any game genre or screen resolution.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Interactive Visualizer Viewport: </w:t>
      </w:r>
      <w:r>
        <w:rPr>
          <w:rFonts w:ascii="Calibri" w:hAnsi="Calibri" w:cs="Calibri"/>
          <w:color w:val="334155"/>
          <w:sz w:val="22"/>
        </w:rPr>
        <w:t xml:space="preserve">Displays the generated map immediately with high-contrast colors and automatic centering, allowing creators to inspect room density and choke points visually.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Direct PNG Asset Download: </w:t>
      </w:r>
      <w:r>
        <w:rPr>
          <w:rFonts w:ascii="Calibri" w:hAnsi="Calibri" w:cs="Calibri"/>
          <w:color w:val="334155"/>
          <w:sz w:val="22"/>
        </w:rPr>
        <w:t xml:space="preserve">Renders in-memory PNG images with clean pixel lines ready to drag directly into game engines (Godot, Unity, GameMaker).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Headless HTTP API Service: </w:t>
      </w:r>
      <w:r>
        <w:rPr>
          <w:rFonts w:ascii="Calibri" w:hAnsi="Calibri" w:cs="Calibri"/>
          <w:color w:val="334155"/>
          <w:sz w:val="22"/>
        </w:rPr>
        <w:t xml:space="preserve">Allows running games to generate new levels dynamically via HTTP requests—such as generating a new cave level when descending a dungeon staircase.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Interactive Algorithm Showcase Suite: </w:t>
      </w:r>
      <w:r>
        <w:rPr>
          <w:rFonts w:ascii="Calibri" w:hAnsi="Calibri" w:cs="Calibri"/>
          <w:color w:val="334155"/>
          <w:sz w:val="22"/>
        </w:rPr>
        <w:t xml:space="preserve">Provides dedicated visual sandboxes for caves (Cellular Automata), natural terrain elevation (Perlin Noise), and dungeon room partitioning (BSP).</w:t>
      </w:r>
    </w:p>
    <w:p>
      <w:pPr>
        <w:spacing w:before="100" w:after="150" w:line="240" w:lineRule="auto"/>
      </w:pPr>
    </w:p>
    <w:p>
      <w:pPr>
        <w:spacing w:before="240" w:after="120" w:line="240" w:lineRule="auto"/>
      </w:pPr>
      <w:r>
        <w:rPr>
          <w:rFonts w:ascii="Calibri" w:hAnsi="Calibri" w:cs="Calibri"/>
          <w:b/>
          <w:color w:val="0F172A"/>
          <w:sz w:val="36"/>
        </w:rPr>
        <w:t xml:space="preserve">3. Future Iterations &amp; Roadmap (What Upcoming Versions Will Do)</w:t>
      </w:r>
    </w:p>
    <w:p>
      <w:pPr>
        <w:spacing w:before="0" w:after="120" w:line="240" w:lineRule="auto"/>
      </w:pPr>
      <w:r>
        <w:rPr>
          <w:rFonts w:ascii="Calibri" w:hAnsi="Calibri" w:cs="Calibri"/>
          <w:color w:val="1E293B"/>
          <w:sz w:val="22"/>
        </w:rPr>
        <w:t xml:space="preserve">The MapGen Engine product roadmap expands from standalone generation into an all-in-one level authoring and playtesting suite: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color w:val="1E293B"/>
          <w:sz w:val="28"/>
        </w:rPr>
        <w:t xml:space="preserve">Iteration 2: Smart Tunnels &amp; Guaranteed Connectivity (Target: Q3 2026)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Guaranteed Traversability: </w:t>
      </w:r>
      <w:r>
        <w:rPr>
          <w:rFonts w:ascii="Calibri" w:hAnsi="Calibri" w:cs="Calibri"/>
          <w:color w:val="334155"/>
          <w:sz w:val="22"/>
        </w:rPr>
        <w:t xml:space="preserve">Analyzes the generated map to verify that no rooms are isolated. Every open cavern will have a confirmed walkable path connecting to the rest of the map.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Auto-Carving Passages: </w:t>
      </w:r>
      <w:r>
        <w:rPr>
          <w:rFonts w:ascii="Calibri" w:hAnsi="Calibri" w:cs="Calibri"/>
          <w:color w:val="334155"/>
          <w:sz w:val="22"/>
        </w:rPr>
        <w:t xml:space="preserve">Automatically cuts clean connection corridors between disconnected rooms so players never get trapped behind impenetrable solid walls.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Customizable Room Density Sliders: </w:t>
      </w:r>
      <w:r>
        <w:rPr>
          <w:rFonts w:ascii="Calibri" w:hAnsi="Calibri" w:cs="Calibri"/>
          <w:color w:val="334155"/>
          <w:sz w:val="22"/>
        </w:rPr>
        <w:t xml:space="preserve">Intuitive sliders for Roughness, Openness, and Corridor Tightness to quickly switch between tight mazes and open battlegrounds.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color w:val="1E293B"/>
          <w:sz w:val="28"/>
        </w:rPr>
        <w:t xml:space="preserve">Iteration 3: Visual Theme Packs &amp; Autotiling (Target: Q4 2026)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Smart Autotiling: </w:t>
      </w:r>
      <w:r>
        <w:rPr>
          <w:rFonts w:ascii="Calibri" w:hAnsi="Calibri" w:cs="Calibri"/>
          <w:color w:val="334155"/>
          <w:sz w:val="22"/>
        </w:rPr>
        <w:t xml:space="preserve">Replaces basic solid color blocks with detailed pixel-art sprite sets that blend dynamically with corner shadows and textured wall tops.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Multi-Environment Theme Switcher: </w:t>
      </w:r>
      <w:r>
        <w:rPr>
          <w:rFonts w:ascii="Calibri" w:hAnsi="Calibri" w:cs="Calibri"/>
          <w:color w:val="334155"/>
          <w:sz w:val="22"/>
        </w:rPr>
        <w:t xml:space="preserve">Instant visual theme switching between Underground Obsidian Dungeon, Lush Forest &amp; Rivers, Ancient Desert Ruins, and Sci-Fi Space Stations.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Elevation &amp; Water Biomes: </w:t>
      </w:r>
      <w:r>
        <w:rPr>
          <w:rFonts w:ascii="Calibri" w:hAnsi="Calibri" w:cs="Calibri"/>
          <w:color w:val="334155"/>
          <w:sz w:val="22"/>
        </w:rPr>
        <w:t xml:space="preserve">Multi-tier depth layers featuring deep water, walkable ground, and elevated rocky cliffs.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color w:val="1E293B"/>
          <w:sz w:val="28"/>
        </w:rPr>
        <w:t xml:space="preserve">Iteration 4: Gameplay Object, Enemy &amp; Loot Placement (Target: Early 2027)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Spawn &amp; Objective Positioning: </w:t>
      </w:r>
      <w:r>
        <w:rPr>
          <w:rFonts w:ascii="Calibri" w:hAnsi="Calibri" w:cs="Calibri"/>
          <w:color w:val="334155"/>
          <w:sz w:val="22"/>
        </w:rPr>
        <w:t xml:space="preserve">Automatically marks safe player start positions, level exit staircases, hidden treasure chests in nooks, and boss arenas in large chambers.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Difficulty &amp; Encounter Pacing: </w:t>
      </w:r>
      <w:r>
        <w:rPr>
          <w:rFonts w:ascii="Calibri" w:hAnsi="Calibri" w:cs="Calibri"/>
          <w:color w:val="334155"/>
          <w:sz w:val="22"/>
        </w:rPr>
        <w:t xml:space="preserve">Selectable difficulty presets (Casual, Normal, Hardcore) adjusting monster density and trap frequency.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color w:val="1E293B"/>
          <w:sz w:val="28"/>
        </w:rPr>
        <w:t xml:space="preserve">Iteration 5: In-Browser Playable Character Walkthrough (Target: Mid 2027)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Instant Playtest Mode: </w:t>
      </w:r>
      <w:r>
        <w:rPr>
          <w:rFonts w:ascii="Calibri" w:hAnsi="Calibri" w:cs="Calibri"/>
          <w:color w:val="334155"/>
          <w:sz w:val="22"/>
        </w:rPr>
        <w:t xml:space="preserve">Adds a Play button directly on the canvas so creators can navigate the generated map using WASD or arrow keys.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Line-of-Sight &amp; Fog of War Preview: </w:t>
      </w:r>
      <w:r>
        <w:rPr>
          <w:rFonts w:ascii="Calibri" w:hAnsi="Calibri" w:cs="Calibri"/>
          <w:color w:val="334155"/>
          <w:sz w:val="22"/>
        </w:rPr>
        <w:t xml:space="preserve">Simulates dynamic player torchlight and visibility cones to test exploratory suspense before exporting.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color w:val="1E293B"/>
          <w:sz w:val="28"/>
        </w:rPr>
        <w:t xml:space="preserve">Iteration 6: Universal Game Engine Export Suite (Target: Late 2027)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Direct Tiled Editor Integration: </w:t>
      </w:r>
      <w:r>
        <w:rPr>
          <w:rFonts w:ascii="Calibri" w:hAnsi="Calibri" w:cs="Calibri"/>
          <w:color w:val="334155"/>
          <w:sz w:val="22"/>
        </w:rPr>
        <w:t xml:space="preserve">Exports maps into standard Tiled format (.tmx / .json) with pre-configured collision and background layers.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Godot 4.x &amp; Unity 2D Native Support: </w:t>
      </w:r>
      <w:r>
        <w:rPr>
          <w:rFonts w:ascii="Calibri" w:hAnsi="Calibri" w:cs="Calibri"/>
          <w:color w:val="334155"/>
          <w:sz w:val="22"/>
        </w:rPr>
        <w:t xml:space="preserve">Generates ready-to-import TileMap data structures for Godot (.tres) and Unity Tilemap prefabs.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Vector Graphics (SVG) Export: </w:t>
      </w:r>
      <w:r>
        <w:rPr>
          <w:rFonts w:ascii="Calibri" w:hAnsi="Calibri" w:cs="Calibri"/>
          <w:color w:val="334155"/>
          <w:sz w:val="22"/>
        </w:rPr>
        <w:t xml:space="preserve">Generates infinite-resolution SVG vector maps suitable for printouts, posters, and tabletop campaign maps (D&amp;D / TTRPGs).</w:t>
      </w:r>
    </w:p>
    <w:p>
      <w:pPr>
        <w:spacing w:before="200" w:after="80" w:line="240" w:lineRule="auto"/>
      </w:pPr>
      <w:r>
        <w:rPr>
          <w:rFonts w:ascii="Calibri" w:hAnsi="Calibri" w:cs="Calibri"/>
          <w:b/>
          <w:color w:val="1E293B"/>
          <w:sz w:val="28"/>
        </w:rPr>
        <w:t xml:space="preserve">Iteration 7: Cloud Preset Library &amp; Community Hub (Target: Future Expansion)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Online Seed Sharing Gallery: </w:t>
      </w:r>
      <w:r>
        <w:rPr>
          <w:rFonts w:ascii="Calibri" w:hAnsi="Calibri" w:cs="Calibri"/>
          <w:color w:val="334155"/>
          <w:sz w:val="22"/>
        </w:rPr>
        <w:t xml:space="preserve">A community hub where creators can browse trending seeds, rate top layouts, and bookmark favorite configurations.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Infinite Chunked World Generation: </w:t>
      </w:r>
      <w:r>
        <w:rPr>
          <w:rFonts w:ascii="Calibri" w:hAnsi="Calibri" w:cs="Calibri"/>
          <w:color w:val="334155"/>
          <w:sz w:val="22"/>
        </w:rPr>
        <w:t xml:space="preserve">Generates endless streaming maps chunk-by-chunk on the fly as players explore.</w:t>
      </w:r>
    </w:p>
    <w:p>
      <w:pPr>
        <w:spacing w:before="100" w:after="150" w:line="240" w:lineRule="auto"/>
      </w:pPr>
    </w:p>
    <w:p>
      <w:pPr>
        <w:spacing w:before="240" w:after="120" w:line="240" w:lineRule="auto"/>
      </w:pPr>
      <w:r>
        <w:rPr>
          <w:rFonts w:ascii="Calibri" w:hAnsi="Calibri" w:cs="Calibri"/>
          <w:b/>
          <w:color w:val="0F172A"/>
          <w:sz w:val="36"/>
        </w:rPr>
        <w:t xml:space="preserve">4. Feature Delivery Status Matrix</w:t>
      </w:r>
    </w:p>
    <w:p>
      <w:pPr>
        <w:spacing w:before="0" w:after="100" w:line="240" w:lineRule="auto"/>
      </w:pPr>
      <w:r>
        <w:rPr>
          <w:rFonts w:ascii="Calibri" w:hAnsi="Calibri" w:cs="Calibri"/>
          <w:color w:val="1E293B"/>
          <w:sz w:val="22"/>
        </w:rPr>
        <w:t xml:space="preserve">Summary matrix comparing currently available features against future releases:</w:t>
      </w:r>
    </w:p>
    <w:tbl>
      <w:tblPr>
        <w:tblW w:w="0" w:type="auto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800"/>
        <w:gridCol w:w="2600"/>
        <w:gridCol w:w="1600"/>
        <w:gridCol w:w="1600"/>
        <w:gridCol w:w="1760"/>
      </w:tblGrid>
      <w:tr>
        <w:trPr>
          <w:tblHeader/>
        </w:trPr>
        <w:tc>
          <w:tcPr>
            <w:tcW w:w="1800" w:type="dxa"/>
            <w:shd w:val="clear" w:color="auto" w:fill="1E293B"/>
          </w:tcPr>
          <w:p>
            <w:pPr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Capability Category</w:t>
            </w:r>
          </w:p>
        </w:tc>
        <w:tc>
          <w:tcPr>
            <w:tcW w:w="2600" w:type="dxa"/>
            <w:shd w:val="clear" w:color="auto" w:fill="1E293B"/>
          </w:tcPr>
          <w:p>
            <w:pPr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Specific Feature</w:t>
            </w:r>
          </w:p>
        </w:tc>
        <w:tc>
          <w:tcPr>
            <w:tcW w:w="1600" w:type="dxa"/>
            <w:shd w:val="clear" w:color="auto" w:fill="1E293B"/>
          </w:tcPr>
          <w:p>
            <w:pPr>
              <w:jc w:val="center"/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Current Release</w:t>
            </w:r>
          </w:p>
        </w:tc>
        <w:tc>
          <w:tcPr>
            <w:tcW w:w="1600" w:type="dxa"/>
            <w:shd w:val="clear" w:color="auto" w:fill="1E293B"/>
          </w:tcPr>
          <w:p>
            <w:pPr>
              <w:jc w:val="center"/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Next Iteration</w:t>
            </w:r>
          </w:p>
        </w:tc>
        <w:tc>
          <w:tcPr>
            <w:tcW w:w="1760" w:type="dxa"/>
            <w:shd w:val="clear" w:color="auto" w:fill="1E293B"/>
          </w:tcPr>
          <w:p>
            <w:pPr>
              <w:jc w:val="center"/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Future Roadmap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Level Generation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Organic 2D Cave Synthesis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Shipped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Level Generation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Reproducible Numeric Seeds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Shipped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Level Generation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Guaranteed Connected Rooms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Iteration 2</w:t>
            </w:r>
          </w:p>
        </w:tc>
        <w:tc>
          <w:tcPr>
            <w:tcW w:w="176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Level Generation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Biome Elevation Layers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Iteration 3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User Interface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Real-Time Canvas Preview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Shipped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User Interface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Custom Grid Dimension Controls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Shipped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User Interface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Canvas Zoom &amp; Pan Navigation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Iteration 2</w:t>
            </w:r>
          </w:p>
        </w:tc>
        <w:tc>
          <w:tcPr>
            <w:tcW w:w="176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User Interface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In-Browser Walkable Character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Iteration 5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Visual Aesthetics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Pixel-Crisp High-Contrast Grid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Shipped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Visual Aesthetics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Autotiling Wall-Border Sprites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Iteration 3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Visual Aesthetics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Multi-Theme Skins (Dungeon/Forest)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Iteration 3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Export &amp; Sharing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PNG Image Download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Shipped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Export &amp; Sharing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Raw JSON Matrix Output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Shipped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Export &amp; Sharing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Tiled Editor (.tmx / .json)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Iteration 6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Export &amp; Sharing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Godot / Unity Native Presets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Iteration 6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Export &amp; Sharing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Cloud Seed Library &amp; Community Hub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Iteration 7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Gameplay Systems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Spawn, Exit &amp; Chest Placement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6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Iteration 4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Gameplay Systems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Difficulty &amp; Trap Balancing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6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—</w:t>
            </w:r>
          </w:p>
        </w:tc>
        <w:tc>
          <w:tcPr>
            <w:tcW w:w="176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Iteration 4</w:t>
            </w:r>
          </w:p>
        </w:tc>
      </w:tr>
    </w:tbl>
    <w:p>
      <w:pPr>
        <w:spacing w:before="140" w:after="120" w:line="240" w:lineRule="auto"/>
      </w:pPr>
    </w:p>
    <w:p>
      <w:pPr>
        <w:spacing w:before="240" w:after="120" w:line="240" w:lineRule="auto"/>
      </w:pPr>
      <w:r>
        <w:rPr>
          <w:rFonts w:ascii="Calibri" w:hAnsi="Calibri" w:cs="Calibri"/>
          <w:b/>
          <w:color w:val="0F172A"/>
          <w:sz w:val="36"/>
        </w:rPr>
        <w:t xml:space="preserve">5. Target User Personas &amp; Value Proposition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Indie Game Developers &amp; Game Jam Teams: </w:t>
      </w:r>
      <w:r>
        <w:rPr>
          <w:rFonts w:ascii="Calibri" w:hAnsi="Calibri" w:cs="Calibri"/>
          <w:color w:val="334155"/>
          <w:sz w:val="22"/>
        </w:rPr>
        <w:t xml:space="preserve">Saves days of manual level drafting. Enables building complete playable roguelike or dungeon crawler prototypes in a single weekend.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Tabletop Game Masters (D&amp;D / TTRPGs): </w:t>
      </w:r>
      <w:r>
        <w:rPr>
          <w:rFonts w:ascii="Calibri" w:hAnsi="Calibri" w:cs="Calibri"/>
          <w:color w:val="334155"/>
          <w:sz w:val="22"/>
        </w:rPr>
        <w:t xml:space="preserve">Instantly generates battle maps and dungeon layouts with a single seed, printable as high-resolution graphics for virtual tabletop or in-person sessions.</w:t>
      </w:r>
    </w:p>
    <w:p>
      <w:pPr>
        <w:spacing w:before="40" w:after="80" w:line="240" w:lineRule="auto"/>
      </w:pPr>
      <w:r>
        <w:rPr>
          <w:rFonts w:ascii="Calibri" w:hAnsi="Calibri" w:cs="Calibri"/>
          <w:b/>
          <w:color w:val="2563EB"/>
          <w:sz w:val="22"/>
        </w:rPr>
        <w:t xml:space="preserve">•  </w:t>
      </w:r>
      <w:r>
        <w:rPr>
          <w:rFonts w:ascii="Calibri" w:hAnsi="Calibri" w:cs="Calibri"/>
          <w:b/>
          <w:color w:val="0F172A"/>
          <w:sz w:val="22"/>
        </w:rPr>
        <w:t xml:space="preserve">Game Design Students &amp; Researchers: </w:t>
      </w:r>
      <w:r>
        <w:rPr>
          <w:rFonts w:ascii="Calibri" w:hAnsi="Calibri" w:cs="Calibri"/>
          <w:color w:val="334155"/>
          <w:sz w:val="22"/>
        </w:rPr>
        <w:t xml:space="preserve">Provides an interactive visual platform to observe how seed variables alter spatial flow, connectivity, and room structures.</w:t>
      </w:r>
    </w:p>
    <w:p>
      <w:pPr>
        <w:spacing w:before="100" w:after="150" w:line="240" w:lineRule="auto"/>
      </w:pPr>
    </w:p>
    <w:p>
      <w:pPr>
        <w:spacing w:before="240" w:after="120" w:line="240" w:lineRule="auto"/>
      </w:pPr>
      <w:r>
        <w:rPr>
          <w:rFonts w:ascii="Calibri" w:hAnsi="Calibri" w:cs="Calibri"/>
          <w:b/>
          <w:color w:val="0F172A"/>
          <w:sz w:val="36"/>
        </w:rPr>
        <w:t xml:space="preserve">6. Sign-off &amp; Academic Review Sheet</w:t>
      </w:r>
    </w:p>
    <w:tbl>
      <w:tblPr>
        <w:tblW w:w="0" w:type="auto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w="2200" w:type="dxa"/>
            <w:shd w:val="clear" w:color="auto" w:fill="1E293B"/>
          </w:tcPr>
          <w:p>
            <w:pPr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W w:w="2600" w:type="dxa"/>
            <w:shd w:val="clear" w:color="auto" w:fill="1E293B"/>
          </w:tcPr>
          <w:p>
            <w:pPr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Name</w:t>
            </w:r>
          </w:p>
        </w:tc>
        <w:tc>
          <w:tcPr>
            <w:tcW w:w="2000" w:type="dxa"/>
            <w:shd w:val="clear" w:color="auto" w:fill="1E293B"/>
          </w:tcPr>
          <w:p>
            <w:pPr>
              <w:jc w:val="center"/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Date</w:t>
            </w:r>
          </w:p>
        </w:tc>
        <w:tc>
          <w:tcPr>
            <w:tcW w:w="2560" w:type="dxa"/>
            <w:shd w:val="clear" w:color="auto" w:fill="1E293B"/>
          </w:tcPr>
          <w:p>
            <w:pPr>
              <w:jc w:val="center"/>
              <w:spacing w:before="60" w:after="6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Review Status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Project Lead / Author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Team MapGen</w:t>
            </w:r>
          </w:p>
        </w:tc>
        <w:tc>
          <w:tcPr>
            <w:tcW w:w="20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September 5, 2026</w:t>
            </w:r>
          </w:p>
        </w:tc>
        <w:tc>
          <w:tcPr>
            <w:tcW w:w="256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Submitted</w:t>
            </w:r>
          </w:p>
        </w:tc>
      </w:tr>
      <w:tr>
        <w:tc>
          <w:tcPr>
            <w:tcW w:w="22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Technical Writer Lead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Documentation Lead</w:t>
            </w:r>
          </w:p>
        </w:tc>
        <w:tc>
          <w:tcPr>
            <w:tcW w:w="200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September 5, 2026</w:t>
            </w:r>
          </w:p>
        </w:tc>
        <w:tc>
          <w:tcPr>
            <w:tcW w:w="2560" w:type="dxa"/>
            <w:shd w:val="clear" w:color="auto" w:fill="F8FAFC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Verified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b/>
                <w:color w:val="1E293B"/>
                <w:sz w:val="19"/>
              </w:rPr>
              <w:t xml:space="preserve">Course Evaluator / Faculty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________________________</w:t>
            </w:r>
          </w:p>
        </w:tc>
        <w:tc>
          <w:tcPr>
            <w:tcW w:w="200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____ / ____ / 2026</w:t>
            </w:r>
          </w:p>
        </w:tc>
        <w:tc>
          <w:tcPr>
            <w:tcW w:w="2560" w:type="dxa"/>
            <w:shd w:val="clear" w:color="auto" w:fill="FFFFFF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 w:cs="Calibri"/>
                <w:color w:val="1E293B"/>
                <w:sz w:val="19"/>
              </w:rPr>
              <w:t xml:space="preserve">[ ] Approved   [ ] Revisions Needed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E293B"/>
      </w:rPr>
    </w:rPrDefault>
    <w:pPrDefault>
      <w:pPr>
        <w:spacing w:after="12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