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&amp; LAUNDRY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Limpieza y Lavandería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In. Quick Connect Mop Frame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Base plana de 18 pulg. para mopa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Palo de aluminio que se alarga (48-72 pulg.) para la mopa / coleto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108565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 Oz. Aerosol Stainless Steel Polish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Pulidor en aerosol para acero inoxidable, 14 oz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Antibacterial Foaming Hand Soap - 750ml, Case Of 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de manos en espuma, antibacterial - 750 ml, caja de 6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109926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Full Size T-Leg Ironing Board, Charcoal Pad And Cover, 4/Cs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Tabla de planchar completa con patas en T, incluye forro y funda, caja de 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772224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Bag 14 X 20,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plástica para ropa sucia del huésped 14 x 20,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abajo son iguales a las etiquetas de las cubetas y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137150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 (RED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Built Detergent - 5 gal (cubeta ROJA) — detergente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144621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 (YELLOW pail)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Liquid Laundry Chlorine Bleach - 5 gal (cubeta AMARILLA) — cloro, solo blancos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Destainer - botella rociadora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StainBlaster Enzyme Boost - galón de 4.7 L con bomba (etiqueta VERDE) — OPCIONAL, es caro. Pedir solo si el Destainer negro no quita la mancha.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Laundry Detergent (powder bag)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Foca detergente en polvo (bolsa)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204166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 (wall dispenser, PINK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73 Disinfecting Acid Bathroom Cleaner - 2.5 gal (dispensador, etiqueta ROSADA) — baños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273713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 (wall dispenser, BLUE label)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Rapid Multi Surface Disinfectant Cleaner - 2.5 gal (dispensador, etiqueta AZUL) — desinfectante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PERSONAL CARE &amp; HAIR CARE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Cuidado Personal y Cabello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28g Cleansing Bar,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Jabón en barra 28 g,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Acondicionador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364476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Shampoo,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Champú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Crema para el cuerpo en tubito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364475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500ml Body Wash, Case Of 24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Gel de baño 500 ml, caja de 24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Toallitas para quitar el maquillaje,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180357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Handheld 1,875 Watt Hair Dryer, Black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Secadora de cabello de mano 1,875 W, negra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Bolsa con cordón para guardar la secadora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COFFEE, BEVERAGES &amp; ROOM SUPPLIES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Café, Bebidas y Suministros de Habitación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130489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Keurig K-Suite Commercial Brewer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Cafetera comercial Keurig (la de cápsulas)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233137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Regular Coffee Pods, 100-Case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Cápsulas de café regular, caja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120213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10oz Wrapped Double Wall Cup,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doble pared envuelto 10 oz,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Vaso plástico sin envoltura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126935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10-12 Oz Dome Lid, White, Case Of 1000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Tapas plásticas para vasos 10-12 oz, blancas, caja de 1000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Plancha con cable retráctil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759270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17 X 1/2 Standard Hook Male Hanger, Dark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oscura con perno fijo (macho) 17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argolla (hembra) 18 pulg., paq.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759250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 X 1/2 Standard Hook Male Hanger, Natural Wood, Pkg Of 100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Gancho de madera natural con perno fijo (macho) 18 pulg., paq. de 100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Bloc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751733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Pen, Case Of 500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Bolígrafo, caja de 500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119219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Plastic Ice Bucket Liner, Pkg Of 2,000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Bolsitas plásticas para la hielera, paq. de 2,000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Calibri" w:cs="Calibri" w:eastAsia="Calibri" w:hAnsi="Calibri"/>
          <w:b/>
          <w:bCs/>
          <w:color w:val="2E6B4F"/>
          <w:sz w:val="24"/>
          <w:szCs w:val="24"/>
        </w:rPr>
        <w:t xml:space="preserve">FRONT DESK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Recepción</w:t>
      </w:r>
    </w:p>
    <w:p>
      <w:pPr>
        <w:keepNext/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Pedido o guardado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200"/>
        <w:gridCol w:w="900"/>
        <w:gridCol w:w="900"/>
      </w:tblGrid>
      <w:tr>
        <w:trPr>
          <w:cantSplit/>
          <w:tblHeader/>
        </w:trPr>
        <w:tc>
          <w:tcPr>
            <w:tcW w:type="dxa" w:w="14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7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757774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Key Folders, Case Of 500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355292</w:t>
            </w:r>
          </w:p>
        </w:tc>
        <w:tc>
          <w:tcPr>
            <w:tcW w:type="dxa" w:w="7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Medium Breakfast Coffee Pack 2.5oz, Case Of 100</w:t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180327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Commercial Steam/Mist Iron, White/Blue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206621</w:t>
            </w:r>
          </w:p>
        </w:tc>
        <w:tc>
          <w:tcPr>
            <w:tcW w:type="dxa" w:w="7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Linen Card 4 X 9, Case Of 100</w:t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206822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>Towel Hanger Card 4 X 10, Case Of 100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320"/>
      </w:pPr>
      <w:r>
        <w:rPr>
          <w:rFonts w:ascii="Calibri" w:cs="Calibri" w:eastAsia="Calibri" w:hAnsi="Calibri"/>
          <w:b/>
          <w:bCs/>
          <w:color w:val="AA3333"/>
          <w:sz w:val="24"/>
          <w:szCs w:val="24"/>
        </w:rPr>
        <w:t xml:space="preserve">MISSING / NOT ON THIS LIST</w:t>
      </w: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   /   </w:t>
      </w:r>
      <w:r>
        <w:rPr>
          <w:rFonts w:ascii="Calibri" w:cs="Calibri" w:eastAsia="Calibri" w:hAnsi="Calibri"/>
          <w:b/>
          <w:bCs/>
          <w:i/>
          <w:iCs/>
          <w:color w:val="555555"/>
          <w:sz w:val="24"/>
          <w:szCs w:val="24"/>
        </w:rPr>
        <w:t xml:space="preserve">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Tiene</w:t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