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NOWPATIENT </w:t>
      </w:r>
    </w:p>
    <w:p w14:paraId="00000002"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03"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[Date]</w:t>
      </w:r>
    </w:p>
    <w:p w14:paraId="00000004"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05"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Dr. [Doctor’s Name]</w:t>
      </w:r>
    </w:p>
    <w:p w14:paraId="00000006"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[Doctor’s Address]</w:t>
      </w:r>
    </w:p>
    <w:p w14:paraId="00000007"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[City, State, Post/Zip Code]</w:t>
      </w:r>
    </w:p>
    <w:p w14:paraId="00000008"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09"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lang w:val="en-CA"/>
        </w:rPr>
      </w:pPr>
    </w:p>
    <w:p w14:paraId="0000000A"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lang w:val="en-CA"/>
        </w:rPr>
      </w:pPr>
    </w:p>
    <w:p w14:paraId="0000000B"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Dear Dr. [Doctor’s Name],</w:t>
      </w:r>
    </w:p>
    <w:p w14:paraId="0000000C"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lang w:val="en-CA"/>
        </w:rPr>
      </w:pPr>
    </w:p>
    <w:p w14:paraId="0000000D" w14:textId="77777777" w:rsidR="00EF4667" w:rsidRPr="001D4735" w:rsidRDefault="00000000">
      <w:pPr>
        <w:rPr>
          <w:rFonts w:asciiTheme="majorHAnsi" w:eastAsia="Helvetica Neue" w:hAnsiTheme="majorHAnsi" w:cs="Helvetica Neue"/>
          <w:b/>
          <w:sz w:val="22"/>
          <w:szCs w:val="22"/>
          <w:lang w:val="en-CA"/>
        </w:rPr>
      </w:pPr>
      <w:r w:rsidRPr="001D4735">
        <w:rPr>
          <w:rFonts w:asciiTheme="majorHAnsi" w:eastAsia="Helvetica Neue" w:hAnsiTheme="majorHAnsi" w:cs="Helvetica Neue"/>
          <w:b/>
          <w:sz w:val="22"/>
          <w:szCs w:val="22"/>
          <w:lang w:val="en-CA"/>
        </w:rPr>
        <w:t>Re: Referral for Deprescribing Consultation – [Patient’s Full Name. D.O.B]</w:t>
      </w:r>
    </w:p>
    <w:p w14:paraId="0000000E"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lang w:val="en-CA"/>
        </w:rPr>
      </w:pPr>
    </w:p>
    <w:p w14:paraId="0000000F" w14:textId="77777777" w:rsidR="00EF4667" w:rsidRPr="001D4735" w:rsidRDefault="00000000">
      <w:pPr>
        <w:pBdr>
          <w:top w:val="nil"/>
          <w:left w:val="nil"/>
          <w:bottom w:val="nil"/>
          <w:right w:val="nil"/>
          <w:between w:val="nil"/>
        </w:pBdr>
        <w:rPr>
          <w:rFonts w:asciiTheme="majorHAnsi" w:eastAsia="Helvetica Neue" w:hAnsiTheme="majorHAnsi" w:cs="Helvetica Neue"/>
          <w:sz w:val="22"/>
          <w:szCs w:val="22"/>
          <w:lang w:val="en-CA"/>
        </w:rPr>
      </w:pPr>
      <w:r w:rsidRPr="001D4735">
        <w:rPr>
          <w:rFonts w:asciiTheme="majorHAnsi" w:eastAsia="Helvetica Neue" w:hAnsiTheme="majorHAnsi" w:cs="Helvetica Neue"/>
          <w:sz w:val="22"/>
          <w:szCs w:val="22"/>
          <w:lang w:val="en-CA"/>
        </w:rPr>
        <w:t xml:space="preserve">{Patient Name}, who is registered as your patient, recently undertook a deprescribing assessment using </w:t>
      </w:r>
      <w:proofErr w:type="spellStart"/>
      <w:r w:rsidRPr="001D4735">
        <w:rPr>
          <w:rFonts w:asciiTheme="majorHAnsi" w:eastAsia="Helvetica Neue" w:hAnsiTheme="majorHAnsi" w:cs="Helvetica Neue"/>
          <w:sz w:val="22"/>
          <w:szCs w:val="22"/>
          <w:lang w:val="en-CA"/>
        </w:rPr>
        <w:t>NowPatient’s</w:t>
      </w:r>
      <w:proofErr w:type="spellEnd"/>
      <w:r w:rsidRPr="001D4735">
        <w:rPr>
          <w:rFonts w:asciiTheme="majorHAnsi" w:eastAsia="Helvetica Neue" w:hAnsiTheme="majorHAnsi" w:cs="Helvetica Neue"/>
          <w:sz w:val="22"/>
          <w:szCs w:val="22"/>
          <w:lang w:val="en-CA"/>
        </w:rPr>
        <w:t xml:space="preserve"> virtual care platform.</w:t>
      </w:r>
      <w:r w:rsidRPr="001D4735">
        <w:rPr>
          <w:rFonts w:asciiTheme="majorHAnsi" w:eastAsia="Helvetica Neue" w:hAnsiTheme="majorHAnsi" w:cs="Helvetica Neue"/>
          <w:sz w:val="22"/>
          <w:szCs w:val="22"/>
          <w:lang w:val="en-CA"/>
        </w:rPr>
        <w:br/>
      </w:r>
    </w:p>
    <w:p w14:paraId="00000010"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After a thorough review of the patient’s medical history, current medication regimen, and health goals, I believe they may benefit from a targeted deprescribing plan to reduce polypharmacy and improve their overall quality of life.</w:t>
      </w:r>
    </w:p>
    <w:p w14:paraId="00000011"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lang w:val="en-CA"/>
        </w:rPr>
      </w:pPr>
    </w:p>
    <w:p w14:paraId="00000012" w14:textId="77777777" w:rsidR="00EF4667" w:rsidRPr="001D4735" w:rsidRDefault="00000000">
      <w:pPr>
        <w:rPr>
          <w:rFonts w:asciiTheme="majorHAnsi" w:eastAsia="Helvetica Neue" w:hAnsiTheme="majorHAnsi" w:cs="Helvetica Neue"/>
          <w:sz w:val="22"/>
          <w:szCs w:val="22"/>
          <w:lang w:val="en-CA"/>
        </w:rPr>
      </w:pPr>
      <w:r w:rsidRPr="001D4735">
        <w:rPr>
          <w:rFonts w:asciiTheme="majorHAnsi" w:eastAsia="Helvetica Neue" w:hAnsiTheme="majorHAnsi" w:cs="Helvetica Neue"/>
          <w:sz w:val="22"/>
          <w:szCs w:val="22"/>
          <w:lang w:val="en-CA"/>
        </w:rPr>
        <w:t>The specific medications under consideration for deprescribing include:</w:t>
      </w:r>
    </w:p>
    <w:p w14:paraId="00000013" w14:textId="77777777" w:rsidR="00EF4667" w:rsidRPr="001D4735" w:rsidRDefault="00EF4667">
      <w:pPr>
        <w:rPr>
          <w:rFonts w:asciiTheme="majorHAnsi" w:eastAsia="Helvetica Neue" w:hAnsiTheme="majorHAnsi" w:cs="Helvetica Neue"/>
          <w:sz w:val="22"/>
          <w:szCs w:val="22"/>
          <w:lang w:val="en-CA"/>
        </w:rPr>
      </w:pPr>
    </w:p>
    <w:p w14:paraId="00000014" w14:textId="34E3488F" w:rsidR="00EF4667" w:rsidRPr="001D4735" w:rsidRDefault="008913CD" w:rsidP="002E4612">
      <w:pPr>
        <w:numPr>
          <w:ilvl w:val="0"/>
          <w:numId w:val="1"/>
        </w:numPr>
        <w:rPr>
          <w:rFonts w:asciiTheme="majorHAnsi" w:eastAsia="Helvetica Neue" w:hAnsiTheme="majorHAnsi" w:cs="Helvetica Neue"/>
          <w:sz w:val="22"/>
          <w:szCs w:val="22"/>
          <w:lang w:val="en-CA"/>
        </w:rPr>
      </w:pPr>
      <w:r w:rsidRPr="001D4735">
        <w:rPr>
          <w:rFonts w:asciiTheme="majorHAnsi" w:eastAsia="Helvetica Neue" w:hAnsiTheme="majorHAnsi" w:cs="Helvetica Neue"/>
          <w:sz w:val="22"/>
          <w:szCs w:val="22"/>
          <w:lang w:val="en-CA"/>
        </w:rPr>
        <w:t>{{</w:t>
      </w:r>
      <w:proofErr w:type="spellStart"/>
      <w:r w:rsidR="002E4612" w:rsidRPr="001D4735">
        <w:rPr>
          <w:rFonts w:asciiTheme="majorHAnsi" w:eastAsia="Helvetica Neue" w:hAnsiTheme="majorHAnsi" w:cs="Helvetica Neue"/>
          <w:sz w:val="22"/>
          <w:szCs w:val="22"/>
          <w:lang w:val="en-CA"/>
        </w:rPr>
        <w:t>meds_list</w:t>
      </w:r>
      <w:proofErr w:type="spellEnd"/>
      <w:r w:rsidRPr="001D4735">
        <w:rPr>
          <w:rFonts w:asciiTheme="majorHAnsi" w:eastAsia="Helvetica Neue" w:hAnsiTheme="majorHAnsi" w:cs="Helvetica Neue"/>
          <w:sz w:val="22"/>
          <w:szCs w:val="22"/>
          <w:lang w:val="en-CA"/>
        </w:rPr>
        <w:t>}}</w:t>
      </w:r>
    </w:p>
    <w:p w14:paraId="00000015"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16" w14:textId="77777777" w:rsidR="00EF4667" w:rsidRPr="001D4735" w:rsidRDefault="00000000">
      <w:pPr>
        <w:pBdr>
          <w:top w:val="nil"/>
          <w:left w:val="nil"/>
          <w:bottom w:val="nil"/>
          <w:right w:val="nil"/>
          <w:between w:val="nil"/>
        </w:pBdr>
        <w:rPr>
          <w:rFonts w:asciiTheme="majorHAnsi" w:eastAsia="Helvetica Neue" w:hAnsiTheme="majorHAnsi" w:cs="Helvetica Neue"/>
          <w:sz w:val="22"/>
          <w:szCs w:val="22"/>
          <w:lang w:val="en-CA"/>
        </w:rPr>
      </w:pPr>
      <w:r w:rsidRPr="001D4735">
        <w:rPr>
          <w:rFonts w:asciiTheme="majorHAnsi" w:eastAsia="Helvetica Neue" w:hAnsiTheme="majorHAnsi" w:cs="Helvetica Neue"/>
          <w:color w:val="000000"/>
          <w:sz w:val="22"/>
          <w:szCs w:val="22"/>
          <w:lang w:val="en-CA"/>
        </w:rPr>
        <w:t>To support this referral, I am providing you with the following information, for your consideration,</w:t>
      </w:r>
      <w:r w:rsidRPr="001D4735">
        <w:rPr>
          <w:rFonts w:asciiTheme="majorHAnsi" w:eastAsia="Helvetica Neue" w:hAnsiTheme="majorHAnsi" w:cs="Helvetica Neue"/>
          <w:sz w:val="22"/>
          <w:szCs w:val="22"/>
          <w:lang w:val="en-CA"/>
        </w:rPr>
        <w:t xml:space="preserve"> which is set out in the appendices to this letter:</w:t>
      </w:r>
      <w:r w:rsidRPr="001D4735">
        <w:rPr>
          <w:rFonts w:asciiTheme="majorHAnsi" w:eastAsia="Helvetica Neue" w:hAnsiTheme="majorHAnsi" w:cs="Helvetica Neue"/>
          <w:sz w:val="22"/>
          <w:szCs w:val="22"/>
          <w:lang w:val="en-CA"/>
        </w:rPr>
        <w:br/>
      </w:r>
      <w:r w:rsidRPr="001D4735">
        <w:rPr>
          <w:rFonts w:asciiTheme="majorHAnsi" w:eastAsia="Helvetica Neue" w:hAnsiTheme="majorHAnsi" w:cs="Helvetica Neue"/>
          <w:sz w:val="22"/>
          <w:szCs w:val="22"/>
          <w:lang w:val="en-CA"/>
        </w:rPr>
        <w:br/>
      </w:r>
      <w:r w:rsidRPr="001D4735">
        <w:rPr>
          <w:rFonts w:asciiTheme="majorHAnsi" w:eastAsia="Helvetica Neue" w:hAnsiTheme="majorHAnsi" w:cs="Helvetica Neue"/>
          <w:sz w:val="22"/>
          <w:szCs w:val="22"/>
          <w:u w:val="single"/>
          <w:lang w:val="en-CA"/>
        </w:rPr>
        <w:t xml:space="preserve">Appendix A </w:t>
      </w:r>
      <w:r w:rsidRPr="001D4735">
        <w:rPr>
          <w:rFonts w:asciiTheme="majorHAnsi" w:eastAsia="Helvetica Neue" w:hAnsiTheme="majorHAnsi" w:cs="Helvetica Neue"/>
          <w:sz w:val="22"/>
          <w:szCs w:val="22"/>
          <w:lang w:val="en-CA"/>
        </w:rPr>
        <w:t xml:space="preserve">- Information explaining the deprescribing service that your patient engaged with and detailed information about the evidence bases used to qualify the patient’s medication(s) for deprescribing. </w:t>
      </w:r>
    </w:p>
    <w:p w14:paraId="00000017"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u w:val="single"/>
          <w:lang w:val="en-CA"/>
        </w:rPr>
      </w:pPr>
    </w:p>
    <w:p w14:paraId="00000018"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sz w:val="22"/>
          <w:szCs w:val="22"/>
          <w:u w:val="single"/>
          <w:lang w:val="en-CA"/>
        </w:rPr>
        <w:t>Appendix B</w:t>
      </w:r>
      <w:r w:rsidRPr="001D4735">
        <w:rPr>
          <w:rFonts w:asciiTheme="majorHAnsi" w:eastAsia="Helvetica Neue" w:hAnsiTheme="majorHAnsi" w:cs="Helvetica Neue"/>
          <w:sz w:val="22"/>
          <w:szCs w:val="22"/>
          <w:lang w:val="en-CA"/>
        </w:rPr>
        <w:t xml:space="preserve"> - A</w:t>
      </w:r>
      <w:r w:rsidRPr="001D4735">
        <w:rPr>
          <w:rFonts w:asciiTheme="majorHAnsi" w:eastAsia="Helvetica Neue" w:hAnsiTheme="majorHAnsi" w:cs="Helvetica Neue"/>
          <w:color w:val="000000"/>
          <w:sz w:val="22"/>
          <w:szCs w:val="22"/>
          <w:lang w:val="en-CA"/>
        </w:rPr>
        <w:t xml:space="preserve"> deprescribing protocol</w:t>
      </w:r>
      <w:r w:rsidRPr="001D4735">
        <w:rPr>
          <w:rFonts w:asciiTheme="majorHAnsi" w:eastAsia="Helvetica Neue" w:hAnsiTheme="majorHAnsi" w:cs="Helvetica Neue"/>
          <w:sz w:val="22"/>
          <w:szCs w:val="22"/>
          <w:lang w:val="en-CA"/>
        </w:rPr>
        <w:t xml:space="preserve"> including</w:t>
      </w:r>
      <w:r w:rsidRPr="001D4735">
        <w:rPr>
          <w:rFonts w:asciiTheme="majorHAnsi" w:eastAsia="Helvetica Neue" w:hAnsiTheme="majorHAnsi" w:cs="Helvetica Neue"/>
          <w:color w:val="000000"/>
          <w:sz w:val="22"/>
          <w:szCs w:val="22"/>
          <w:lang w:val="en-CA"/>
        </w:rPr>
        <w:t xml:space="preserve"> evidence-based recommendations for tapering and discontinuing medications safely, as well as strategies to monitor the patient for withdrawal effects or symptom recurrence. </w:t>
      </w:r>
    </w:p>
    <w:p w14:paraId="00000019"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1A"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Deprescribing, when carefully implemented, can minimize the risk of adverse drug reactions, </w:t>
      </w:r>
      <w:proofErr w:type="spellStart"/>
      <w:r w:rsidRPr="001D4735">
        <w:rPr>
          <w:rFonts w:asciiTheme="majorHAnsi" w:eastAsia="Helvetica Neue" w:hAnsiTheme="majorHAnsi" w:cs="Helvetica Neue"/>
          <w:color w:val="000000"/>
          <w:sz w:val="22"/>
          <w:szCs w:val="22"/>
          <w:lang w:val="en-CA"/>
        </w:rPr>
        <w:t>riks</w:t>
      </w:r>
      <w:proofErr w:type="spellEnd"/>
      <w:r w:rsidRPr="001D4735">
        <w:rPr>
          <w:rFonts w:asciiTheme="majorHAnsi" w:eastAsia="Helvetica Neue" w:hAnsiTheme="majorHAnsi" w:cs="Helvetica Neue"/>
          <w:color w:val="000000"/>
          <w:sz w:val="22"/>
          <w:szCs w:val="22"/>
          <w:lang w:val="en-CA"/>
        </w:rPr>
        <w:t xml:space="preserve"> of unplanned h</w:t>
      </w:r>
      <w:r w:rsidRPr="001D4735">
        <w:rPr>
          <w:rFonts w:asciiTheme="majorHAnsi" w:eastAsia="Helvetica Neue" w:hAnsiTheme="majorHAnsi" w:cs="Helvetica Neue"/>
          <w:sz w:val="22"/>
          <w:szCs w:val="22"/>
          <w:lang w:val="en-CA"/>
        </w:rPr>
        <w:t xml:space="preserve">ospital admissions and </w:t>
      </w:r>
      <w:r w:rsidRPr="001D4735">
        <w:rPr>
          <w:rFonts w:asciiTheme="majorHAnsi" w:eastAsia="Helvetica Neue" w:hAnsiTheme="majorHAnsi" w:cs="Helvetica Neue"/>
          <w:color w:val="000000"/>
          <w:sz w:val="22"/>
          <w:szCs w:val="22"/>
          <w:lang w:val="en-CA"/>
        </w:rPr>
        <w:t>improved patient outcomes.</w:t>
      </w:r>
    </w:p>
    <w:p w14:paraId="0000001B"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1C"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Please do not hesitate to contact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if you require additional information, records, or specific details about the patient’s case. I look forward to your feedback and greatly appreciate your support in optimizing [Patient’s First Name]’s care.</w:t>
      </w:r>
    </w:p>
    <w:p w14:paraId="0000001D"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1E"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Thank you for your attention to this matter.</w:t>
      </w:r>
    </w:p>
    <w:p w14:paraId="0000001F" w14:textId="77777777" w:rsidR="00EF4667" w:rsidRPr="001D4735" w:rsidRDefault="00EF4667">
      <w:pPr>
        <w:pBdr>
          <w:top w:val="nil"/>
          <w:left w:val="nil"/>
          <w:bottom w:val="nil"/>
          <w:right w:val="nil"/>
          <w:between w:val="nil"/>
        </w:pBdr>
        <w:rPr>
          <w:rFonts w:asciiTheme="majorHAnsi" w:eastAsia="Helvetica Neue" w:hAnsiTheme="majorHAnsi" w:cs="Helvetica Neue"/>
          <w:sz w:val="22"/>
          <w:szCs w:val="22"/>
          <w:lang w:val="en-CA"/>
        </w:rPr>
      </w:pPr>
    </w:p>
    <w:p w14:paraId="00000020"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Kind regards,</w:t>
      </w:r>
    </w:p>
    <w:p w14:paraId="00000021" w14:textId="77777777" w:rsidR="00EF4667" w:rsidRPr="001D4735" w:rsidRDefault="00000000">
      <w:pPr>
        <w:pBdr>
          <w:top w:val="nil"/>
          <w:left w:val="nil"/>
          <w:bottom w:val="nil"/>
          <w:right w:val="nil"/>
          <w:between w:val="nil"/>
        </w:pBdr>
        <w:rPr>
          <w:rFonts w:asciiTheme="majorHAnsi" w:eastAsia="Helvetica Neue" w:hAnsiTheme="majorHAnsi" w:cs="Helvetica Neue"/>
          <w:color w:val="000000"/>
          <w:sz w:val="22"/>
          <w:szCs w:val="22"/>
          <w:lang w:val="en-CA"/>
        </w:rPr>
      </w:pPr>
      <w:proofErr w:type="spellStart"/>
      <w:r w:rsidRPr="001D4735">
        <w:rPr>
          <w:rFonts w:asciiTheme="majorHAnsi" w:eastAsia="Helvetica Neue" w:hAnsiTheme="majorHAnsi" w:cs="Helvetica Neue"/>
          <w:color w:val="000000"/>
          <w:sz w:val="22"/>
          <w:szCs w:val="22"/>
          <w:lang w:val="en-CA"/>
        </w:rPr>
        <w:t>NowPatient</w:t>
      </w:r>
      <w:proofErr w:type="spellEnd"/>
    </w:p>
    <w:p w14:paraId="00000022" w14:textId="77777777" w:rsidR="00EF4667" w:rsidRPr="001D4735" w:rsidRDefault="00EF4667">
      <w:pPr>
        <w:pBdr>
          <w:top w:val="nil"/>
          <w:left w:val="nil"/>
          <w:bottom w:val="nil"/>
          <w:right w:val="nil"/>
          <w:between w:val="nil"/>
        </w:pBdr>
        <w:rPr>
          <w:rFonts w:asciiTheme="majorHAnsi" w:eastAsia="Helvetica Neue" w:hAnsiTheme="majorHAnsi" w:cs="Helvetica Neue"/>
          <w:color w:val="000000"/>
          <w:sz w:val="22"/>
          <w:szCs w:val="22"/>
          <w:lang w:val="en-CA"/>
        </w:rPr>
      </w:pPr>
    </w:p>
    <w:p w14:paraId="00000024" w14:textId="70BF97F6" w:rsidR="009908CD" w:rsidRPr="001D4735" w:rsidRDefault="00000000">
      <w:pPr>
        <w:pBdr>
          <w:top w:val="nil"/>
          <w:left w:val="nil"/>
          <w:bottom w:val="nil"/>
          <w:right w:val="nil"/>
          <w:between w:val="nil"/>
        </w:pBdr>
        <w:rPr>
          <w:rFonts w:asciiTheme="majorHAnsi" w:eastAsia="Helvetica Neue" w:hAnsiTheme="majorHAnsi" w:cs="Helvetica Neue"/>
          <w:sz w:val="22"/>
          <w:szCs w:val="22"/>
          <w:lang w:val="en-CA"/>
        </w:rPr>
      </w:pPr>
      <w:r w:rsidRPr="001D4735">
        <w:rPr>
          <w:rFonts w:asciiTheme="majorHAnsi" w:eastAsia="Helvetica Neue" w:hAnsiTheme="majorHAnsi" w:cs="Helvetica Neue"/>
          <w:sz w:val="22"/>
          <w:szCs w:val="22"/>
          <w:lang w:val="en-CA"/>
        </w:rPr>
        <w:t>enc.</w:t>
      </w:r>
    </w:p>
    <w:p w14:paraId="0135AD42" w14:textId="77777777" w:rsidR="009908CD" w:rsidRPr="001D4735" w:rsidRDefault="009908CD">
      <w:pPr>
        <w:rPr>
          <w:rFonts w:asciiTheme="majorHAnsi" w:eastAsia="Helvetica Neue" w:hAnsiTheme="majorHAnsi" w:cs="Helvetica Neue"/>
          <w:sz w:val="22"/>
          <w:szCs w:val="22"/>
          <w:lang w:val="en-CA"/>
        </w:rPr>
      </w:pPr>
      <w:r w:rsidRPr="001D4735">
        <w:rPr>
          <w:rFonts w:asciiTheme="majorHAnsi" w:eastAsia="Helvetica Neue" w:hAnsiTheme="majorHAnsi" w:cs="Helvetica Neue"/>
          <w:sz w:val="22"/>
          <w:szCs w:val="22"/>
          <w:lang w:val="en-CA"/>
        </w:rPr>
        <w:br w:type="page"/>
      </w:r>
    </w:p>
    <w:p w14:paraId="5034FAA4" w14:textId="2B6A677C" w:rsidR="006B5A2B" w:rsidRPr="001D4735" w:rsidRDefault="009908CD"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lastRenderedPageBreak/>
        <w:t>Appendix A</w:t>
      </w:r>
      <w:r w:rsidRPr="001D4735">
        <w:rPr>
          <w:rFonts w:asciiTheme="majorHAnsi" w:eastAsia="Helvetica Neue" w:hAnsiTheme="majorHAnsi" w:cs="Helvetica Neue"/>
          <w:color w:val="000000"/>
          <w:sz w:val="22"/>
          <w:szCs w:val="22"/>
          <w:lang w:val="en-CA"/>
        </w:rPr>
        <w:br/>
      </w:r>
      <w:r w:rsidR="006B5A2B" w:rsidRPr="001D4735">
        <w:rPr>
          <w:rFonts w:asciiTheme="majorHAnsi" w:eastAsia="Helvetica Neue" w:hAnsiTheme="majorHAnsi" w:cs="Helvetica Neue"/>
          <w:color w:val="000000"/>
          <w:sz w:val="22"/>
          <w:szCs w:val="22"/>
          <w:lang w:val="en-CA"/>
        </w:rPr>
        <w:br/>
      </w:r>
      <w:r w:rsidR="006B5A2B" w:rsidRPr="001D4735">
        <w:rPr>
          <w:rFonts w:asciiTheme="majorHAnsi" w:eastAsia="Helvetica Neue" w:hAnsiTheme="majorHAnsi" w:cs="Helvetica Neue"/>
          <w:b/>
          <w:color w:val="000000"/>
          <w:sz w:val="22"/>
          <w:szCs w:val="22"/>
          <w:lang w:val="en-CA"/>
        </w:rPr>
        <w:t>What is Deprescribing?</w:t>
      </w:r>
    </w:p>
    <w:p w14:paraId="1B8040C5"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2417B38"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It is common for people to be prescribed many medications and also to take over-the-counter treatments, vitamins, or supplements. Medications are often started for a good reason, but sometimes they are continued when they are no longer helpful and may cause adverse effects. Slowly and carefully cutting down on unnecessary medications with the help of a health care service is called deprescribing.</w:t>
      </w:r>
    </w:p>
    <w:p w14:paraId="4520C8EB"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15C8B458"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 xml:space="preserve">How has your patient used the </w:t>
      </w:r>
      <w:proofErr w:type="spellStart"/>
      <w:r w:rsidRPr="001D4735">
        <w:rPr>
          <w:rFonts w:asciiTheme="majorHAnsi" w:eastAsia="Helvetica Neue" w:hAnsiTheme="majorHAnsi" w:cs="Helvetica Neue"/>
          <w:b/>
          <w:color w:val="000000"/>
          <w:sz w:val="22"/>
          <w:szCs w:val="22"/>
          <w:lang w:val="en-CA"/>
        </w:rPr>
        <w:t>NowPatient</w:t>
      </w:r>
      <w:proofErr w:type="spellEnd"/>
      <w:r w:rsidRPr="001D4735">
        <w:rPr>
          <w:rFonts w:asciiTheme="majorHAnsi" w:eastAsia="Helvetica Neue" w:hAnsiTheme="majorHAnsi" w:cs="Helvetica Neue"/>
          <w:b/>
          <w:color w:val="000000"/>
          <w:sz w:val="22"/>
          <w:szCs w:val="22"/>
          <w:lang w:val="en-CA"/>
        </w:rPr>
        <w:t xml:space="preserve"> AI Deprescribing service?</w:t>
      </w:r>
    </w:p>
    <w:p w14:paraId="4FBB46B2"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5E93F361"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service is a chat interface that is highly trained on rigorous clinical deprescribing protocols. It communicates with your patient in natural language to evaluate if their medication is a suitable candidate to be deprescribed. If the AI Deprescribing Advisor recommends that the patient's medication is suitable for deprescribing, it will generate a referral to you. The report explains the rationale for the deprescribing protocol and can guide you as to if and how the medication can be safely deprescribed. Under NO circumstances is the patient advised by the service to STOP or WITHDRAW their medication, until they have discussed the report with you.</w:t>
      </w:r>
    </w:p>
    <w:p w14:paraId="6CECAC79"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br/>
      </w:r>
      <w:r w:rsidRPr="001D4735">
        <w:rPr>
          <w:rFonts w:asciiTheme="majorHAnsi" w:eastAsia="Helvetica Neue" w:hAnsiTheme="majorHAnsi" w:cs="Helvetica Neue"/>
          <w:b/>
          <w:color w:val="000000"/>
          <w:sz w:val="22"/>
          <w:szCs w:val="22"/>
          <w:lang w:val="en-CA"/>
        </w:rPr>
        <w:t>What are the benefits of Deprescribing?</w:t>
      </w:r>
    </w:p>
    <w:p w14:paraId="4EA18ECC"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6F0173B"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Taking fewer medications could help your patient for several reasons:</w:t>
      </w:r>
      <w:r w:rsidRPr="001D4735">
        <w:rPr>
          <w:rFonts w:asciiTheme="majorHAnsi" w:eastAsia="Helvetica Neue" w:hAnsiTheme="majorHAnsi" w:cs="Helvetica Neue"/>
          <w:color w:val="000000"/>
          <w:sz w:val="22"/>
          <w:szCs w:val="22"/>
          <w:lang w:val="en-CA"/>
        </w:rPr>
        <w:br/>
      </w:r>
    </w:p>
    <w:p w14:paraId="63B7F438" w14:textId="77777777" w:rsidR="006B5A2B" w:rsidRPr="001D4735" w:rsidRDefault="006B5A2B" w:rsidP="006B5A2B">
      <w:pPr>
        <w:numPr>
          <w:ilvl w:val="0"/>
          <w:numId w:val="3"/>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Lowering the number of medications being taken and reducing polypharmacy.</w:t>
      </w:r>
    </w:p>
    <w:p w14:paraId="2320F49E" w14:textId="77777777" w:rsidR="006B5A2B" w:rsidRPr="001D4735" w:rsidRDefault="006B5A2B" w:rsidP="006B5A2B">
      <w:pPr>
        <w:numPr>
          <w:ilvl w:val="0"/>
          <w:numId w:val="3"/>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Saving the health system money.</w:t>
      </w:r>
    </w:p>
    <w:p w14:paraId="425516EF" w14:textId="77777777" w:rsidR="006B5A2B" w:rsidRPr="001D4735" w:rsidRDefault="006B5A2B" w:rsidP="006B5A2B">
      <w:pPr>
        <w:numPr>
          <w:ilvl w:val="0"/>
          <w:numId w:val="3"/>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Increasing the patient’s ability to reliably take the medications that do provide benefits.</w:t>
      </w:r>
    </w:p>
    <w:p w14:paraId="555D97E1" w14:textId="77777777" w:rsidR="006B5A2B" w:rsidRPr="001D4735" w:rsidRDefault="006B5A2B" w:rsidP="006B5A2B">
      <w:pPr>
        <w:numPr>
          <w:ilvl w:val="0"/>
          <w:numId w:val="3"/>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Decreasing the risk of dangerous adverse effects and improving quality of life.</w:t>
      </w:r>
    </w:p>
    <w:p w14:paraId="02987067"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D1CD4D8"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Is it safe to Deprescribe medications?</w:t>
      </w:r>
      <w:r w:rsidRPr="001D4735">
        <w:rPr>
          <w:rFonts w:asciiTheme="majorHAnsi" w:eastAsia="Helvetica Neue" w:hAnsiTheme="majorHAnsi" w:cs="Helvetica Neue"/>
          <w:b/>
          <w:color w:val="000000"/>
          <w:sz w:val="22"/>
          <w:szCs w:val="22"/>
          <w:lang w:val="en-CA"/>
        </w:rPr>
        <w:br/>
      </w:r>
    </w:p>
    <w:p w14:paraId="461E2981"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decision to deprescribe a medication ultimately rests with you as the patient’s primary care provider. You may decide that some medications can be safely stopped immediately, whereas others need to be slowly decreased, or “tapered,” a bit at a time. </w:t>
      </w:r>
    </w:p>
    <w:p w14:paraId="0E2B0BD7"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471DFA5"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Our report to you contains important information that uses evidence protocols to guide you on how to safely and effectively withdraw or stop the medication identified as a suitable deprescribing candidate.</w:t>
      </w:r>
    </w:p>
    <w:p w14:paraId="24BB1A50" w14:textId="0B858729" w:rsidR="00DF7FAE" w:rsidRPr="001D4735" w:rsidRDefault="00DF7FAE"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041BF179" w14:textId="23426FBC" w:rsidR="006B5A2B" w:rsidRPr="001D4735" w:rsidRDefault="00DF7FAE"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if medication == "</w:t>
      </w:r>
      <w:r w:rsidR="003519CD" w:rsidRPr="001D4735">
        <w:rPr>
          <w:rFonts w:asciiTheme="majorHAnsi" w:eastAsia="Helvetica Neue" w:hAnsiTheme="majorHAnsi" w:cs="Helvetica Neue"/>
          <w:color w:val="000000"/>
          <w:sz w:val="22"/>
          <w:szCs w:val="22"/>
          <w:lang w:val="en-CA"/>
        </w:rPr>
        <w:t>AC</w:t>
      </w:r>
      <w:r w:rsidRPr="001D4735">
        <w:rPr>
          <w:rFonts w:asciiTheme="majorHAnsi" w:eastAsia="Helvetica Neue" w:hAnsiTheme="majorHAnsi" w:cs="Helvetica Neue"/>
          <w:color w:val="000000"/>
          <w:sz w:val="22"/>
          <w:szCs w:val="22"/>
          <w:lang w:val="en-CA"/>
        </w:rPr>
        <w:t>" %}</w:t>
      </w:r>
      <w:r w:rsidRPr="001D4735">
        <w:rPr>
          <w:rFonts w:asciiTheme="majorHAnsi" w:eastAsia="Helvetica Neue" w:hAnsiTheme="majorHAnsi" w:cs="Helvetica Neue"/>
          <w:color w:val="000000"/>
          <w:sz w:val="22"/>
          <w:szCs w:val="22"/>
          <w:lang w:val="en-CA"/>
        </w:rPr>
        <w:br/>
      </w:r>
      <w:r w:rsidR="006B5A2B" w:rsidRPr="001D4735">
        <w:rPr>
          <w:rFonts w:asciiTheme="majorHAnsi" w:eastAsia="Helvetica Neue" w:hAnsiTheme="majorHAnsi" w:cs="Helvetica Neue"/>
          <w:color w:val="000000"/>
          <w:sz w:val="22"/>
          <w:szCs w:val="22"/>
          <w:lang w:val="en-CA"/>
        </w:rPr>
        <w:br/>
      </w:r>
      <w:r w:rsidR="006B5A2B" w:rsidRPr="001D4735">
        <w:rPr>
          <w:rFonts w:asciiTheme="majorHAnsi" w:eastAsia="Helvetica Neue" w:hAnsiTheme="majorHAnsi" w:cs="Helvetica Neue"/>
          <w:b/>
          <w:color w:val="000000"/>
          <w:sz w:val="22"/>
          <w:szCs w:val="22"/>
          <w:lang w:val="en-CA"/>
        </w:rPr>
        <w:t>Evidence bases for the</w:t>
      </w:r>
      <w:r w:rsidR="006B5A2B" w:rsidRPr="001D4735">
        <w:rPr>
          <w:rFonts w:asciiTheme="majorHAnsi" w:eastAsia="Helvetica Neue" w:hAnsiTheme="majorHAnsi" w:cs="Helvetica Neue"/>
          <w:color w:val="000000"/>
          <w:sz w:val="22"/>
          <w:szCs w:val="22"/>
          <w:lang w:val="en-CA"/>
        </w:rPr>
        <w:t xml:space="preserve"> </w:t>
      </w:r>
      <w:r w:rsidR="006B5A2B" w:rsidRPr="001D4735">
        <w:rPr>
          <w:rFonts w:asciiTheme="majorHAnsi" w:eastAsia="Helvetica Neue" w:hAnsiTheme="majorHAnsi" w:cs="Helvetica Neue"/>
          <w:b/>
          <w:color w:val="000000"/>
          <w:sz w:val="22"/>
          <w:szCs w:val="22"/>
          <w:lang w:val="en-CA"/>
        </w:rPr>
        <w:t>Anticholinergics (AC) Deprescribing Report</w:t>
      </w:r>
    </w:p>
    <w:p w14:paraId="3F0B64AE"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33224A1E"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report utilises AI that has been developed and trained using the following evidence-based deprescribing guidelines:</w:t>
      </w:r>
    </w:p>
    <w:p w14:paraId="458231BF"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EBB45DA"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ACB calculator Available at https://www.acbcalc.com/pages/about</w:t>
      </w:r>
      <w:r w:rsidRPr="001D4735">
        <w:rPr>
          <w:rFonts w:asciiTheme="majorHAnsi" w:eastAsia="Helvetica Neue" w:hAnsiTheme="majorHAnsi" w:cs="Helvetica Neue"/>
          <w:color w:val="292A2E"/>
          <w:sz w:val="22"/>
          <w:szCs w:val="22"/>
          <w:lang w:val="en-CA"/>
        </w:rPr>
        <w:t xml:space="preserve"> </w:t>
      </w:r>
    </w:p>
    <w:p w14:paraId="61739163"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NSW Therapeutic Advisory Group which is an initiative of NSW clinical pharmacologists &amp; pharmacists</w:t>
      </w:r>
    </w:p>
    <w:p w14:paraId="299D70F6"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lastRenderedPageBreak/>
        <w:t xml:space="preserve">Anticholinergic burden 253 – 2.0| </w:t>
      </w:r>
      <w:proofErr w:type="spellStart"/>
      <w:r w:rsidRPr="001D4735">
        <w:rPr>
          <w:rFonts w:asciiTheme="majorHAnsi" w:eastAsia="Helvetica Neue" w:hAnsiTheme="majorHAnsi" w:cs="Helvetica Neue"/>
          <w:color w:val="000000"/>
          <w:sz w:val="22"/>
          <w:szCs w:val="22"/>
          <w:lang w:val="en-CA"/>
        </w:rPr>
        <w:t>PrescQIPP</w:t>
      </w:r>
      <w:proofErr w:type="spellEnd"/>
      <w:r w:rsidRPr="001D4735">
        <w:rPr>
          <w:rFonts w:asciiTheme="majorHAnsi" w:eastAsia="Helvetica Neue" w:hAnsiTheme="majorHAnsi" w:cs="Helvetica Neue"/>
          <w:color w:val="000000"/>
          <w:sz w:val="22"/>
          <w:szCs w:val="22"/>
          <w:lang w:val="en-CA"/>
        </w:rPr>
        <w:t xml:space="preserve"> C.I.C Available at:</w:t>
      </w:r>
      <w:r w:rsidRPr="001D4735">
        <w:rPr>
          <w:rFonts w:asciiTheme="majorHAnsi" w:eastAsia="Helvetica Neue" w:hAnsiTheme="majorHAnsi" w:cs="Helvetica Neue"/>
          <w:color w:val="000000"/>
          <w:sz w:val="22"/>
          <w:szCs w:val="22"/>
          <w:lang w:val="en-CA"/>
        </w:rPr>
        <w:br/>
      </w:r>
      <w:r w:rsidRPr="001D4735">
        <w:rPr>
          <w:rFonts w:asciiTheme="majorHAnsi" w:eastAsia="Helvetica Neue" w:hAnsiTheme="majorHAnsi" w:cs="Helvetica Neue"/>
          <w:color w:val="0052CC"/>
          <w:sz w:val="22"/>
          <w:szCs w:val="22"/>
          <w:lang w:val="en-CA"/>
        </w:rPr>
        <w:t>https://www.prescqipp.info/our-resources/bulletins/bulletin-253-</w:t>
      </w:r>
      <w:r w:rsidRPr="001D4735">
        <w:rPr>
          <w:rFonts w:asciiTheme="majorHAnsi" w:eastAsia="Helvetica Neue" w:hAnsiTheme="majorHAnsi" w:cs="Helvetica Neue"/>
          <w:color w:val="000000"/>
          <w:sz w:val="22"/>
          <w:szCs w:val="22"/>
          <w:lang w:val="en-CA"/>
        </w:rPr>
        <w:t xml:space="preserve"> anticholinergic-burden/</w:t>
      </w:r>
    </w:p>
    <w:p w14:paraId="180359B9" w14:textId="329A4FBF"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 xml:space="preserve">Kiesel, E. K., Hopf, Y. M., &amp; Drey, M. (2018). An anticholinergic burden score for </w:t>
      </w:r>
      <w:r w:rsidR="001D4735" w:rsidRPr="001D4735">
        <w:rPr>
          <w:rFonts w:asciiTheme="majorHAnsi" w:eastAsia="Helvetica Neue" w:hAnsiTheme="majorHAnsi" w:cs="Helvetica Neue"/>
          <w:color w:val="000000"/>
          <w:sz w:val="22"/>
          <w:szCs w:val="22"/>
          <w:lang w:val="en-CA"/>
        </w:rPr>
        <w:t>German</w:t>
      </w:r>
      <w:r w:rsidRPr="001D4735">
        <w:rPr>
          <w:rFonts w:asciiTheme="majorHAnsi" w:eastAsia="Helvetica Neue" w:hAnsiTheme="majorHAnsi" w:cs="Helvetica Neue"/>
          <w:color w:val="000000"/>
          <w:sz w:val="22"/>
          <w:szCs w:val="22"/>
          <w:lang w:val="en-CA"/>
        </w:rPr>
        <w:t xml:space="preserve"> prescribers: Score development. BMC Geriatrics, 18 available at https://doi.org/10.1186/s12877-018-0929-6</w:t>
      </w:r>
    </w:p>
    <w:p w14:paraId="5395C534"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An anticholinergic burden score for German prescribers: score development - BMC Geriatrics</w:t>
      </w:r>
      <w:r w:rsidRPr="001D4735">
        <w:rPr>
          <w:rFonts w:asciiTheme="majorHAnsi" w:eastAsia="Helvetica Neue" w:hAnsiTheme="majorHAnsi" w:cs="Helvetica Neue"/>
          <w:color w:val="292A2E"/>
          <w:sz w:val="22"/>
          <w:szCs w:val="22"/>
          <w:lang w:val="en-CA"/>
        </w:rPr>
        <w:t xml:space="preserve"> available at https://doi.org/10.1186/s12877-018-0929-6</w:t>
      </w:r>
    </w:p>
    <w:p w14:paraId="33BB422B"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proofErr w:type="spellStart"/>
      <w:r w:rsidRPr="001D4735">
        <w:rPr>
          <w:rFonts w:asciiTheme="majorHAnsi" w:eastAsia="Helvetica Neue" w:hAnsiTheme="majorHAnsi" w:cs="Helvetica Neue"/>
          <w:color w:val="000000"/>
          <w:sz w:val="22"/>
          <w:szCs w:val="22"/>
          <w:lang w:val="en-CA"/>
        </w:rPr>
        <w:t>Lisibach</w:t>
      </w:r>
      <w:proofErr w:type="spellEnd"/>
      <w:r w:rsidRPr="001D4735">
        <w:rPr>
          <w:rFonts w:asciiTheme="majorHAnsi" w:eastAsia="Helvetica Neue" w:hAnsiTheme="majorHAnsi" w:cs="Helvetica Neue"/>
          <w:color w:val="000000"/>
          <w:sz w:val="22"/>
          <w:szCs w:val="22"/>
          <w:lang w:val="en-CA"/>
        </w:rPr>
        <w:t xml:space="preserve">, A., Benelli, V., Ceppi, M.G. et al. Quality of anticholinergic burden scales and their impact on clinical outcomes: a systematic review. </w:t>
      </w:r>
      <w:proofErr w:type="spellStart"/>
      <w:r w:rsidRPr="001D4735">
        <w:rPr>
          <w:rFonts w:asciiTheme="majorHAnsi" w:eastAsia="Helvetica Neue" w:hAnsiTheme="majorHAnsi" w:cs="Helvetica Neue"/>
          <w:color w:val="000000"/>
          <w:sz w:val="22"/>
          <w:szCs w:val="22"/>
          <w:lang w:val="en-CA"/>
        </w:rPr>
        <w:t>Eur</w:t>
      </w:r>
      <w:proofErr w:type="spellEnd"/>
      <w:r w:rsidRPr="001D4735">
        <w:rPr>
          <w:rFonts w:asciiTheme="majorHAnsi" w:eastAsia="Helvetica Neue" w:hAnsiTheme="majorHAnsi" w:cs="Helvetica Neue"/>
          <w:color w:val="000000"/>
          <w:sz w:val="22"/>
          <w:szCs w:val="22"/>
          <w:lang w:val="en-CA"/>
        </w:rPr>
        <w:t xml:space="preserve"> J Clin </w:t>
      </w:r>
      <w:proofErr w:type="spellStart"/>
      <w:r w:rsidRPr="001D4735">
        <w:rPr>
          <w:rFonts w:asciiTheme="majorHAnsi" w:eastAsia="Helvetica Neue" w:hAnsiTheme="majorHAnsi" w:cs="Helvetica Neue"/>
          <w:color w:val="000000"/>
          <w:sz w:val="22"/>
          <w:szCs w:val="22"/>
          <w:lang w:val="en-CA"/>
        </w:rPr>
        <w:t>Pharmacol</w:t>
      </w:r>
      <w:proofErr w:type="spellEnd"/>
      <w:r w:rsidRPr="001D4735">
        <w:rPr>
          <w:rFonts w:asciiTheme="majorHAnsi" w:eastAsia="Helvetica Neue" w:hAnsiTheme="majorHAnsi" w:cs="Helvetica Neue"/>
          <w:color w:val="000000"/>
          <w:sz w:val="22"/>
          <w:szCs w:val="22"/>
          <w:lang w:val="en-CA"/>
        </w:rPr>
        <w:t xml:space="preserve"> 77, 147–162 (2021) available at </w:t>
      </w:r>
      <w:r w:rsidRPr="001D4735">
        <w:rPr>
          <w:rFonts w:asciiTheme="majorHAnsi" w:eastAsia="Helvetica Neue" w:hAnsiTheme="majorHAnsi" w:cs="Helvetica Neue"/>
          <w:color w:val="0052CC"/>
          <w:sz w:val="22"/>
          <w:szCs w:val="22"/>
          <w:lang w:val="en-CA"/>
        </w:rPr>
        <w:t>https://doi.org/10.1007/s00228-020-02994-x</w:t>
      </w:r>
    </w:p>
    <w:p w14:paraId="31E64323"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69AA758C"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u w:val="single"/>
          <w:lang w:val="en-CA"/>
        </w:rPr>
      </w:pPr>
      <w:r w:rsidRPr="001D4735">
        <w:rPr>
          <w:rFonts w:asciiTheme="majorHAnsi" w:eastAsia="Helvetica Neue" w:hAnsiTheme="majorHAnsi" w:cs="Helvetica Neue"/>
          <w:color w:val="000000"/>
          <w:sz w:val="22"/>
          <w:szCs w:val="22"/>
          <w:u w:val="single"/>
          <w:lang w:val="en-CA"/>
        </w:rPr>
        <w:t>Understanding ACB Scoring</w:t>
      </w:r>
      <w:r w:rsidRPr="001D4735">
        <w:rPr>
          <w:rFonts w:asciiTheme="majorHAnsi" w:eastAsia="Helvetica Neue" w:hAnsiTheme="majorHAnsi" w:cs="Helvetica Neue"/>
          <w:color w:val="000000"/>
          <w:sz w:val="22"/>
          <w:szCs w:val="22"/>
          <w:u w:val="single"/>
          <w:lang w:val="en-CA"/>
        </w:rPr>
        <w:br/>
      </w:r>
    </w:p>
    <w:p w14:paraId="4B6C61E9"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Anticholinergic medications are used to block the neurotransmitter acetylcholine. Anticholinergics have systemic effects on smooth muscle function including the lungs, gastrointestinal system and urinary tract. Anticholinergic drugs are therefore prescribed to treat a variety of medical conditions including Parkinson’s disease, allergies, chronic obstructive pulmonary disease, depression and urinary incontinence.</w:t>
      </w:r>
    </w:p>
    <w:p w14:paraId="17F5109F"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F8B6999" w14:textId="2CF52481"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Medications with anticholinergic properties can be associated with Adverse Drug Reactions (ADRs). Examples of such ADRs include dry eyes, urinary retention, dizziness, cognitive impairment and falls. The anticholinergic effect increases if a stronger anticholinergic is used, or if different anticholinergics are used in combination. Older patients are more likely to have multiple co- morbidities, and therefore to be on multiple medications. As the body ages, its ability to </w:t>
      </w:r>
      <w:r w:rsidR="003B6832" w:rsidRPr="001D4735">
        <w:rPr>
          <w:rFonts w:asciiTheme="majorHAnsi" w:eastAsia="Helvetica Neue" w:hAnsiTheme="majorHAnsi" w:cs="Helvetica Neue"/>
          <w:color w:val="000000"/>
          <w:sz w:val="22"/>
          <w:szCs w:val="22"/>
          <w:lang w:val="en-CA"/>
        </w:rPr>
        <w:t>metabolize</w:t>
      </w:r>
      <w:r w:rsidRPr="001D4735">
        <w:rPr>
          <w:rFonts w:asciiTheme="majorHAnsi" w:eastAsia="Helvetica Neue" w:hAnsiTheme="majorHAnsi" w:cs="Helvetica Neue"/>
          <w:color w:val="000000"/>
          <w:sz w:val="22"/>
          <w:szCs w:val="22"/>
          <w:lang w:val="en-CA"/>
        </w:rPr>
        <w:t xml:space="preserve"> medications declines, the permeability of their blood-brain barrier increases and therefore older patients are more susceptible to the anticholinergic effects of their medications</w:t>
      </w:r>
      <w:r w:rsidRPr="001D4735">
        <w:rPr>
          <w:rFonts w:asciiTheme="majorHAnsi" w:eastAsia="Helvetica Neue" w:hAnsiTheme="majorHAnsi" w:cs="Helvetica Neue"/>
          <w:color w:val="0052CC"/>
          <w:sz w:val="27"/>
          <w:szCs w:val="27"/>
          <w:vertAlign w:val="superscript"/>
          <w:lang w:val="en-CA"/>
        </w:rPr>
        <w:t>1-3 (https://www.acbcalc.com/pages/about#ref1)</w:t>
      </w:r>
      <w:r w:rsidRPr="001D4735">
        <w:rPr>
          <w:rFonts w:asciiTheme="majorHAnsi" w:eastAsia="Helvetica Neue" w:hAnsiTheme="majorHAnsi" w:cs="Helvetica Neue"/>
          <w:color w:val="000000"/>
          <w:sz w:val="22"/>
          <w:szCs w:val="22"/>
          <w:lang w:val="en-CA"/>
        </w:rPr>
        <w:t>.</w:t>
      </w:r>
    </w:p>
    <w:p w14:paraId="125ED126"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5A8A6BFB" w14:textId="6F8B4F41"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Anticholinergic burden scales were created in an attempt to quantify the effects of these medications, and provide a practical tool for </w:t>
      </w:r>
      <w:r w:rsidR="003B6832" w:rsidRPr="001D4735">
        <w:rPr>
          <w:rFonts w:asciiTheme="majorHAnsi" w:eastAsia="Helvetica Neue" w:hAnsiTheme="majorHAnsi" w:cs="Helvetica Neue"/>
          <w:color w:val="000000"/>
          <w:sz w:val="22"/>
          <w:szCs w:val="22"/>
          <w:lang w:val="en-CA"/>
        </w:rPr>
        <w:t>optimizing</w:t>
      </w:r>
      <w:r w:rsidRPr="001D4735">
        <w:rPr>
          <w:rFonts w:asciiTheme="majorHAnsi" w:eastAsia="Helvetica Neue" w:hAnsiTheme="majorHAnsi" w:cs="Helvetica Neue"/>
          <w:color w:val="000000"/>
          <w:sz w:val="22"/>
          <w:szCs w:val="22"/>
          <w:lang w:val="en-CA"/>
        </w:rPr>
        <w:t xml:space="preserve"> prescribing for older patients</w:t>
      </w:r>
      <w:r w:rsidRPr="001D4735">
        <w:rPr>
          <w:rFonts w:asciiTheme="majorHAnsi" w:eastAsia="Helvetica Neue" w:hAnsiTheme="majorHAnsi" w:cs="Helvetica Neue"/>
          <w:color w:val="0052CC"/>
          <w:sz w:val="27"/>
          <w:szCs w:val="27"/>
          <w:vertAlign w:val="superscript"/>
          <w:lang w:val="en-CA"/>
        </w:rPr>
        <w:t>4 (https://www.acbcalc.com/pages/about#ref4)</w:t>
      </w:r>
      <w:r w:rsidRPr="001D4735">
        <w:rPr>
          <w:rFonts w:asciiTheme="majorHAnsi" w:eastAsia="Helvetica Neue" w:hAnsiTheme="majorHAnsi" w:cs="Helvetica Neue"/>
          <w:color w:val="000000"/>
          <w:sz w:val="22"/>
          <w:szCs w:val="22"/>
          <w:lang w:val="en-CA"/>
        </w:rPr>
        <w:t xml:space="preserve">. </w:t>
      </w:r>
    </w:p>
    <w:p w14:paraId="0B5D5979"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173E2FE8"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Longitudinal studies have shown an association between the use of Anticholinergics and the risk of developing cognitive impairment and of death</w:t>
      </w:r>
      <w:r w:rsidRPr="001D4735">
        <w:rPr>
          <w:rFonts w:asciiTheme="majorHAnsi" w:eastAsia="Helvetica Neue" w:hAnsiTheme="majorHAnsi" w:cs="Helvetica Neue"/>
          <w:color w:val="0052CC"/>
          <w:sz w:val="27"/>
          <w:szCs w:val="27"/>
          <w:vertAlign w:val="superscript"/>
          <w:lang w:val="en-CA"/>
        </w:rPr>
        <w:t>5 (https://www.acbcalc.com/pages/about#ref5)</w:t>
      </w:r>
      <w:r w:rsidRPr="001D4735">
        <w:rPr>
          <w:rFonts w:asciiTheme="majorHAnsi" w:eastAsia="Helvetica Neue" w:hAnsiTheme="majorHAnsi" w:cs="Helvetica Neue"/>
          <w:color w:val="000000"/>
          <w:sz w:val="22"/>
          <w:szCs w:val="22"/>
          <w:lang w:val="en-CA"/>
        </w:rPr>
        <w:t>.</w:t>
      </w:r>
    </w:p>
    <w:p w14:paraId="47C08C8E"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40DD030B"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Research also indicates that there is a dose-dependent association between long term use of Anticholinergics and the risk of developing Dementia</w:t>
      </w:r>
      <w:r w:rsidRPr="001D4735">
        <w:rPr>
          <w:rFonts w:asciiTheme="majorHAnsi" w:eastAsia="Helvetica Neue" w:hAnsiTheme="majorHAnsi" w:cs="Helvetica Neue"/>
          <w:color w:val="0052CC"/>
          <w:sz w:val="27"/>
          <w:szCs w:val="27"/>
          <w:vertAlign w:val="superscript"/>
          <w:lang w:val="en-CA"/>
        </w:rPr>
        <w:t>6 (https://www.acbcalc.com/pages/about#ref6)</w:t>
      </w:r>
      <w:r w:rsidRPr="001D4735">
        <w:rPr>
          <w:rFonts w:asciiTheme="majorHAnsi" w:eastAsia="Helvetica Neue" w:hAnsiTheme="majorHAnsi" w:cs="Helvetica Neue"/>
          <w:color w:val="000000"/>
          <w:sz w:val="22"/>
          <w:szCs w:val="22"/>
          <w:lang w:val="en-CA"/>
        </w:rPr>
        <w:t>.</w:t>
      </w:r>
    </w:p>
    <w:p w14:paraId="79CAA691"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6E650641"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52CC"/>
          <w:sz w:val="27"/>
          <w:szCs w:val="27"/>
          <w:vertAlign w:val="superscript"/>
          <w:lang w:val="en-CA"/>
        </w:rPr>
      </w:pPr>
      <w:r w:rsidRPr="001D4735">
        <w:rPr>
          <w:rFonts w:asciiTheme="majorHAnsi" w:eastAsia="Helvetica Neue" w:hAnsiTheme="majorHAnsi" w:cs="Helvetica Neue"/>
          <w:color w:val="000000"/>
          <w:sz w:val="22"/>
          <w:szCs w:val="22"/>
          <w:lang w:val="en-CA"/>
        </w:rPr>
        <w:t>There is a plethora of literature on anticholinergic burden, including 22 different published scales. These scales are generally formulated by an expert team combining results of research into anticholinergic properties of medications along with their own clinical expertise. We are keen to provide reliable information and therefore have chosen to combine the scores of 2 different scales which we believe to be of the highest quality. These include the anticholinergic cognitive burden scale (ACB)</w:t>
      </w:r>
      <w:r w:rsidRPr="001D4735">
        <w:rPr>
          <w:rFonts w:asciiTheme="majorHAnsi" w:eastAsia="Helvetica Neue" w:hAnsiTheme="majorHAnsi" w:cs="Helvetica Neue"/>
          <w:color w:val="0052CC"/>
          <w:sz w:val="27"/>
          <w:szCs w:val="27"/>
          <w:vertAlign w:val="superscript"/>
          <w:lang w:val="en-CA"/>
        </w:rPr>
        <w:t>4 (https://www.acbcalc.com/pages/about#ref4)</w:t>
      </w:r>
      <w:r w:rsidRPr="001D4735">
        <w:rPr>
          <w:rFonts w:asciiTheme="majorHAnsi" w:eastAsia="Helvetica Neue" w:hAnsiTheme="majorHAnsi" w:cs="Helvetica Neue"/>
          <w:color w:val="000000"/>
          <w:sz w:val="22"/>
          <w:szCs w:val="22"/>
          <w:lang w:val="en-CA"/>
        </w:rPr>
        <w:t xml:space="preserve"> and the German anticholinergic burden scale (GABS)</w:t>
      </w:r>
      <w:r w:rsidRPr="001D4735">
        <w:rPr>
          <w:rFonts w:asciiTheme="majorHAnsi" w:eastAsia="Helvetica Neue" w:hAnsiTheme="majorHAnsi" w:cs="Helvetica Neue"/>
          <w:color w:val="0052CC"/>
          <w:sz w:val="27"/>
          <w:szCs w:val="27"/>
          <w:vertAlign w:val="superscript"/>
          <w:lang w:val="en-CA"/>
        </w:rPr>
        <w:t>7(https://www.acbcalc.com/pages/about#ref7).</w:t>
      </w:r>
    </w:p>
    <w:p w14:paraId="34ADD5F0"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0BF52870"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Many medications that have anticholinergic properties are prescribed on the basis of robust clinical evidence. It is therefore appropriate that these be continued. The purpose of the Anticholinergic Burden Calculator is to aid the clinician in their decision-making during a </w:t>
      </w:r>
      <w:r w:rsidRPr="001D4735">
        <w:rPr>
          <w:rFonts w:asciiTheme="majorHAnsi" w:eastAsia="Helvetica Neue" w:hAnsiTheme="majorHAnsi" w:cs="Helvetica Neue"/>
          <w:color w:val="000000"/>
          <w:sz w:val="22"/>
          <w:szCs w:val="22"/>
          <w:lang w:val="en-CA"/>
        </w:rPr>
        <w:lastRenderedPageBreak/>
        <w:t>medication review, and to offer alternatives with a lower Anticholinergic burden, which may or may not be appropriate for that patient.</w:t>
      </w:r>
    </w:p>
    <w:p w14:paraId="571D18C4"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124C0D5E"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u w:val="single"/>
          <w:lang w:val="en-CA"/>
        </w:rPr>
      </w:pPr>
      <w:r w:rsidRPr="001D4735">
        <w:rPr>
          <w:rFonts w:asciiTheme="majorHAnsi" w:eastAsia="Helvetica Neue" w:hAnsiTheme="majorHAnsi" w:cs="Helvetica Neue"/>
          <w:color w:val="000000"/>
          <w:sz w:val="22"/>
          <w:szCs w:val="22"/>
          <w:u w:val="single"/>
          <w:lang w:val="en-CA"/>
        </w:rPr>
        <w:t>How ACB Scores are calculated</w:t>
      </w:r>
    </w:p>
    <w:p w14:paraId="0AA993C9"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697482F" w14:textId="294A0B1B"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r w:rsidR="004C4062" w:rsidRPr="001D4735">
        <w:rPr>
          <w:rFonts w:asciiTheme="majorHAnsi" w:eastAsia="Helvetica Neue" w:hAnsiTheme="majorHAnsi" w:cs="Helvetica Neue"/>
          <w:color w:val="000000"/>
          <w:sz w:val="22"/>
          <w:szCs w:val="22"/>
          <w:lang w:val="en-CA"/>
        </w:rPr>
        <w:t>score</w:t>
      </w:r>
      <w:r w:rsidRPr="001D4735">
        <w:rPr>
          <w:rFonts w:asciiTheme="majorHAnsi" w:eastAsia="Helvetica Neue" w:hAnsiTheme="majorHAnsi" w:cs="Helvetica Neue"/>
          <w:color w:val="000000"/>
          <w:sz w:val="22"/>
          <w:szCs w:val="22"/>
          <w:lang w:val="en-CA"/>
        </w:rPr>
        <w:t xml:space="preserve"> for each medication is taken directly from the ACB calculator table. If a patient takes more than one medication, the cumulative ACB score is calculated by adding the scores for each medication together.</w:t>
      </w:r>
    </w:p>
    <w:p w14:paraId="14B8F577"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18B0D13B" w14:textId="2BD1BCE2" w:rsidR="004C4062" w:rsidRPr="001D4735" w:rsidRDefault="009B1428" w:rsidP="004C4062">
      <w:pPr>
        <w:pStyle w:val="Heading1"/>
        <w:rPr>
          <w:rFonts w:asciiTheme="majorHAnsi" w:hAnsiTheme="majorHAnsi"/>
          <w:sz w:val="22"/>
          <w:szCs w:val="22"/>
          <w:lang w:val="en-CA"/>
        </w:rPr>
      </w:pPr>
      <w:r w:rsidRPr="001D4735">
        <w:rPr>
          <w:rFonts w:asciiTheme="majorHAnsi" w:hAnsiTheme="majorHAnsi"/>
          <w:sz w:val="22"/>
          <w:szCs w:val="22"/>
          <w:lang w:val="en-CA"/>
        </w:rPr>
        <w:t xml:space="preserve">Appendix B: </w:t>
      </w:r>
      <w:r w:rsidR="004C4062" w:rsidRPr="001D4735">
        <w:rPr>
          <w:rFonts w:asciiTheme="majorHAnsi" w:hAnsiTheme="majorHAnsi"/>
          <w:sz w:val="22"/>
          <w:szCs w:val="22"/>
          <w:lang w:val="en-CA"/>
        </w:rPr>
        <w:t>Deprescription</w:t>
      </w:r>
      <w:r w:rsidR="004C4062" w:rsidRPr="001D4735">
        <w:rPr>
          <w:rFonts w:asciiTheme="majorHAnsi" w:hAnsiTheme="majorHAnsi"/>
          <w:spacing w:val="-9"/>
          <w:sz w:val="22"/>
          <w:szCs w:val="22"/>
          <w:lang w:val="en-CA"/>
        </w:rPr>
        <w:t xml:space="preserve"> </w:t>
      </w:r>
      <w:r w:rsidR="004C4062" w:rsidRPr="001D4735">
        <w:rPr>
          <w:rFonts w:asciiTheme="majorHAnsi" w:hAnsiTheme="majorHAnsi"/>
          <w:sz w:val="22"/>
          <w:szCs w:val="22"/>
          <w:lang w:val="en-CA"/>
        </w:rPr>
        <w:t>instructions</w:t>
      </w:r>
      <w:r w:rsidR="004C4062" w:rsidRPr="001D4735">
        <w:rPr>
          <w:rFonts w:asciiTheme="majorHAnsi" w:hAnsiTheme="majorHAnsi"/>
          <w:spacing w:val="-9"/>
          <w:sz w:val="22"/>
          <w:szCs w:val="22"/>
          <w:lang w:val="en-CA"/>
        </w:rPr>
        <w:t xml:space="preserve"> </w:t>
      </w:r>
      <w:r w:rsidR="004C4062" w:rsidRPr="001D4735">
        <w:rPr>
          <w:rFonts w:asciiTheme="majorHAnsi" w:hAnsiTheme="majorHAnsi"/>
          <w:sz w:val="22"/>
          <w:szCs w:val="22"/>
          <w:lang w:val="en-CA"/>
        </w:rPr>
        <w:t>for</w:t>
      </w:r>
      <w:r w:rsidR="004C4062" w:rsidRPr="001D4735">
        <w:rPr>
          <w:rFonts w:asciiTheme="majorHAnsi" w:hAnsiTheme="majorHAnsi"/>
          <w:spacing w:val="-8"/>
          <w:sz w:val="22"/>
          <w:szCs w:val="22"/>
          <w:lang w:val="en-CA"/>
        </w:rPr>
        <w:t xml:space="preserve"> </w:t>
      </w:r>
      <w:r w:rsidR="004C4062" w:rsidRPr="001D4735">
        <w:rPr>
          <w:rFonts w:asciiTheme="majorHAnsi" w:hAnsiTheme="majorHAnsi"/>
          <w:sz w:val="22"/>
          <w:szCs w:val="22"/>
          <w:lang w:val="en-CA"/>
        </w:rPr>
        <w:t>the</w:t>
      </w:r>
      <w:r w:rsidR="004C4062" w:rsidRPr="001D4735">
        <w:rPr>
          <w:rFonts w:asciiTheme="majorHAnsi" w:hAnsiTheme="majorHAnsi"/>
          <w:spacing w:val="-9"/>
          <w:sz w:val="22"/>
          <w:szCs w:val="22"/>
          <w:lang w:val="en-CA"/>
        </w:rPr>
        <w:t xml:space="preserve"> </w:t>
      </w:r>
      <w:r w:rsidR="004C4062" w:rsidRPr="001D4735">
        <w:rPr>
          <w:rFonts w:asciiTheme="majorHAnsi" w:hAnsiTheme="majorHAnsi"/>
          <w:sz w:val="22"/>
          <w:szCs w:val="22"/>
          <w:lang w:val="en-CA"/>
        </w:rPr>
        <w:t>Anticholinergics</w:t>
      </w:r>
      <w:r w:rsidR="004C4062" w:rsidRPr="001D4735">
        <w:rPr>
          <w:rFonts w:asciiTheme="majorHAnsi" w:hAnsiTheme="majorHAnsi"/>
          <w:spacing w:val="-9"/>
          <w:sz w:val="22"/>
          <w:szCs w:val="22"/>
          <w:lang w:val="en-CA"/>
        </w:rPr>
        <w:t xml:space="preserve"> </w:t>
      </w:r>
      <w:r w:rsidR="004C4062" w:rsidRPr="001D4735">
        <w:rPr>
          <w:rFonts w:asciiTheme="majorHAnsi" w:hAnsiTheme="majorHAnsi"/>
          <w:sz w:val="22"/>
          <w:szCs w:val="22"/>
          <w:lang w:val="en-CA"/>
        </w:rPr>
        <w:t>(AC)</w:t>
      </w:r>
      <w:r w:rsidR="004C4062" w:rsidRPr="001D4735">
        <w:rPr>
          <w:rFonts w:asciiTheme="majorHAnsi" w:hAnsiTheme="majorHAnsi"/>
          <w:spacing w:val="-8"/>
          <w:sz w:val="22"/>
          <w:szCs w:val="22"/>
          <w:lang w:val="en-CA"/>
        </w:rPr>
        <w:t xml:space="preserve"> </w:t>
      </w:r>
      <w:r w:rsidR="004C4062" w:rsidRPr="001D4735">
        <w:rPr>
          <w:rFonts w:asciiTheme="majorHAnsi" w:hAnsiTheme="majorHAnsi"/>
          <w:spacing w:val="-2"/>
          <w:sz w:val="22"/>
          <w:szCs w:val="22"/>
          <w:lang w:val="en-CA"/>
        </w:rPr>
        <w:t>Report</w:t>
      </w:r>
    </w:p>
    <w:p w14:paraId="5257852C" w14:textId="77777777" w:rsidR="004C4062" w:rsidRPr="001D4735" w:rsidRDefault="004C4062" w:rsidP="004C4062">
      <w:pPr>
        <w:pStyle w:val="BodyText"/>
        <w:spacing w:before="23"/>
        <w:rPr>
          <w:rFonts w:asciiTheme="majorHAnsi" w:hAnsiTheme="majorHAnsi"/>
          <w:b/>
          <w:sz w:val="22"/>
          <w:szCs w:val="22"/>
          <w:lang w:val="en-CA"/>
        </w:rPr>
      </w:pPr>
    </w:p>
    <w:p w14:paraId="029CC06E" w14:textId="77777777" w:rsidR="004C4062" w:rsidRPr="001D4735" w:rsidRDefault="004C4062" w:rsidP="004C4062">
      <w:pPr>
        <w:pStyle w:val="BodyText"/>
        <w:spacing w:line="276" w:lineRule="auto"/>
        <w:rPr>
          <w:rFonts w:asciiTheme="majorHAnsi" w:hAnsiTheme="majorHAnsi"/>
          <w:sz w:val="22"/>
          <w:szCs w:val="22"/>
          <w:lang w:val="en-CA"/>
        </w:rPr>
      </w:pPr>
      <w:r w:rsidRPr="001D4735">
        <w:rPr>
          <w:rFonts w:asciiTheme="majorHAnsi" w:hAnsiTheme="majorHAnsi"/>
          <w:sz w:val="22"/>
          <w:szCs w:val="22"/>
          <w:lang w:val="en-CA"/>
        </w:rPr>
        <w:t>Deprescribing Anticholinergics is based on the ACB score of the medication. If a patient is taking a medication with an individual</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ACB</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score</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of</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2</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or</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3,</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OR</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cumulative</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ACB</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score</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of</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all</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their</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medications</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is</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3</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or</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more</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then</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patient</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should</w:t>
      </w:r>
      <w:r w:rsidRPr="001D4735">
        <w:rPr>
          <w:rFonts w:asciiTheme="majorHAnsi" w:hAnsiTheme="majorHAnsi"/>
          <w:spacing w:val="-2"/>
          <w:sz w:val="22"/>
          <w:szCs w:val="22"/>
          <w:lang w:val="en-CA"/>
        </w:rPr>
        <w:t xml:space="preserve"> </w:t>
      </w:r>
      <w:r w:rsidRPr="001D4735">
        <w:rPr>
          <w:rFonts w:asciiTheme="majorHAnsi" w:hAnsiTheme="majorHAnsi"/>
          <w:sz w:val="22"/>
          <w:szCs w:val="22"/>
          <w:lang w:val="en-CA"/>
        </w:rPr>
        <w:t>be considered for deprescribing according to the algorithms.</w:t>
      </w:r>
    </w:p>
    <w:p w14:paraId="528EEE76" w14:textId="77777777" w:rsidR="004C4062" w:rsidRPr="001D4735" w:rsidRDefault="004C4062" w:rsidP="004C4062">
      <w:pPr>
        <w:pStyle w:val="BodyText"/>
        <w:spacing w:before="29"/>
        <w:rPr>
          <w:rFonts w:asciiTheme="majorHAnsi" w:hAnsiTheme="majorHAnsi"/>
          <w:sz w:val="22"/>
          <w:szCs w:val="22"/>
          <w:lang w:val="en-CA"/>
        </w:rPr>
      </w:pPr>
    </w:p>
    <w:p w14:paraId="505F0F0B" w14:textId="77777777" w:rsidR="004C4062" w:rsidRPr="001D4735" w:rsidRDefault="004C4062" w:rsidP="004C4062">
      <w:pPr>
        <w:pStyle w:val="BodyText"/>
        <w:spacing w:line="276" w:lineRule="auto"/>
        <w:ind w:right="57"/>
        <w:rPr>
          <w:rFonts w:asciiTheme="majorHAnsi" w:hAnsiTheme="majorHAnsi"/>
          <w:sz w:val="22"/>
          <w:szCs w:val="22"/>
          <w:lang w:val="en-CA"/>
        </w:rPr>
      </w:pPr>
      <w:r w:rsidRPr="001D4735">
        <w:rPr>
          <w:rFonts w:asciiTheme="majorHAnsi" w:hAnsiTheme="majorHAnsi"/>
          <w:sz w:val="22"/>
          <w:szCs w:val="22"/>
          <w:lang w:val="en-CA"/>
        </w:rPr>
        <w:t>When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deprescribing</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anticholinergics,</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patient’s</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medication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should</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be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tapered</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down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and</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eventually</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stopped.</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 xml:space="preserve">When weaning the patient off anticholinergics, the patient should also be advised on the use of relevant non-pharmacological </w:t>
      </w:r>
      <w:r w:rsidRPr="001D4735">
        <w:rPr>
          <w:rFonts w:asciiTheme="majorHAnsi" w:hAnsiTheme="majorHAnsi"/>
          <w:spacing w:val="-2"/>
          <w:sz w:val="22"/>
          <w:szCs w:val="22"/>
          <w:lang w:val="en-CA"/>
        </w:rPr>
        <w:t>therapy.</w:t>
      </w:r>
    </w:p>
    <w:p w14:paraId="69D0F23C" w14:textId="77777777" w:rsidR="004C4062" w:rsidRPr="001D4735" w:rsidRDefault="004C4062" w:rsidP="004C4062">
      <w:pPr>
        <w:pStyle w:val="BodyText"/>
        <w:spacing w:before="30"/>
        <w:rPr>
          <w:rFonts w:asciiTheme="majorHAnsi" w:hAnsiTheme="majorHAnsi"/>
          <w:sz w:val="22"/>
          <w:szCs w:val="22"/>
          <w:lang w:val="en-CA"/>
        </w:rPr>
      </w:pPr>
    </w:p>
    <w:p w14:paraId="0FE9CE74" w14:textId="73E324E9" w:rsidR="004C4062" w:rsidRPr="001D4735" w:rsidRDefault="004C4062" w:rsidP="004C4062">
      <w:pPr>
        <w:pStyle w:val="BodyText"/>
        <w:spacing w:line="276" w:lineRule="auto"/>
        <w:rPr>
          <w:rFonts w:asciiTheme="majorHAnsi" w:hAnsiTheme="majorHAnsi"/>
          <w:sz w:val="22"/>
          <w:szCs w:val="22"/>
          <w:lang w:val="en-CA"/>
        </w:rPr>
      </w:pPr>
      <w:r w:rsidRPr="001D4735">
        <w:rPr>
          <w:rFonts w:asciiTheme="majorHAnsi" w:hAnsiTheme="majorHAnsi"/>
          <w:sz w:val="22"/>
          <w:szCs w:val="22"/>
          <w:lang w:val="en-CA"/>
        </w:rPr>
        <w:t xml:space="preserve">The patient should be </w:t>
      </w:r>
      <w:r w:rsidR="00A23D76" w:rsidRPr="001D4735">
        <w:rPr>
          <w:rFonts w:asciiTheme="majorHAnsi" w:hAnsiTheme="majorHAnsi"/>
          <w:sz w:val="22"/>
          <w:szCs w:val="22"/>
          <w:lang w:val="en-CA"/>
        </w:rPr>
        <w:t>weaned</w:t>
      </w:r>
      <w:r w:rsidRPr="001D4735">
        <w:rPr>
          <w:rFonts w:asciiTheme="majorHAnsi" w:hAnsiTheme="majorHAnsi"/>
          <w:sz w:val="22"/>
          <w:szCs w:val="22"/>
          <w:lang w:val="en-CA"/>
        </w:rPr>
        <w:t xml:space="preserve"> gradually, by 25-50 percent of their daily dose, every 1-4 weeks. If the patient is being deprescribed</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due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to</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serious</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adverse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effects,</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consider</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weaning</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them</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down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faster.</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Provide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advice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to</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patient</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or</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their</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carer on how to self-monitor and what to do if the symptoms re-occur.</w:t>
      </w:r>
    </w:p>
    <w:p w14:paraId="17A1E5C6" w14:textId="77777777" w:rsidR="004C4062" w:rsidRPr="001D4735" w:rsidRDefault="004C4062" w:rsidP="004C4062">
      <w:pPr>
        <w:pStyle w:val="BodyText"/>
        <w:spacing w:before="29"/>
        <w:rPr>
          <w:rFonts w:asciiTheme="majorHAnsi" w:hAnsiTheme="majorHAnsi"/>
          <w:sz w:val="22"/>
          <w:szCs w:val="22"/>
          <w:lang w:val="en-CA"/>
        </w:rPr>
      </w:pPr>
    </w:p>
    <w:p w14:paraId="38F8A829" w14:textId="77777777" w:rsidR="004C4062" w:rsidRPr="001D4735" w:rsidRDefault="004C4062" w:rsidP="004C4062">
      <w:pPr>
        <w:pStyle w:val="BodyText"/>
        <w:spacing w:line="276" w:lineRule="auto"/>
        <w:ind w:right="126"/>
        <w:rPr>
          <w:rFonts w:asciiTheme="majorHAnsi" w:hAnsiTheme="majorHAnsi"/>
          <w:sz w:val="22"/>
          <w:szCs w:val="22"/>
          <w:lang w:val="en-CA"/>
        </w:rPr>
      </w:pPr>
      <w:r w:rsidRPr="001D4735">
        <w:rPr>
          <w:rFonts w:asciiTheme="majorHAnsi" w:hAnsiTheme="majorHAnsi"/>
          <w:sz w:val="22"/>
          <w:szCs w:val="22"/>
          <w:lang w:val="en-CA"/>
        </w:rPr>
        <w:t>Continue to wean the patient off the anticholinergics according to their response to reducing their medication. If no withdrawal</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symptoms</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occur,</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continue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to</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wean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patient</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and</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stop.</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If</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patient</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shows</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worsening</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confusion</w:t>
      </w:r>
      <w:r w:rsidRPr="001D4735">
        <w:rPr>
          <w:rFonts w:asciiTheme="majorHAnsi" w:hAnsiTheme="majorHAnsi"/>
          <w:spacing w:val="-4"/>
          <w:sz w:val="22"/>
          <w:szCs w:val="22"/>
          <w:lang w:val="en-CA"/>
        </w:rPr>
        <w:t xml:space="preserve"> </w:t>
      </w:r>
      <w:r w:rsidRPr="001D4735">
        <w:rPr>
          <w:rFonts w:asciiTheme="majorHAnsi" w:hAnsiTheme="majorHAnsi"/>
          <w:sz w:val="22"/>
          <w:szCs w:val="22"/>
          <w:lang w:val="en-CA"/>
        </w:rPr>
        <w:t>when weaning, discontinue the medication immediately.</w:t>
      </w:r>
    </w:p>
    <w:p w14:paraId="3657EE75" w14:textId="77777777" w:rsidR="004C4062" w:rsidRPr="001D4735" w:rsidRDefault="004C4062" w:rsidP="004C4062">
      <w:pPr>
        <w:pStyle w:val="BodyText"/>
        <w:spacing w:before="29"/>
        <w:rPr>
          <w:rFonts w:asciiTheme="majorHAnsi" w:hAnsiTheme="majorHAnsi"/>
          <w:sz w:val="22"/>
          <w:szCs w:val="22"/>
          <w:lang w:val="en-CA"/>
        </w:rPr>
      </w:pPr>
    </w:p>
    <w:p w14:paraId="6663D5DE" w14:textId="77777777" w:rsidR="004C4062" w:rsidRPr="001D4735" w:rsidRDefault="004C4062" w:rsidP="004C4062">
      <w:pPr>
        <w:pStyle w:val="BodyText"/>
        <w:spacing w:line="276" w:lineRule="auto"/>
        <w:ind w:right="126"/>
        <w:rPr>
          <w:rFonts w:asciiTheme="majorHAnsi" w:hAnsiTheme="majorHAnsi"/>
          <w:sz w:val="22"/>
          <w:szCs w:val="22"/>
          <w:lang w:val="en-CA"/>
        </w:rPr>
      </w:pPr>
      <w:r w:rsidRPr="001D4735">
        <w:rPr>
          <w:rFonts w:asciiTheme="majorHAnsi" w:hAnsiTheme="majorHAnsi"/>
          <w:sz w:val="22"/>
          <w:szCs w:val="22"/>
          <w:lang w:val="en-CA"/>
        </w:rPr>
        <w:t>Consider weaning the patient slower, by 12.5%, when reducing to the final lowest dose and end treatment 2 weeks after administering</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lowest</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dose.</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If</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dosage</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forms</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are</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limited,</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consider</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alternate</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day</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dosing</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to</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help</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with</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the</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weaning</w:t>
      </w:r>
      <w:r w:rsidRPr="001D4735">
        <w:rPr>
          <w:rFonts w:asciiTheme="majorHAnsi" w:hAnsiTheme="majorHAnsi"/>
          <w:spacing w:val="-3"/>
          <w:sz w:val="22"/>
          <w:szCs w:val="22"/>
          <w:lang w:val="en-CA"/>
        </w:rPr>
        <w:t xml:space="preserve"> </w:t>
      </w:r>
      <w:r w:rsidRPr="001D4735">
        <w:rPr>
          <w:rFonts w:asciiTheme="majorHAnsi" w:hAnsiTheme="majorHAnsi"/>
          <w:sz w:val="22"/>
          <w:szCs w:val="22"/>
          <w:lang w:val="en-CA"/>
        </w:rPr>
        <w:t>process. If the patient has recurrent withdrawal symptoms, revert to the previous lowest tolerated dose and recommence weaning after 6-12 weeks at the lower weaning rate (5 -12.5% of the total daily dose each month) then stop.</w:t>
      </w:r>
    </w:p>
    <w:p w14:paraId="1F109DE9" w14:textId="77777777" w:rsidR="004C4062" w:rsidRPr="001D4735" w:rsidRDefault="004C4062" w:rsidP="004C4062">
      <w:pPr>
        <w:pStyle w:val="BodyText"/>
        <w:spacing w:before="30"/>
        <w:rPr>
          <w:rFonts w:asciiTheme="majorHAnsi" w:hAnsiTheme="majorHAnsi"/>
          <w:sz w:val="22"/>
          <w:szCs w:val="22"/>
          <w:lang w:val="en-CA"/>
        </w:rPr>
      </w:pPr>
    </w:p>
    <w:p w14:paraId="5B86BB93" w14:textId="77777777" w:rsidR="004C4062" w:rsidRPr="001D4735" w:rsidRDefault="004C4062" w:rsidP="004C4062">
      <w:pPr>
        <w:pStyle w:val="BodyText"/>
        <w:rPr>
          <w:rFonts w:asciiTheme="majorHAnsi" w:hAnsiTheme="majorHAnsi"/>
          <w:sz w:val="22"/>
          <w:szCs w:val="22"/>
          <w:lang w:val="en-CA"/>
        </w:rPr>
      </w:pPr>
      <w:r w:rsidRPr="001D4735">
        <w:rPr>
          <w:rFonts w:asciiTheme="majorHAnsi" w:hAnsiTheme="majorHAnsi"/>
          <w:spacing w:val="-2"/>
          <w:sz w:val="22"/>
          <w:szCs w:val="22"/>
          <w:lang w:val="en-CA"/>
        </w:rPr>
        <w:t>Sources:</w:t>
      </w:r>
    </w:p>
    <w:p w14:paraId="5AD6DEA0" w14:textId="77777777" w:rsidR="004C4062" w:rsidRPr="001D4735" w:rsidRDefault="004C4062" w:rsidP="004C4062">
      <w:pPr>
        <w:pStyle w:val="BodyText"/>
        <w:spacing w:before="73"/>
        <w:rPr>
          <w:rFonts w:asciiTheme="majorHAnsi" w:hAnsiTheme="majorHAnsi"/>
          <w:sz w:val="22"/>
          <w:szCs w:val="22"/>
          <w:lang w:val="en-CA"/>
        </w:rPr>
      </w:pPr>
    </w:p>
    <w:p w14:paraId="0027935E" w14:textId="77777777" w:rsidR="004C4062" w:rsidRPr="001D4735" w:rsidRDefault="004C4062" w:rsidP="004C4062">
      <w:pPr>
        <w:pStyle w:val="ListParagraph"/>
        <w:numPr>
          <w:ilvl w:val="0"/>
          <w:numId w:val="6"/>
        </w:numPr>
        <w:tabs>
          <w:tab w:val="left" w:pos="720"/>
        </w:tabs>
        <w:spacing w:before="1" w:line="276" w:lineRule="auto"/>
        <w:ind w:right="554"/>
        <w:rPr>
          <w:rFonts w:asciiTheme="majorHAnsi" w:hAnsiTheme="majorHAnsi"/>
          <w:lang w:val="en-CA"/>
        </w:rPr>
      </w:pPr>
      <w:r w:rsidRPr="001D4735">
        <w:rPr>
          <w:rFonts w:asciiTheme="majorHAnsi" w:hAnsiTheme="majorHAnsi"/>
          <w:lang w:val="en-CA"/>
        </w:rPr>
        <w:t>Anticholinergic</w:t>
      </w:r>
      <w:r w:rsidRPr="001D4735">
        <w:rPr>
          <w:rFonts w:asciiTheme="majorHAnsi" w:hAnsiTheme="majorHAnsi"/>
          <w:spacing w:val="-3"/>
          <w:lang w:val="en-CA"/>
        </w:rPr>
        <w:t xml:space="preserve"> </w:t>
      </w:r>
      <w:r w:rsidRPr="001D4735">
        <w:rPr>
          <w:rFonts w:asciiTheme="majorHAnsi" w:hAnsiTheme="majorHAnsi"/>
          <w:lang w:val="en-CA"/>
        </w:rPr>
        <w:t>(AC)</w:t>
      </w:r>
      <w:r w:rsidRPr="001D4735">
        <w:rPr>
          <w:rFonts w:asciiTheme="majorHAnsi" w:hAnsiTheme="majorHAnsi"/>
          <w:spacing w:val="-3"/>
          <w:lang w:val="en-CA"/>
        </w:rPr>
        <w:t xml:space="preserve"> </w:t>
      </w:r>
      <w:r w:rsidRPr="001D4735">
        <w:rPr>
          <w:rFonts w:asciiTheme="majorHAnsi" w:hAnsiTheme="majorHAnsi"/>
          <w:lang w:val="en-CA"/>
        </w:rPr>
        <w:t>Deprescribing</w:t>
      </w:r>
      <w:r w:rsidRPr="001D4735">
        <w:rPr>
          <w:rFonts w:asciiTheme="majorHAnsi" w:hAnsiTheme="majorHAnsi"/>
          <w:spacing w:val="-3"/>
          <w:lang w:val="en-CA"/>
        </w:rPr>
        <w:t xml:space="preserve"> </w:t>
      </w:r>
      <w:r w:rsidRPr="001D4735">
        <w:rPr>
          <w:rFonts w:asciiTheme="majorHAnsi" w:hAnsiTheme="majorHAnsi"/>
          <w:lang w:val="en-CA"/>
        </w:rPr>
        <w:t>–</w:t>
      </w:r>
      <w:r w:rsidRPr="001D4735">
        <w:rPr>
          <w:rFonts w:asciiTheme="majorHAnsi" w:hAnsiTheme="majorHAnsi"/>
          <w:spacing w:val="-3"/>
          <w:lang w:val="en-CA"/>
        </w:rPr>
        <w:t xml:space="preserve"> </w:t>
      </w:r>
      <w:r w:rsidRPr="001D4735">
        <w:rPr>
          <w:rFonts w:asciiTheme="majorHAnsi" w:hAnsiTheme="majorHAnsi"/>
          <w:lang w:val="en-CA"/>
        </w:rPr>
        <w:t>NSW</w:t>
      </w:r>
      <w:r w:rsidRPr="001D4735">
        <w:rPr>
          <w:rFonts w:asciiTheme="majorHAnsi" w:hAnsiTheme="majorHAnsi"/>
          <w:spacing w:val="-3"/>
          <w:lang w:val="en-CA"/>
        </w:rPr>
        <w:t xml:space="preserve"> </w:t>
      </w:r>
      <w:r w:rsidRPr="001D4735">
        <w:rPr>
          <w:rFonts w:asciiTheme="majorHAnsi" w:hAnsiTheme="majorHAnsi"/>
          <w:lang w:val="en-CA"/>
        </w:rPr>
        <w:t>Therapeutic</w:t>
      </w:r>
      <w:r w:rsidRPr="001D4735">
        <w:rPr>
          <w:rFonts w:asciiTheme="majorHAnsi" w:hAnsiTheme="majorHAnsi"/>
          <w:spacing w:val="-3"/>
          <w:lang w:val="en-CA"/>
        </w:rPr>
        <w:t xml:space="preserve"> </w:t>
      </w:r>
      <w:r w:rsidRPr="001D4735">
        <w:rPr>
          <w:rFonts w:asciiTheme="majorHAnsi" w:hAnsiTheme="majorHAnsi"/>
          <w:lang w:val="en-CA"/>
        </w:rPr>
        <w:t>Advisory</w:t>
      </w:r>
      <w:r w:rsidRPr="001D4735">
        <w:rPr>
          <w:rFonts w:asciiTheme="majorHAnsi" w:hAnsiTheme="majorHAnsi"/>
          <w:spacing w:val="-3"/>
          <w:lang w:val="en-CA"/>
        </w:rPr>
        <w:t xml:space="preserve"> </w:t>
      </w:r>
      <w:r w:rsidRPr="001D4735">
        <w:rPr>
          <w:rFonts w:asciiTheme="majorHAnsi" w:hAnsiTheme="majorHAnsi"/>
          <w:lang w:val="en-CA"/>
        </w:rPr>
        <w:t>Group</w:t>
      </w:r>
      <w:r w:rsidRPr="001D4735">
        <w:rPr>
          <w:rFonts w:asciiTheme="majorHAnsi" w:hAnsiTheme="majorHAnsi"/>
          <w:spacing w:val="-3"/>
          <w:lang w:val="en-CA"/>
        </w:rPr>
        <w:t xml:space="preserve"> </w:t>
      </w:r>
      <w:r w:rsidRPr="001D4735">
        <w:rPr>
          <w:rFonts w:asciiTheme="majorHAnsi" w:hAnsiTheme="majorHAnsi"/>
          <w:lang w:val="en-CA"/>
        </w:rPr>
        <w:t>which</w:t>
      </w:r>
      <w:r w:rsidRPr="001D4735">
        <w:rPr>
          <w:rFonts w:asciiTheme="majorHAnsi" w:hAnsiTheme="majorHAnsi"/>
          <w:spacing w:val="-3"/>
          <w:lang w:val="en-CA"/>
        </w:rPr>
        <w:t xml:space="preserve"> </w:t>
      </w:r>
      <w:r w:rsidRPr="001D4735">
        <w:rPr>
          <w:rFonts w:asciiTheme="majorHAnsi" w:hAnsiTheme="majorHAnsi"/>
          <w:lang w:val="en-CA"/>
        </w:rPr>
        <w:t>is</w:t>
      </w:r>
      <w:r w:rsidRPr="001D4735">
        <w:rPr>
          <w:rFonts w:asciiTheme="majorHAnsi" w:hAnsiTheme="majorHAnsi"/>
          <w:spacing w:val="-3"/>
          <w:lang w:val="en-CA"/>
        </w:rPr>
        <w:t xml:space="preserve"> </w:t>
      </w:r>
      <w:r w:rsidRPr="001D4735">
        <w:rPr>
          <w:rFonts w:asciiTheme="majorHAnsi" w:hAnsiTheme="majorHAnsi"/>
          <w:lang w:val="en-CA"/>
        </w:rPr>
        <w:t>an</w:t>
      </w:r>
      <w:r w:rsidRPr="001D4735">
        <w:rPr>
          <w:rFonts w:asciiTheme="majorHAnsi" w:hAnsiTheme="majorHAnsi"/>
          <w:spacing w:val="-3"/>
          <w:lang w:val="en-CA"/>
        </w:rPr>
        <w:t xml:space="preserve"> </w:t>
      </w:r>
      <w:r w:rsidRPr="001D4735">
        <w:rPr>
          <w:rFonts w:asciiTheme="majorHAnsi" w:hAnsiTheme="majorHAnsi"/>
          <w:lang w:val="en-CA"/>
        </w:rPr>
        <w:t>initiative</w:t>
      </w:r>
      <w:r w:rsidRPr="001D4735">
        <w:rPr>
          <w:rFonts w:asciiTheme="majorHAnsi" w:hAnsiTheme="majorHAnsi"/>
          <w:spacing w:val="-3"/>
          <w:lang w:val="en-CA"/>
        </w:rPr>
        <w:t xml:space="preserve"> </w:t>
      </w:r>
      <w:r w:rsidRPr="001D4735">
        <w:rPr>
          <w:rFonts w:asciiTheme="majorHAnsi" w:hAnsiTheme="majorHAnsi"/>
          <w:lang w:val="en-CA"/>
        </w:rPr>
        <w:t>of</w:t>
      </w:r>
      <w:r w:rsidRPr="001D4735">
        <w:rPr>
          <w:rFonts w:asciiTheme="majorHAnsi" w:hAnsiTheme="majorHAnsi"/>
          <w:spacing w:val="-3"/>
          <w:lang w:val="en-CA"/>
        </w:rPr>
        <w:t xml:space="preserve"> </w:t>
      </w:r>
      <w:r w:rsidRPr="001D4735">
        <w:rPr>
          <w:rFonts w:asciiTheme="majorHAnsi" w:hAnsiTheme="majorHAnsi"/>
          <w:lang w:val="en-CA"/>
        </w:rPr>
        <w:t>NSW</w:t>
      </w:r>
      <w:r w:rsidRPr="001D4735">
        <w:rPr>
          <w:rFonts w:asciiTheme="majorHAnsi" w:hAnsiTheme="majorHAnsi"/>
          <w:spacing w:val="-3"/>
          <w:lang w:val="en-CA"/>
        </w:rPr>
        <w:t xml:space="preserve"> </w:t>
      </w:r>
      <w:r w:rsidRPr="001D4735">
        <w:rPr>
          <w:rFonts w:asciiTheme="majorHAnsi" w:hAnsiTheme="majorHAnsi"/>
          <w:lang w:val="en-CA"/>
        </w:rPr>
        <w:t>clinical pharmacologists &amp; pharmacists.</w:t>
      </w:r>
    </w:p>
    <w:p w14:paraId="094D3E91" w14:textId="77777777" w:rsidR="004C4062" w:rsidRPr="001D4735" w:rsidRDefault="004C4062" w:rsidP="004C4062">
      <w:pPr>
        <w:pStyle w:val="ListParagraph"/>
        <w:numPr>
          <w:ilvl w:val="0"/>
          <w:numId w:val="6"/>
        </w:numPr>
        <w:tabs>
          <w:tab w:val="left" w:pos="720"/>
        </w:tabs>
        <w:spacing w:line="276" w:lineRule="auto"/>
        <w:ind w:right="2149"/>
        <w:rPr>
          <w:rFonts w:asciiTheme="majorHAnsi" w:hAnsiTheme="majorHAnsi"/>
          <w:lang w:val="en-CA"/>
        </w:rPr>
      </w:pPr>
      <w:r w:rsidRPr="001D4735">
        <w:rPr>
          <w:rFonts w:asciiTheme="majorHAnsi" w:hAnsiTheme="majorHAnsi"/>
          <w:lang w:val="en-CA"/>
        </w:rPr>
        <w:t xml:space="preserve">Anticholinergic burden 253 – 2.0| </w:t>
      </w:r>
      <w:proofErr w:type="spellStart"/>
      <w:r w:rsidRPr="001D4735">
        <w:rPr>
          <w:rFonts w:asciiTheme="majorHAnsi" w:hAnsiTheme="majorHAnsi"/>
          <w:lang w:val="en-CA"/>
        </w:rPr>
        <w:t>PrescQIPP</w:t>
      </w:r>
      <w:proofErr w:type="spellEnd"/>
      <w:r w:rsidRPr="001D4735">
        <w:rPr>
          <w:rFonts w:asciiTheme="majorHAnsi" w:hAnsiTheme="majorHAnsi"/>
          <w:lang w:val="en-CA"/>
        </w:rPr>
        <w:t xml:space="preserve"> C.I.C Available at: </w:t>
      </w:r>
      <w:hyperlink r:id="rId8">
        <w:r w:rsidRPr="001D4735">
          <w:rPr>
            <w:rFonts w:asciiTheme="majorHAnsi" w:hAnsiTheme="majorHAnsi"/>
            <w:spacing w:val="-2"/>
            <w:u w:val="thick" w:color="0438BF"/>
            <w:lang w:val="en-CA"/>
          </w:rPr>
          <w:t>https://www.prescqipp.info/our-resources/bulletins/bulletin-253-</w:t>
        </w:r>
      </w:hyperlink>
      <w:r w:rsidRPr="001D4735">
        <w:rPr>
          <w:rFonts w:asciiTheme="majorHAnsi" w:hAnsiTheme="majorHAnsi"/>
          <w:spacing w:val="-2"/>
          <w:lang w:val="en-CA"/>
        </w:rPr>
        <w:t xml:space="preserve"> anticholinergic-burden/</w:t>
      </w:r>
    </w:p>
    <w:p w14:paraId="7365E3BE" w14:textId="77777777" w:rsidR="004C4062" w:rsidRPr="001D4735" w:rsidRDefault="004C4062" w:rsidP="004C4062">
      <w:pPr>
        <w:pStyle w:val="ListParagraph"/>
        <w:numPr>
          <w:ilvl w:val="0"/>
          <w:numId w:val="6"/>
        </w:numPr>
        <w:tabs>
          <w:tab w:val="left" w:pos="719"/>
        </w:tabs>
        <w:rPr>
          <w:rFonts w:asciiTheme="majorHAnsi" w:hAnsiTheme="majorHAnsi"/>
          <w:lang w:val="en-CA"/>
        </w:rPr>
      </w:pPr>
      <w:r w:rsidRPr="001D4735">
        <w:rPr>
          <w:rFonts w:asciiTheme="majorHAnsi" w:hAnsiTheme="majorHAnsi"/>
          <w:lang w:val="en-CA"/>
        </w:rPr>
        <w:lastRenderedPageBreak/>
        <w:t>ACB</w:t>
      </w:r>
      <w:r w:rsidRPr="001D4735">
        <w:rPr>
          <w:rFonts w:asciiTheme="majorHAnsi" w:hAnsiTheme="majorHAnsi"/>
          <w:spacing w:val="-7"/>
          <w:lang w:val="en-CA"/>
        </w:rPr>
        <w:t xml:space="preserve"> </w:t>
      </w:r>
      <w:r w:rsidRPr="001D4735">
        <w:rPr>
          <w:rFonts w:asciiTheme="majorHAnsi" w:hAnsiTheme="majorHAnsi"/>
          <w:lang w:val="en-CA"/>
        </w:rPr>
        <w:t>calculator</w:t>
      </w:r>
      <w:r w:rsidRPr="001D4735">
        <w:rPr>
          <w:rFonts w:asciiTheme="majorHAnsi" w:hAnsiTheme="majorHAnsi"/>
          <w:spacing w:val="-7"/>
          <w:lang w:val="en-CA"/>
        </w:rPr>
        <w:t xml:space="preserve"> </w:t>
      </w:r>
      <w:r w:rsidRPr="001D4735">
        <w:rPr>
          <w:rFonts w:asciiTheme="majorHAnsi" w:hAnsiTheme="majorHAnsi"/>
          <w:lang w:val="en-CA"/>
        </w:rPr>
        <w:t>Available</w:t>
      </w:r>
      <w:r w:rsidRPr="001D4735">
        <w:rPr>
          <w:rFonts w:asciiTheme="majorHAnsi" w:hAnsiTheme="majorHAnsi"/>
          <w:spacing w:val="-7"/>
          <w:lang w:val="en-CA"/>
        </w:rPr>
        <w:t xml:space="preserve"> </w:t>
      </w:r>
      <w:r w:rsidRPr="001D4735">
        <w:rPr>
          <w:rFonts w:asciiTheme="majorHAnsi" w:hAnsiTheme="majorHAnsi"/>
          <w:lang w:val="en-CA"/>
        </w:rPr>
        <w:t>at:</w:t>
      </w:r>
      <w:r w:rsidRPr="001D4735">
        <w:rPr>
          <w:rFonts w:asciiTheme="majorHAnsi" w:hAnsiTheme="majorHAnsi"/>
          <w:spacing w:val="-7"/>
          <w:lang w:val="en-CA"/>
        </w:rPr>
        <w:t xml:space="preserve"> </w:t>
      </w:r>
      <w:hyperlink r:id="rId9">
        <w:r w:rsidRPr="001D4735">
          <w:rPr>
            <w:rFonts w:asciiTheme="majorHAnsi" w:hAnsiTheme="majorHAnsi"/>
            <w:spacing w:val="-2"/>
            <w:u w:val="thick" w:color="0000FF"/>
            <w:lang w:val="en-CA"/>
          </w:rPr>
          <w:t>https://www.acbcalc.c</w:t>
        </w:r>
        <w:r w:rsidRPr="001D4735">
          <w:rPr>
            <w:rFonts w:asciiTheme="majorHAnsi" w:hAnsiTheme="majorHAnsi"/>
            <w:spacing w:val="-2"/>
            <w:u w:val="thick" w:color="0000FF"/>
            <w:lang w:val="en-CA"/>
          </w:rPr>
          <w:t>o</w:t>
        </w:r>
        <w:r w:rsidRPr="001D4735">
          <w:rPr>
            <w:rFonts w:asciiTheme="majorHAnsi" w:hAnsiTheme="majorHAnsi"/>
            <w:spacing w:val="-2"/>
            <w:u w:val="thick" w:color="0000FF"/>
            <w:lang w:val="en-CA"/>
          </w:rPr>
          <w:t>m/pages/about</w:t>
        </w:r>
      </w:hyperlink>
    </w:p>
    <w:p w14:paraId="26DED88A" w14:textId="1BF708D7" w:rsidR="004C4062" w:rsidRPr="001D4735" w:rsidRDefault="004C4062" w:rsidP="004C4062">
      <w:pPr>
        <w:pStyle w:val="ListParagraph"/>
        <w:numPr>
          <w:ilvl w:val="0"/>
          <w:numId w:val="6"/>
        </w:numPr>
        <w:tabs>
          <w:tab w:val="left" w:pos="720"/>
        </w:tabs>
        <w:spacing w:before="29" w:line="276" w:lineRule="auto"/>
        <w:ind w:right="597"/>
        <w:rPr>
          <w:rFonts w:asciiTheme="majorHAnsi" w:hAnsiTheme="majorHAnsi"/>
          <w:lang w:val="en-CA"/>
        </w:rPr>
      </w:pPr>
      <w:r w:rsidRPr="001D4735">
        <w:rPr>
          <w:rFonts w:asciiTheme="majorHAnsi" w:hAnsiTheme="majorHAnsi"/>
          <w:lang w:val="en-CA"/>
        </w:rPr>
        <w:t>Kiesel,</w:t>
      </w:r>
      <w:r w:rsidRPr="001D4735">
        <w:rPr>
          <w:rFonts w:asciiTheme="majorHAnsi" w:hAnsiTheme="majorHAnsi"/>
          <w:spacing w:val="-5"/>
          <w:lang w:val="en-CA"/>
        </w:rPr>
        <w:t xml:space="preserve"> </w:t>
      </w:r>
      <w:r w:rsidRPr="001D4735">
        <w:rPr>
          <w:rFonts w:asciiTheme="majorHAnsi" w:hAnsiTheme="majorHAnsi"/>
          <w:lang w:val="en-CA"/>
        </w:rPr>
        <w:t>E.</w:t>
      </w:r>
      <w:r w:rsidRPr="001D4735">
        <w:rPr>
          <w:rFonts w:asciiTheme="majorHAnsi" w:hAnsiTheme="majorHAnsi"/>
          <w:spacing w:val="-5"/>
          <w:lang w:val="en-CA"/>
        </w:rPr>
        <w:t xml:space="preserve"> </w:t>
      </w:r>
      <w:r w:rsidRPr="001D4735">
        <w:rPr>
          <w:rFonts w:asciiTheme="majorHAnsi" w:hAnsiTheme="majorHAnsi"/>
          <w:lang w:val="en-CA"/>
        </w:rPr>
        <w:t>K.,</w:t>
      </w:r>
      <w:r w:rsidRPr="001D4735">
        <w:rPr>
          <w:rFonts w:asciiTheme="majorHAnsi" w:hAnsiTheme="majorHAnsi"/>
          <w:spacing w:val="-5"/>
          <w:lang w:val="en-CA"/>
        </w:rPr>
        <w:t xml:space="preserve"> </w:t>
      </w:r>
      <w:r w:rsidRPr="001D4735">
        <w:rPr>
          <w:rFonts w:asciiTheme="majorHAnsi" w:hAnsiTheme="majorHAnsi"/>
          <w:lang w:val="en-CA"/>
        </w:rPr>
        <w:t>Hopf,</w:t>
      </w:r>
      <w:r w:rsidRPr="001D4735">
        <w:rPr>
          <w:rFonts w:asciiTheme="majorHAnsi" w:hAnsiTheme="majorHAnsi"/>
          <w:spacing w:val="-5"/>
          <w:lang w:val="en-CA"/>
        </w:rPr>
        <w:t xml:space="preserve"> </w:t>
      </w:r>
      <w:r w:rsidRPr="001D4735">
        <w:rPr>
          <w:rFonts w:asciiTheme="majorHAnsi" w:hAnsiTheme="majorHAnsi"/>
          <w:lang w:val="en-CA"/>
        </w:rPr>
        <w:t>Y.</w:t>
      </w:r>
      <w:r w:rsidRPr="001D4735">
        <w:rPr>
          <w:rFonts w:asciiTheme="majorHAnsi" w:hAnsiTheme="majorHAnsi"/>
          <w:spacing w:val="-5"/>
          <w:lang w:val="en-CA"/>
        </w:rPr>
        <w:t xml:space="preserve"> </w:t>
      </w:r>
      <w:r w:rsidRPr="001D4735">
        <w:rPr>
          <w:rFonts w:asciiTheme="majorHAnsi" w:hAnsiTheme="majorHAnsi"/>
          <w:lang w:val="en-CA"/>
        </w:rPr>
        <w:t>M.,</w:t>
      </w:r>
      <w:r w:rsidRPr="001D4735">
        <w:rPr>
          <w:rFonts w:asciiTheme="majorHAnsi" w:hAnsiTheme="majorHAnsi"/>
          <w:spacing w:val="-5"/>
          <w:lang w:val="en-CA"/>
        </w:rPr>
        <w:t xml:space="preserve"> </w:t>
      </w:r>
      <w:r w:rsidRPr="001D4735">
        <w:rPr>
          <w:rFonts w:asciiTheme="majorHAnsi" w:hAnsiTheme="majorHAnsi"/>
          <w:lang w:val="en-CA"/>
        </w:rPr>
        <w:t>&amp;</w:t>
      </w:r>
      <w:r w:rsidRPr="001D4735">
        <w:rPr>
          <w:rFonts w:asciiTheme="majorHAnsi" w:hAnsiTheme="majorHAnsi"/>
          <w:spacing w:val="-5"/>
          <w:lang w:val="en-CA"/>
        </w:rPr>
        <w:t xml:space="preserve"> </w:t>
      </w:r>
      <w:r w:rsidRPr="001D4735">
        <w:rPr>
          <w:rFonts w:asciiTheme="majorHAnsi" w:hAnsiTheme="majorHAnsi"/>
          <w:lang w:val="en-CA"/>
        </w:rPr>
        <w:t>Drey,</w:t>
      </w:r>
      <w:r w:rsidRPr="001D4735">
        <w:rPr>
          <w:rFonts w:asciiTheme="majorHAnsi" w:hAnsiTheme="majorHAnsi"/>
          <w:spacing w:val="-5"/>
          <w:lang w:val="en-CA"/>
        </w:rPr>
        <w:t xml:space="preserve"> </w:t>
      </w:r>
      <w:r w:rsidRPr="001D4735">
        <w:rPr>
          <w:rFonts w:asciiTheme="majorHAnsi" w:hAnsiTheme="majorHAnsi"/>
          <w:lang w:val="en-CA"/>
        </w:rPr>
        <w:t>M.</w:t>
      </w:r>
      <w:r w:rsidRPr="001D4735">
        <w:rPr>
          <w:rFonts w:asciiTheme="majorHAnsi" w:hAnsiTheme="majorHAnsi"/>
          <w:spacing w:val="-5"/>
          <w:lang w:val="en-CA"/>
        </w:rPr>
        <w:t xml:space="preserve"> </w:t>
      </w:r>
      <w:r w:rsidRPr="001D4735">
        <w:rPr>
          <w:rFonts w:asciiTheme="majorHAnsi" w:hAnsiTheme="majorHAnsi"/>
          <w:lang w:val="en-CA"/>
        </w:rPr>
        <w:t>(2018).</w:t>
      </w:r>
      <w:r w:rsidRPr="001D4735">
        <w:rPr>
          <w:rFonts w:asciiTheme="majorHAnsi" w:hAnsiTheme="majorHAnsi"/>
          <w:spacing w:val="-5"/>
          <w:lang w:val="en-CA"/>
        </w:rPr>
        <w:t xml:space="preserve"> </w:t>
      </w:r>
      <w:r w:rsidRPr="001D4735">
        <w:rPr>
          <w:rFonts w:asciiTheme="majorHAnsi" w:hAnsiTheme="majorHAnsi"/>
          <w:lang w:val="en-CA"/>
        </w:rPr>
        <w:t>An</w:t>
      </w:r>
      <w:r w:rsidRPr="001D4735">
        <w:rPr>
          <w:rFonts w:asciiTheme="majorHAnsi" w:hAnsiTheme="majorHAnsi"/>
          <w:spacing w:val="-5"/>
          <w:lang w:val="en-CA"/>
        </w:rPr>
        <w:t xml:space="preserve"> </w:t>
      </w:r>
      <w:r w:rsidRPr="001D4735">
        <w:rPr>
          <w:rFonts w:asciiTheme="majorHAnsi" w:hAnsiTheme="majorHAnsi"/>
          <w:lang w:val="en-CA"/>
        </w:rPr>
        <w:t>anticholinergic</w:t>
      </w:r>
      <w:r w:rsidRPr="001D4735">
        <w:rPr>
          <w:rFonts w:asciiTheme="majorHAnsi" w:hAnsiTheme="majorHAnsi"/>
          <w:spacing w:val="-5"/>
          <w:lang w:val="en-CA"/>
        </w:rPr>
        <w:t xml:space="preserve"> </w:t>
      </w:r>
      <w:r w:rsidRPr="001D4735">
        <w:rPr>
          <w:rFonts w:asciiTheme="majorHAnsi" w:hAnsiTheme="majorHAnsi"/>
          <w:lang w:val="en-CA"/>
        </w:rPr>
        <w:t>burden</w:t>
      </w:r>
      <w:r w:rsidRPr="001D4735">
        <w:rPr>
          <w:rFonts w:asciiTheme="majorHAnsi" w:hAnsiTheme="majorHAnsi"/>
          <w:spacing w:val="-5"/>
          <w:lang w:val="en-CA"/>
        </w:rPr>
        <w:t xml:space="preserve"> </w:t>
      </w:r>
      <w:r w:rsidRPr="001D4735">
        <w:rPr>
          <w:rFonts w:asciiTheme="majorHAnsi" w:hAnsiTheme="majorHAnsi"/>
          <w:lang w:val="en-CA"/>
        </w:rPr>
        <w:t>score</w:t>
      </w:r>
      <w:r w:rsidRPr="001D4735">
        <w:rPr>
          <w:rFonts w:asciiTheme="majorHAnsi" w:hAnsiTheme="majorHAnsi"/>
          <w:spacing w:val="-5"/>
          <w:lang w:val="en-CA"/>
        </w:rPr>
        <w:t xml:space="preserve"> </w:t>
      </w:r>
      <w:r w:rsidRPr="001D4735">
        <w:rPr>
          <w:rFonts w:asciiTheme="majorHAnsi" w:hAnsiTheme="majorHAnsi"/>
          <w:lang w:val="en-CA"/>
        </w:rPr>
        <w:t>for</w:t>
      </w:r>
      <w:r w:rsidRPr="001D4735">
        <w:rPr>
          <w:rFonts w:asciiTheme="majorHAnsi" w:hAnsiTheme="majorHAnsi"/>
          <w:spacing w:val="-5"/>
          <w:lang w:val="en-CA"/>
        </w:rPr>
        <w:t xml:space="preserve"> </w:t>
      </w:r>
      <w:r w:rsidR="00A23D76" w:rsidRPr="001D4735">
        <w:rPr>
          <w:rFonts w:asciiTheme="majorHAnsi" w:hAnsiTheme="majorHAnsi"/>
          <w:lang w:val="en-CA"/>
        </w:rPr>
        <w:t>German</w:t>
      </w:r>
      <w:r w:rsidRPr="001D4735">
        <w:rPr>
          <w:rFonts w:asciiTheme="majorHAnsi" w:hAnsiTheme="majorHAnsi"/>
          <w:spacing w:val="-5"/>
          <w:lang w:val="en-CA"/>
        </w:rPr>
        <w:t xml:space="preserve"> </w:t>
      </w:r>
      <w:r w:rsidRPr="001D4735">
        <w:rPr>
          <w:rFonts w:asciiTheme="majorHAnsi" w:hAnsiTheme="majorHAnsi"/>
          <w:lang w:val="en-CA"/>
        </w:rPr>
        <w:t>prescribers:</w:t>
      </w:r>
      <w:r w:rsidRPr="001D4735">
        <w:rPr>
          <w:rFonts w:asciiTheme="majorHAnsi" w:hAnsiTheme="majorHAnsi"/>
          <w:spacing w:val="-5"/>
          <w:lang w:val="en-CA"/>
        </w:rPr>
        <w:t xml:space="preserve"> </w:t>
      </w:r>
      <w:r w:rsidRPr="001D4735">
        <w:rPr>
          <w:rFonts w:asciiTheme="majorHAnsi" w:hAnsiTheme="majorHAnsi"/>
          <w:lang w:val="en-CA"/>
        </w:rPr>
        <w:t>Score development. BMC Geriatrics, 18.</w:t>
      </w:r>
    </w:p>
    <w:p w14:paraId="4E25FFAC" w14:textId="77777777" w:rsidR="004C4062" w:rsidRPr="001D4735" w:rsidRDefault="004C4062" w:rsidP="004C4062">
      <w:pPr>
        <w:pStyle w:val="BodyText"/>
        <w:numPr>
          <w:ilvl w:val="0"/>
          <w:numId w:val="6"/>
        </w:numPr>
        <w:rPr>
          <w:rFonts w:asciiTheme="majorHAnsi" w:hAnsiTheme="majorHAnsi"/>
          <w:sz w:val="22"/>
          <w:szCs w:val="22"/>
          <w:lang w:val="en-CA"/>
        </w:rPr>
      </w:pPr>
      <w:proofErr w:type="spellStart"/>
      <w:r w:rsidRPr="001D4735">
        <w:rPr>
          <w:rFonts w:asciiTheme="majorHAnsi" w:hAnsiTheme="majorHAnsi"/>
          <w:spacing w:val="-4"/>
          <w:sz w:val="22"/>
          <w:szCs w:val="22"/>
          <w:lang w:val="en-CA"/>
        </w:rPr>
        <w:t>doi</w:t>
      </w:r>
      <w:proofErr w:type="spellEnd"/>
      <w:r w:rsidRPr="001D4735">
        <w:rPr>
          <w:rFonts w:asciiTheme="majorHAnsi" w:hAnsiTheme="majorHAnsi"/>
          <w:spacing w:val="-4"/>
          <w:sz w:val="22"/>
          <w:szCs w:val="22"/>
          <w:lang w:val="en-CA"/>
        </w:rPr>
        <w:t>:</w:t>
      </w:r>
    </w:p>
    <w:p w14:paraId="22CE45A6" w14:textId="77777777" w:rsidR="004C4062" w:rsidRPr="001D4735" w:rsidRDefault="004C4062" w:rsidP="004C4062">
      <w:pPr>
        <w:pStyle w:val="ListParagraph"/>
        <w:numPr>
          <w:ilvl w:val="0"/>
          <w:numId w:val="6"/>
        </w:numPr>
        <w:tabs>
          <w:tab w:val="left" w:pos="719"/>
        </w:tabs>
        <w:spacing w:before="29"/>
        <w:rPr>
          <w:rFonts w:asciiTheme="majorHAnsi" w:hAnsiTheme="majorHAnsi"/>
          <w:lang w:val="en-CA"/>
        </w:rPr>
      </w:pPr>
      <w:hyperlink r:id="rId10">
        <w:r w:rsidRPr="001D4735">
          <w:rPr>
            <w:rFonts w:asciiTheme="majorHAnsi" w:hAnsiTheme="majorHAnsi"/>
            <w:u w:val="thick" w:color="0000FF"/>
            <w:lang w:val="en-CA"/>
          </w:rPr>
          <w:t>An</w:t>
        </w:r>
        <w:r w:rsidRPr="001D4735">
          <w:rPr>
            <w:rFonts w:asciiTheme="majorHAnsi" w:hAnsiTheme="majorHAnsi"/>
            <w:spacing w:val="-7"/>
            <w:u w:val="thick" w:color="0000FF"/>
            <w:lang w:val="en-CA"/>
          </w:rPr>
          <w:t xml:space="preserve"> </w:t>
        </w:r>
        <w:r w:rsidRPr="001D4735">
          <w:rPr>
            <w:rFonts w:asciiTheme="majorHAnsi" w:hAnsiTheme="majorHAnsi"/>
            <w:u w:val="thick" w:color="0000FF"/>
            <w:lang w:val="en-CA"/>
          </w:rPr>
          <w:t>anticholinergic</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burden</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score</w:t>
        </w:r>
        <w:r w:rsidRPr="001D4735">
          <w:rPr>
            <w:rFonts w:asciiTheme="majorHAnsi" w:hAnsiTheme="majorHAnsi"/>
            <w:spacing w:val="-7"/>
            <w:u w:val="thick" w:color="0000FF"/>
            <w:lang w:val="en-CA"/>
          </w:rPr>
          <w:t xml:space="preserve"> </w:t>
        </w:r>
        <w:r w:rsidRPr="001D4735">
          <w:rPr>
            <w:rFonts w:asciiTheme="majorHAnsi" w:hAnsiTheme="majorHAnsi"/>
            <w:u w:val="thick" w:color="0000FF"/>
            <w:lang w:val="en-CA"/>
          </w:rPr>
          <w:t>for</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German</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prescribers:</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score</w:t>
        </w:r>
        <w:r w:rsidRPr="001D4735">
          <w:rPr>
            <w:rFonts w:asciiTheme="majorHAnsi" w:hAnsiTheme="majorHAnsi"/>
            <w:spacing w:val="-7"/>
            <w:u w:val="thick" w:color="0000FF"/>
            <w:lang w:val="en-CA"/>
          </w:rPr>
          <w:t xml:space="preserve"> </w:t>
        </w:r>
        <w:r w:rsidRPr="001D4735">
          <w:rPr>
            <w:rFonts w:asciiTheme="majorHAnsi" w:hAnsiTheme="majorHAnsi"/>
            <w:u w:val="thick" w:color="0000FF"/>
            <w:lang w:val="en-CA"/>
          </w:rPr>
          <w:t>development</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w:t>
        </w:r>
        <w:r w:rsidRPr="001D4735">
          <w:rPr>
            <w:rFonts w:asciiTheme="majorHAnsi" w:hAnsiTheme="majorHAnsi"/>
            <w:spacing w:val="-6"/>
            <w:u w:val="thick" w:color="0000FF"/>
            <w:lang w:val="en-CA"/>
          </w:rPr>
          <w:t xml:space="preserve"> </w:t>
        </w:r>
        <w:r w:rsidRPr="001D4735">
          <w:rPr>
            <w:rFonts w:asciiTheme="majorHAnsi" w:hAnsiTheme="majorHAnsi"/>
            <w:u w:val="thick" w:color="0000FF"/>
            <w:lang w:val="en-CA"/>
          </w:rPr>
          <w:t>BMC</w:t>
        </w:r>
        <w:r w:rsidRPr="001D4735">
          <w:rPr>
            <w:rFonts w:asciiTheme="majorHAnsi" w:hAnsiTheme="majorHAnsi"/>
            <w:spacing w:val="-6"/>
            <w:u w:val="thick" w:color="0000FF"/>
            <w:lang w:val="en-CA"/>
          </w:rPr>
          <w:t xml:space="preserve"> </w:t>
        </w:r>
        <w:r w:rsidRPr="001D4735">
          <w:rPr>
            <w:rFonts w:asciiTheme="majorHAnsi" w:hAnsiTheme="majorHAnsi"/>
            <w:spacing w:val="-2"/>
            <w:u w:val="thick" w:color="0000FF"/>
            <w:lang w:val="en-CA"/>
          </w:rPr>
          <w:t>Geriatrics</w:t>
        </w:r>
      </w:hyperlink>
    </w:p>
    <w:p w14:paraId="5E52B4D0" w14:textId="77777777" w:rsidR="004C4062" w:rsidRPr="001D4735" w:rsidRDefault="004C4062" w:rsidP="004C4062">
      <w:pPr>
        <w:pStyle w:val="ListParagraph"/>
        <w:numPr>
          <w:ilvl w:val="0"/>
          <w:numId w:val="6"/>
        </w:numPr>
        <w:tabs>
          <w:tab w:val="left" w:pos="720"/>
        </w:tabs>
        <w:spacing w:before="30" w:line="276" w:lineRule="auto"/>
        <w:ind w:right="446"/>
        <w:rPr>
          <w:rFonts w:asciiTheme="majorHAnsi" w:hAnsiTheme="majorHAnsi"/>
          <w:lang w:val="en-CA"/>
        </w:rPr>
      </w:pPr>
      <w:proofErr w:type="spellStart"/>
      <w:r w:rsidRPr="001D4735">
        <w:rPr>
          <w:rFonts w:asciiTheme="majorHAnsi" w:hAnsiTheme="majorHAnsi"/>
          <w:lang w:val="en-CA"/>
        </w:rPr>
        <w:t>Lisibach</w:t>
      </w:r>
      <w:proofErr w:type="spellEnd"/>
      <w:r w:rsidRPr="001D4735">
        <w:rPr>
          <w:rFonts w:asciiTheme="majorHAnsi" w:hAnsiTheme="majorHAnsi"/>
          <w:lang w:val="en-CA"/>
        </w:rPr>
        <w:t>,</w:t>
      </w:r>
      <w:r w:rsidRPr="001D4735">
        <w:rPr>
          <w:rFonts w:asciiTheme="majorHAnsi" w:hAnsiTheme="majorHAnsi"/>
          <w:spacing w:val="-4"/>
          <w:lang w:val="en-CA"/>
        </w:rPr>
        <w:t xml:space="preserve"> </w:t>
      </w:r>
      <w:r w:rsidRPr="001D4735">
        <w:rPr>
          <w:rFonts w:asciiTheme="majorHAnsi" w:hAnsiTheme="majorHAnsi"/>
          <w:lang w:val="en-CA"/>
        </w:rPr>
        <w:t>A.,</w:t>
      </w:r>
      <w:r w:rsidRPr="001D4735">
        <w:rPr>
          <w:rFonts w:asciiTheme="majorHAnsi" w:hAnsiTheme="majorHAnsi"/>
          <w:spacing w:val="-4"/>
          <w:lang w:val="en-CA"/>
        </w:rPr>
        <w:t xml:space="preserve"> </w:t>
      </w:r>
      <w:r w:rsidRPr="001D4735">
        <w:rPr>
          <w:rFonts w:asciiTheme="majorHAnsi" w:hAnsiTheme="majorHAnsi"/>
          <w:lang w:val="en-CA"/>
        </w:rPr>
        <w:t>Benelli,</w:t>
      </w:r>
      <w:r w:rsidRPr="001D4735">
        <w:rPr>
          <w:rFonts w:asciiTheme="majorHAnsi" w:hAnsiTheme="majorHAnsi"/>
          <w:spacing w:val="-4"/>
          <w:lang w:val="en-CA"/>
        </w:rPr>
        <w:t xml:space="preserve"> </w:t>
      </w:r>
      <w:r w:rsidRPr="001D4735">
        <w:rPr>
          <w:rFonts w:asciiTheme="majorHAnsi" w:hAnsiTheme="majorHAnsi"/>
          <w:lang w:val="en-CA"/>
        </w:rPr>
        <w:t>V.,</w:t>
      </w:r>
      <w:r w:rsidRPr="001D4735">
        <w:rPr>
          <w:rFonts w:asciiTheme="majorHAnsi" w:hAnsiTheme="majorHAnsi"/>
          <w:spacing w:val="-4"/>
          <w:lang w:val="en-CA"/>
        </w:rPr>
        <w:t xml:space="preserve"> </w:t>
      </w:r>
      <w:r w:rsidRPr="001D4735">
        <w:rPr>
          <w:rFonts w:asciiTheme="majorHAnsi" w:hAnsiTheme="majorHAnsi"/>
          <w:lang w:val="en-CA"/>
        </w:rPr>
        <w:t>Ceppi,</w:t>
      </w:r>
      <w:r w:rsidRPr="001D4735">
        <w:rPr>
          <w:rFonts w:asciiTheme="majorHAnsi" w:hAnsiTheme="majorHAnsi"/>
          <w:spacing w:val="-4"/>
          <w:lang w:val="en-CA"/>
        </w:rPr>
        <w:t xml:space="preserve"> </w:t>
      </w:r>
      <w:r w:rsidRPr="001D4735">
        <w:rPr>
          <w:rFonts w:asciiTheme="majorHAnsi" w:hAnsiTheme="majorHAnsi"/>
          <w:lang w:val="en-CA"/>
        </w:rPr>
        <w:t>M.G.</w:t>
      </w:r>
      <w:r w:rsidRPr="001D4735">
        <w:rPr>
          <w:rFonts w:asciiTheme="majorHAnsi" w:hAnsiTheme="majorHAnsi"/>
          <w:spacing w:val="-4"/>
          <w:lang w:val="en-CA"/>
        </w:rPr>
        <w:t xml:space="preserve"> </w:t>
      </w:r>
      <w:r w:rsidRPr="001D4735">
        <w:rPr>
          <w:rFonts w:asciiTheme="majorHAnsi" w:hAnsiTheme="majorHAnsi"/>
          <w:lang w:val="en-CA"/>
        </w:rPr>
        <w:t>et</w:t>
      </w:r>
      <w:r w:rsidRPr="001D4735">
        <w:rPr>
          <w:rFonts w:asciiTheme="majorHAnsi" w:hAnsiTheme="majorHAnsi"/>
          <w:spacing w:val="-4"/>
          <w:lang w:val="en-CA"/>
        </w:rPr>
        <w:t xml:space="preserve"> </w:t>
      </w:r>
      <w:r w:rsidRPr="001D4735">
        <w:rPr>
          <w:rFonts w:asciiTheme="majorHAnsi" w:hAnsiTheme="majorHAnsi"/>
          <w:lang w:val="en-CA"/>
        </w:rPr>
        <w:t>al.</w:t>
      </w:r>
      <w:r w:rsidRPr="001D4735">
        <w:rPr>
          <w:rFonts w:asciiTheme="majorHAnsi" w:hAnsiTheme="majorHAnsi"/>
          <w:spacing w:val="-4"/>
          <w:lang w:val="en-CA"/>
        </w:rPr>
        <w:t xml:space="preserve"> </w:t>
      </w:r>
      <w:r w:rsidRPr="001D4735">
        <w:rPr>
          <w:rFonts w:asciiTheme="majorHAnsi" w:hAnsiTheme="majorHAnsi"/>
          <w:lang w:val="en-CA"/>
        </w:rPr>
        <w:t>Quality</w:t>
      </w:r>
      <w:r w:rsidRPr="001D4735">
        <w:rPr>
          <w:rFonts w:asciiTheme="majorHAnsi" w:hAnsiTheme="majorHAnsi"/>
          <w:spacing w:val="-4"/>
          <w:lang w:val="en-CA"/>
        </w:rPr>
        <w:t xml:space="preserve"> </w:t>
      </w:r>
      <w:r w:rsidRPr="001D4735">
        <w:rPr>
          <w:rFonts w:asciiTheme="majorHAnsi" w:hAnsiTheme="majorHAnsi"/>
          <w:lang w:val="en-CA"/>
        </w:rPr>
        <w:t>of</w:t>
      </w:r>
      <w:r w:rsidRPr="001D4735">
        <w:rPr>
          <w:rFonts w:asciiTheme="majorHAnsi" w:hAnsiTheme="majorHAnsi"/>
          <w:spacing w:val="-4"/>
          <w:lang w:val="en-CA"/>
        </w:rPr>
        <w:t xml:space="preserve"> </w:t>
      </w:r>
      <w:r w:rsidRPr="001D4735">
        <w:rPr>
          <w:rFonts w:asciiTheme="majorHAnsi" w:hAnsiTheme="majorHAnsi"/>
          <w:lang w:val="en-CA"/>
        </w:rPr>
        <w:t>anticholinergic</w:t>
      </w:r>
      <w:r w:rsidRPr="001D4735">
        <w:rPr>
          <w:rFonts w:asciiTheme="majorHAnsi" w:hAnsiTheme="majorHAnsi"/>
          <w:spacing w:val="-4"/>
          <w:lang w:val="en-CA"/>
        </w:rPr>
        <w:t xml:space="preserve"> </w:t>
      </w:r>
      <w:r w:rsidRPr="001D4735">
        <w:rPr>
          <w:rFonts w:asciiTheme="majorHAnsi" w:hAnsiTheme="majorHAnsi"/>
          <w:lang w:val="en-CA"/>
        </w:rPr>
        <w:t>burden</w:t>
      </w:r>
      <w:r w:rsidRPr="001D4735">
        <w:rPr>
          <w:rFonts w:asciiTheme="majorHAnsi" w:hAnsiTheme="majorHAnsi"/>
          <w:spacing w:val="-4"/>
          <w:lang w:val="en-CA"/>
        </w:rPr>
        <w:t xml:space="preserve"> </w:t>
      </w:r>
      <w:r w:rsidRPr="001D4735">
        <w:rPr>
          <w:rFonts w:asciiTheme="majorHAnsi" w:hAnsiTheme="majorHAnsi"/>
          <w:lang w:val="en-CA"/>
        </w:rPr>
        <w:t>scales</w:t>
      </w:r>
      <w:r w:rsidRPr="001D4735">
        <w:rPr>
          <w:rFonts w:asciiTheme="majorHAnsi" w:hAnsiTheme="majorHAnsi"/>
          <w:spacing w:val="-4"/>
          <w:lang w:val="en-CA"/>
        </w:rPr>
        <w:t xml:space="preserve"> </w:t>
      </w:r>
      <w:r w:rsidRPr="001D4735">
        <w:rPr>
          <w:rFonts w:asciiTheme="majorHAnsi" w:hAnsiTheme="majorHAnsi"/>
          <w:lang w:val="en-CA"/>
        </w:rPr>
        <w:t>and</w:t>
      </w:r>
      <w:r w:rsidRPr="001D4735">
        <w:rPr>
          <w:rFonts w:asciiTheme="majorHAnsi" w:hAnsiTheme="majorHAnsi"/>
          <w:spacing w:val="-4"/>
          <w:lang w:val="en-CA"/>
        </w:rPr>
        <w:t xml:space="preserve"> </w:t>
      </w:r>
      <w:r w:rsidRPr="001D4735">
        <w:rPr>
          <w:rFonts w:asciiTheme="majorHAnsi" w:hAnsiTheme="majorHAnsi"/>
          <w:lang w:val="en-CA"/>
        </w:rPr>
        <w:t>their</w:t>
      </w:r>
      <w:r w:rsidRPr="001D4735">
        <w:rPr>
          <w:rFonts w:asciiTheme="majorHAnsi" w:hAnsiTheme="majorHAnsi"/>
          <w:spacing w:val="-4"/>
          <w:lang w:val="en-CA"/>
        </w:rPr>
        <w:t xml:space="preserve"> </w:t>
      </w:r>
      <w:r w:rsidRPr="001D4735">
        <w:rPr>
          <w:rFonts w:asciiTheme="majorHAnsi" w:hAnsiTheme="majorHAnsi"/>
          <w:lang w:val="en-CA"/>
        </w:rPr>
        <w:t>impact</w:t>
      </w:r>
      <w:r w:rsidRPr="001D4735">
        <w:rPr>
          <w:rFonts w:asciiTheme="majorHAnsi" w:hAnsiTheme="majorHAnsi"/>
          <w:spacing w:val="-4"/>
          <w:lang w:val="en-CA"/>
        </w:rPr>
        <w:t xml:space="preserve"> </w:t>
      </w:r>
      <w:r w:rsidRPr="001D4735">
        <w:rPr>
          <w:rFonts w:asciiTheme="majorHAnsi" w:hAnsiTheme="majorHAnsi"/>
          <w:lang w:val="en-CA"/>
        </w:rPr>
        <w:t>on</w:t>
      </w:r>
      <w:r w:rsidRPr="001D4735">
        <w:rPr>
          <w:rFonts w:asciiTheme="majorHAnsi" w:hAnsiTheme="majorHAnsi"/>
          <w:spacing w:val="-4"/>
          <w:lang w:val="en-CA"/>
        </w:rPr>
        <w:t xml:space="preserve"> </w:t>
      </w:r>
      <w:r w:rsidRPr="001D4735">
        <w:rPr>
          <w:rFonts w:asciiTheme="majorHAnsi" w:hAnsiTheme="majorHAnsi"/>
          <w:lang w:val="en-CA"/>
        </w:rPr>
        <w:t xml:space="preserve">clinical outcomes: a systematic review. </w:t>
      </w:r>
      <w:proofErr w:type="spellStart"/>
      <w:r w:rsidRPr="001D4735">
        <w:rPr>
          <w:rFonts w:asciiTheme="majorHAnsi" w:hAnsiTheme="majorHAnsi"/>
          <w:lang w:val="en-CA"/>
        </w:rPr>
        <w:t>Eur</w:t>
      </w:r>
      <w:proofErr w:type="spellEnd"/>
      <w:r w:rsidRPr="001D4735">
        <w:rPr>
          <w:rFonts w:asciiTheme="majorHAnsi" w:hAnsiTheme="majorHAnsi"/>
          <w:lang w:val="en-CA"/>
        </w:rPr>
        <w:t xml:space="preserve"> J Clin </w:t>
      </w:r>
      <w:proofErr w:type="spellStart"/>
      <w:r w:rsidRPr="001D4735">
        <w:rPr>
          <w:rFonts w:asciiTheme="majorHAnsi" w:hAnsiTheme="majorHAnsi"/>
          <w:lang w:val="en-CA"/>
        </w:rPr>
        <w:t>Pharmacol</w:t>
      </w:r>
      <w:proofErr w:type="spellEnd"/>
      <w:r w:rsidRPr="001D4735">
        <w:rPr>
          <w:rFonts w:asciiTheme="majorHAnsi" w:hAnsiTheme="majorHAnsi"/>
          <w:lang w:val="en-CA"/>
        </w:rPr>
        <w:t xml:space="preserve"> 77, 147–162 (2021).</w:t>
      </w:r>
    </w:p>
    <w:p w14:paraId="25EF82A7" w14:textId="77777777" w:rsidR="004C4062" w:rsidRPr="001D4735" w:rsidRDefault="004C4062" w:rsidP="004C4062">
      <w:pPr>
        <w:pStyle w:val="BodyText"/>
        <w:numPr>
          <w:ilvl w:val="0"/>
          <w:numId w:val="6"/>
        </w:numPr>
        <w:rPr>
          <w:rFonts w:asciiTheme="majorHAnsi" w:hAnsiTheme="majorHAnsi"/>
          <w:sz w:val="22"/>
          <w:szCs w:val="22"/>
          <w:lang w:val="en-CA"/>
        </w:rPr>
      </w:pPr>
      <w:proofErr w:type="spellStart"/>
      <w:r w:rsidRPr="001D4735">
        <w:rPr>
          <w:rFonts w:asciiTheme="majorHAnsi" w:hAnsiTheme="majorHAnsi"/>
          <w:spacing w:val="-2"/>
          <w:sz w:val="22"/>
          <w:szCs w:val="22"/>
          <w:lang w:val="en-CA"/>
        </w:rPr>
        <w:t>doi</w:t>
      </w:r>
      <w:proofErr w:type="spellEnd"/>
      <w:r w:rsidRPr="001D4735">
        <w:rPr>
          <w:rFonts w:asciiTheme="majorHAnsi" w:hAnsiTheme="majorHAnsi"/>
          <w:spacing w:val="-2"/>
          <w:sz w:val="22"/>
          <w:szCs w:val="22"/>
          <w:lang w:val="en-CA"/>
        </w:rPr>
        <w:t>:</w:t>
      </w:r>
      <w:r w:rsidRPr="001D4735">
        <w:rPr>
          <w:rFonts w:asciiTheme="majorHAnsi" w:hAnsiTheme="majorHAnsi"/>
          <w:spacing w:val="43"/>
          <w:sz w:val="22"/>
          <w:szCs w:val="22"/>
          <w:lang w:val="en-CA"/>
        </w:rPr>
        <w:t xml:space="preserve"> </w:t>
      </w:r>
      <w:hyperlink r:id="rId11">
        <w:r w:rsidRPr="001D4735">
          <w:rPr>
            <w:rFonts w:asciiTheme="majorHAnsi" w:hAnsiTheme="majorHAnsi"/>
            <w:spacing w:val="-2"/>
            <w:sz w:val="22"/>
            <w:szCs w:val="22"/>
            <w:u w:val="thick" w:color="0438BF"/>
            <w:lang w:val="en-CA"/>
          </w:rPr>
          <w:t>https://doi.org/10.1007/s00228-020-02994-</w:t>
        </w:r>
        <w:r w:rsidRPr="001D4735">
          <w:rPr>
            <w:rFonts w:asciiTheme="majorHAnsi" w:hAnsiTheme="majorHAnsi"/>
            <w:spacing w:val="-10"/>
            <w:sz w:val="22"/>
            <w:szCs w:val="22"/>
            <w:u w:val="thick" w:color="0438BF"/>
            <w:lang w:val="en-CA"/>
          </w:rPr>
          <w:t>x</w:t>
        </w:r>
      </w:hyperlink>
    </w:p>
    <w:p w14:paraId="7AA7BF43" w14:textId="77777777" w:rsidR="004C4062" w:rsidRPr="001D4735" w:rsidRDefault="004C4062"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04D3DDE6" w14:textId="77777777" w:rsidR="004C4062" w:rsidRPr="001D4735" w:rsidRDefault="004C4062"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1C9EEA1E" w14:textId="76E0CD56" w:rsidR="00DF7FAE" w:rsidRPr="001D4735" w:rsidRDefault="00DF7FAE" w:rsidP="00DF7FAE">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endif %}</w:t>
      </w:r>
    </w:p>
    <w:p w14:paraId="1A26FAD3" w14:textId="776A272E" w:rsidR="006B5A2B" w:rsidRPr="001D4735" w:rsidRDefault="00DF7FAE" w:rsidP="00DF7FAE">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if medication == "PPI" %}</w:t>
      </w:r>
    </w:p>
    <w:p w14:paraId="64713CB4"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6732AD3D"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Evidence bases for the Proton Pump Inhibitors (PPI) Deprescribing Report</w:t>
      </w:r>
    </w:p>
    <w:p w14:paraId="1E2CF3ED"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p>
    <w:p w14:paraId="3D967AC1" w14:textId="558EBB09"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Advisor report </w:t>
      </w:r>
      <w:r w:rsidR="00A23D76" w:rsidRPr="001D4735">
        <w:rPr>
          <w:rFonts w:asciiTheme="majorHAnsi" w:eastAsia="Helvetica Neue" w:hAnsiTheme="majorHAnsi" w:cs="Helvetica Neue"/>
          <w:color w:val="000000"/>
          <w:sz w:val="22"/>
          <w:szCs w:val="22"/>
          <w:lang w:val="en-CA"/>
        </w:rPr>
        <w:t>utilizes</w:t>
      </w:r>
      <w:r w:rsidRPr="001D4735">
        <w:rPr>
          <w:rFonts w:asciiTheme="majorHAnsi" w:eastAsia="Helvetica Neue" w:hAnsiTheme="majorHAnsi" w:cs="Helvetica Neue"/>
          <w:color w:val="000000"/>
          <w:sz w:val="22"/>
          <w:szCs w:val="22"/>
          <w:lang w:val="en-CA"/>
        </w:rPr>
        <w:t xml:space="preserve"> AI that has been developed and trained using the following evidence-based deprescribing guidelines:</w:t>
      </w:r>
    </w:p>
    <w:p w14:paraId="50F005AB"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3165CDF"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 xml:space="preserve">B, </w:t>
      </w:r>
      <w:proofErr w:type="spellStart"/>
      <w:r w:rsidRPr="001D4735">
        <w:rPr>
          <w:rFonts w:asciiTheme="majorHAnsi" w:eastAsia="Helvetica Neue" w:hAnsiTheme="majorHAnsi" w:cs="Helvetica Neue"/>
          <w:color w:val="000000"/>
          <w:sz w:val="22"/>
          <w:szCs w:val="22"/>
          <w:lang w:val="en-CA"/>
        </w:rPr>
        <w:t>Pottie</w:t>
      </w:r>
      <w:proofErr w:type="spellEnd"/>
      <w:r w:rsidRPr="001D4735">
        <w:rPr>
          <w:rFonts w:asciiTheme="majorHAnsi" w:eastAsia="Helvetica Neue" w:hAnsiTheme="majorHAnsi" w:cs="Helvetica Neue"/>
          <w:color w:val="000000"/>
          <w:sz w:val="22"/>
          <w:szCs w:val="22"/>
          <w:lang w:val="en-CA"/>
        </w:rPr>
        <w:t xml:space="preserve"> K, Thompson W, Boghossian T, Pizzola L, Rashid FJ, et al. Deprescribing proton pump inhibitors. based clinical practice guideline. Can Fam Physician 2017;63:354-64 (Eng), e253-65 (Fr)</w:t>
      </w:r>
    </w:p>
    <w:p w14:paraId="01D90453" w14:textId="5DD2DD6C" w:rsidR="004C4062" w:rsidRPr="001D4735" w:rsidRDefault="004C4062" w:rsidP="004C4062">
      <w:pPr>
        <w:pStyle w:val="Heading1"/>
        <w:rPr>
          <w:rFonts w:ascii="Helvetica Neue" w:hAnsi="Helvetica Neue"/>
          <w:sz w:val="22"/>
          <w:szCs w:val="22"/>
          <w:lang w:val="en-CA"/>
        </w:rPr>
      </w:pPr>
      <w:r w:rsidRPr="001D4735">
        <w:rPr>
          <w:rFonts w:ascii="Helvetica Neue" w:hAnsi="Helvetica Neue"/>
          <w:sz w:val="22"/>
          <w:szCs w:val="22"/>
          <w:lang w:val="en-CA"/>
        </w:rPr>
        <w:t>Appendix B:</w:t>
      </w:r>
      <w:r w:rsidR="007843B5" w:rsidRPr="001D4735">
        <w:rPr>
          <w:rFonts w:ascii="Helvetica Neue" w:hAnsi="Helvetica Neue"/>
          <w:sz w:val="22"/>
          <w:szCs w:val="22"/>
          <w:lang w:val="en-CA"/>
        </w:rPr>
        <w:t xml:space="preserve"> </w:t>
      </w:r>
      <w:r w:rsidRPr="001D4735">
        <w:rPr>
          <w:rFonts w:ascii="Helvetica Neue" w:hAnsi="Helvetica Neue"/>
          <w:sz w:val="22"/>
          <w:szCs w:val="22"/>
          <w:lang w:val="en-CA"/>
        </w:rPr>
        <w:t>Deprescription</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instructions</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Proton</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Pump</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Inhibitors</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(PPI)</w:t>
      </w:r>
      <w:r w:rsidRPr="001D4735">
        <w:rPr>
          <w:rFonts w:ascii="Helvetica Neue" w:hAnsi="Helvetica Neue"/>
          <w:spacing w:val="-7"/>
          <w:sz w:val="22"/>
          <w:szCs w:val="22"/>
          <w:lang w:val="en-CA"/>
        </w:rPr>
        <w:t xml:space="preserve"> </w:t>
      </w:r>
      <w:r w:rsidRPr="001D4735">
        <w:rPr>
          <w:rFonts w:ascii="Helvetica Neue" w:hAnsi="Helvetica Neue"/>
          <w:spacing w:val="-2"/>
          <w:sz w:val="22"/>
          <w:szCs w:val="22"/>
          <w:lang w:val="en-CA"/>
        </w:rPr>
        <w:t>Report</w:t>
      </w:r>
    </w:p>
    <w:p w14:paraId="7D87A7CF" w14:textId="77777777" w:rsidR="004C4062" w:rsidRPr="001D4735" w:rsidRDefault="004C4062" w:rsidP="004C4062">
      <w:pPr>
        <w:pStyle w:val="BodyText"/>
        <w:spacing w:before="23"/>
        <w:rPr>
          <w:rFonts w:ascii="Helvetica Neue" w:hAnsi="Helvetica Neue"/>
          <w:b/>
          <w:sz w:val="22"/>
          <w:szCs w:val="22"/>
          <w:lang w:val="en-CA"/>
        </w:rPr>
      </w:pPr>
    </w:p>
    <w:p w14:paraId="583DB13A" w14:textId="77777777" w:rsidR="004C4062" w:rsidRPr="001D4735" w:rsidRDefault="004C4062" w:rsidP="004C4062">
      <w:pPr>
        <w:pStyle w:val="BodyText"/>
        <w:spacing w:line="276" w:lineRule="auto"/>
        <w:ind w:right="57"/>
        <w:rPr>
          <w:rFonts w:ascii="Helvetica Neue" w:hAnsi="Helvetica Neue"/>
          <w:sz w:val="22"/>
          <w:szCs w:val="22"/>
          <w:lang w:val="en-CA"/>
        </w:rPr>
      </w:pPr>
      <w:r w:rsidRPr="001D4735">
        <w:rPr>
          <w:rFonts w:ascii="Helvetica Neue" w:hAnsi="Helvetica Neue"/>
          <w:sz w:val="22"/>
          <w:szCs w:val="22"/>
          <w:lang w:val="en-CA"/>
        </w:rPr>
        <w:t>If the patient has been taking a PPI for 4 to 8 weeks to treat mild to moderate esophagitis or GERD, there is a strong recommendation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(from</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Systematic</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Review</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GRADE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approach)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decrease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their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medication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lower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dose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stop and use only when needed. Evidence suggests there is no increased risk for the return of symptoms, when compared to continuing on a higher dose. 1/10 patients may however have a return of their symptoms.</w:t>
      </w:r>
    </w:p>
    <w:p w14:paraId="51C4E6BF" w14:textId="77777777" w:rsidR="004C4062" w:rsidRPr="001D4735" w:rsidRDefault="004C4062" w:rsidP="004C4062">
      <w:pPr>
        <w:pStyle w:val="BodyText"/>
        <w:spacing w:before="29"/>
        <w:rPr>
          <w:rFonts w:ascii="Helvetica Neue" w:hAnsi="Helvetica Neue"/>
          <w:sz w:val="22"/>
          <w:szCs w:val="22"/>
          <w:lang w:val="en-CA"/>
        </w:rPr>
      </w:pPr>
    </w:p>
    <w:p w14:paraId="09D4FDB7" w14:textId="77777777" w:rsidR="004C4062" w:rsidRPr="001D4735" w:rsidRDefault="004C4062" w:rsidP="004C4062">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The patient should be monitored at intervals of 4 and 12 weeks. If the patient reports symptoms of heartburn, dyspepsia, regurgitation,</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epigastric</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pain,</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shows</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signs</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loss</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appetite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agitation,</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offer</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patient</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lifestyle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advice,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such</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as</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avoid meals</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2-3</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hours</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before</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bedtime,</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elevate</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head</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their</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bed,</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address</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need</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weight</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loss</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if</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required,</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2"/>
          <w:sz w:val="22"/>
          <w:szCs w:val="22"/>
          <w:lang w:val="en-CA"/>
        </w:rPr>
        <w:t xml:space="preserve"> </w:t>
      </w:r>
      <w:r w:rsidRPr="001D4735">
        <w:rPr>
          <w:rFonts w:ascii="Helvetica Neue" w:hAnsi="Helvetica Neue"/>
          <w:sz w:val="22"/>
          <w:szCs w:val="22"/>
          <w:lang w:val="en-CA"/>
        </w:rPr>
        <w:t>avoid dietary triggers.</w:t>
      </w:r>
    </w:p>
    <w:p w14:paraId="0CFC7F02" w14:textId="77777777" w:rsidR="00161E47" w:rsidRPr="001D4735" w:rsidRDefault="00161E47" w:rsidP="00161E47">
      <w:pPr>
        <w:pStyle w:val="BodyText"/>
        <w:spacing w:before="80" w:line="276" w:lineRule="auto"/>
        <w:rPr>
          <w:rFonts w:ascii="Helvetica Neue" w:hAnsi="Helvetica Neue"/>
          <w:sz w:val="22"/>
          <w:szCs w:val="22"/>
          <w:lang w:val="en-CA"/>
        </w:rPr>
      </w:pPr>
      <w:r w:rsidRPr="001D4735">
        <w:rPr>
          <w:rFonts w:ascii="Helvetica Neue" w:hAnsi="Helvetica Neue"/>
          <w:sz w:val="22"/>
          <w:szCs w:val="22"/>
          <w:lang w:val="en-CA"/>
        </w:rPr>
        <w:t>Occasional</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symptoms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may</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be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managed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using</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over-the-counter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medications,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such</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antacids,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H2RAs,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PPI’s,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alginates, when required (Tums, Rolaids, Zantac, Olex, Gaviscon). If symptoms return, or if symptoms persist for 3 to 7 days and interfere with normal activity, test and treat the patient for H. pylori or consider returning the patient to their previous dose.</w:t>
      </w:r>
    </w:p>
    <w:p w14:paraId="4DA11484" w14:textId="77777777" w:rsidR="00161E47" w:rsidRPr="001D4735" w:rsidRDefault="00161E47" w:rsidP="00161E47">
      <w:pPr>
        <w:pStyle w:val="BodyText"/>
        <w:spacing w:before="29"/>
        <w:rPr>
          <w:rFonts w:ascii="Helvetica Neue" w:hAnsi="Helvetica Neue"/>
          <w:sz w:val="22"/>
          <w:szCs w:val="22"/>
          <w:lang w:val="en-CA"/>
        </w:rPr>
      </w:pPr>
    </w:p>
    <w:p w14:paraId="379CECE9" w14:textId="77777777" w:rsidR="00161E47" w:rsidRPr="001D4735" w:rsidRDefault="00161E47" w:rsidP="00161E47">
      <w:pPr>
        <w:pStyle w:val="BodyText"/>
        <w:rPr>
          <w:rFonts w:ascii="Helvetica Neue" w:hAnsi="Helvetica Neue"/>
          <w:sz w:val="22"/>
          <w:szCs w:val="22"/>
          <w:lang w:val="en-CA"/>
        </w:rPr>
      </w:pPr>
      <w:r w:rsidRPr="001D4735">
        <w:rPr>
          <w:rFonts w:ascii="Helvetica Neue" w:hAnsi="Helvetica Neue"/>
          <w:spacing w:val="-2"/>
          <w:sz w:val="22"/>
          <w:szCs w:val="22"/>
          <w:lang w:val="en-CA"/>
        </w:rPr>
        <w:t>Sources:</w:t>
      </w:r>
    </w:p>
    <w:p w14:paraId="1A398222" w14:textId="77777777" w:rsidR="00161E47" w:rsidRPr="001D4735" w:rsidRDefault="00161E47" w:rsidP="00161E47">
      <w:pPr>
        <w:pStyle w:val="BodyText"/>
        <w:spacing w:before="58"/>
        <w:rPr>
          <w:rFonts w:ascii="Helvetica Neue" w:hAnsi="Helvetica Neue"/>
          <w:sz w:val="22"/>
          <w:szCs w:val="22"/>
          <w:lang w:val="en-CA"/>
        </w:rPr>
      </w:pPr>
    </w:p>
    <w:p w14:paraId="409771FB" w14:textId="0AA51C6D" w:rsidR="00161E47" w:rsidRPr="001D4735" w:rsidRDefault="00161E47" w:rsidP="004C4062">
      <w:pPr>
        <w:pStyle w:val="ListParagraph"/>
        <w:numPr>
          <w:ilvl w:val="0"/>
          <w:numId w:val="5"/>
        </w:numPr>
        <w:tabs>
          <w:tab w:val="left" w:pos="720"/>
        </w:tabs>
        <w:spacing w:before="1" w:line="276" w:lineRule="auto"/>
        <w:ind w:right="61"/>
        <w:rPr>
          <w:rFonts w:ascii="Helvetica Neue" w:hAnsi="Helvetica Neue"/>
          <w:lang w:val="en-CA"/>
        </w:rPr>
      </w:pPr>
      <w:r w:rsidRPr="001D4735">
        <w:rPr>
          <w:rFonts w:ascii="Helvetica Neue" w:hAnsi="Helvetica Neue"/>
          <w:lang w:val="en-CA"/>
        </w:rPr>
        <w:t xml:space="preserve">Proton Pump Inhibitor (PPI) Deprescribing – B, </w:t>
      </w:r>
      <w:proofErr w:type="spellStart"/>
      <w:r w:rsidRPr="001D4735">
        <w:rPr>
          <w:rFonts w:ascii="Helvetica Neue" w:hAnsi="Helvetica Neue"/>
          <w:lang w:val="en-CA"/>
        </w:rPr>
        <w:t>Pottie</w:t>
      </w:r>
      <w:proofErr w:type="spellEnd"/>
      <w:r w:rsidRPr="001D4735">
        <w:rPr>
          <w:rFonts w:ascii="Helvetica Neue" w:hAnsi="Helvetica Neue"/>
          <w:lang w:val="en-CA"/>
        </w:rPr>
        <w:t xml:space="preserve"> K, Thompson W, Boghossian T, </w:t>
      </w:r>
      <w:r w:rsidRPr="001D4735">
        <w:rPr>
          <w:rFonts w:ascii="Helvetica Neue" w:hAnsi="Helvetica Neue"/>
          <w:lang w:val="en-CA"/>
        </w:rPr>
        <w:lastRenderedPageBreak/>
        <w:t>Pizzola L, Rashid FJ, et al. Deprescribing</w:t>
      </w:r>
      <w:r w:rsidRPr="001D4735">
        <w:rPr>
          <w:rFonts w:ascii="Helvetica Neue" w:hAnsi="Helvetica Neue"/>
          <w:spacing w:val="-4"/>
          <w:lang w:val="en-CA"/>
        </w:rPr>
        <w:t xml:space="preserve"> </w:t>
      </w:r>
      <w:r w:rsidRPr="001D4735">
        <w:rPr>
          <w:rFonts w:ascii="Helvetica Neue" w:hAnsi="Helvetica Neue"/>
          <w:lang w:val="en-CA"/>
        </w:rPr>
        <w:t>proton</w:t>
      </w:r>
      <w:r w:rsidRPr="001D4735">
        <w:rPr>
          <w:rFonts w:ascii="Helvetica Neue" w:hAnsi="Helvetica Neue"/>
          <w:spacing w:val="-4"/>
          <w:lang w:val="en-CA"/>
        </w:rPr>
        <w:t xml:space="preserve"> </w:t>
      </w:r>
      <w:r w:rsidRPr="001D4735">
        <w:rPr>
          <w:rFonts w:ascii="Helvetica Neue" w:hAnsi="Helvetica Neue"/>
          <w:lang w:val="en-CA"/>
        </w:rPr>
        <w:t>pump</w:t>
      </w:r>
      <w:r w:rsidRPr="001D4735">
        <w:rPr>
          <w:rFonts w:ascii="Helvetica Neue" w:hAnsi="Helvetica Neue"/>
          <w:spacing w:val="-4"/>
          <w:lang w:val="en-CA"/>
        </w:rPr>
        <w:t xml:space="preserve"> </w:t>
      </w:r>
      <w:r w:rsidRPr="001D4735">
        <w:rPr>
          <w:rFonts w:ascii="Helvetica Neue" w:hAnsi="Helvetica Neue"/>
          <w:lang w:val="en-CA"/>
        </w:rPr>
        <w:t>inhibitors.</w:t>
      </w:r>
      <w:r w:rsidRPr="001D4735">
        <w:rPr>
          <w:rFonts w:ascii="Helvetica Neue" w:hAnsi="Helvetica Neue"/>
          <w:spacing w:val="-4"/>
          <w:lang w:val="en-CA"/>
        </w:rPr>
        <w:t xml:space="preserve"> </w:t>
      </w:r>
      <w:r w:rsidRPr="001D4735">
        <w:rPr>
          <w:rFonts w:ascii="Helvetica Neue" w:hAnsi="Helvetica Neue"/>
          <w:lang w:val="en-CA"/>
        </w:rPr>
        <w:t>based</w:t>
      </w:r>
      <w:r w:rsidRPr="001D4735">
        <w:rPr>
          <w:rFonts w:ascii="Helvetica Neue" w:hAnsi="Helvetica Neue"/>
          <w:spacing w:val="-4"/>
          <w:lang w:val="en-CA"/>
        </w:rPr>
        <w:t xml:space="preserve"> </w:t>
      </w:r>
      <w:r w:rsidRPr="001D4735">
        <w:rPr>
          <w:rFonts w:ascii="Helvetica Neue" w:hAnsi="Helvetica Neue"/>
          <w:lang w:val="en-CA"/>
        </w:rPr>
        <w:t>clinical</w:t>
      </w:r>
      <w:r w:rsidRPr="001D4735">
        <w:rPr>
          <w:rFonts w:ascii="Helvetica Neue" w:hAnsi="Helvetica Neue"/>
          <w:spacing w:val="-4"/>
          <w:lang w:val="en-CA"/>
        </w:rPr>
        <w:t xml:space="preserve"> </w:t>
      </w:r>
      <w:r w:rsidRPr="001D4735">
        <w:rPr>
          <w:rFonts w:ascii="Helvetica Neue" w:hAnsi="Helvetica Neue"/>
          <w:lang w:val="en-CA"/>
        </w:rPr>
        <w:t>practice</w:t>
      </w:r>
      <w:r w:rsidRPr="001D4735">
        <w:rPr>
          <w:rFonts w:ascii="Helvetica Neue" w:hAnsi="Helvetica Neue"/>
          <w:spacing w:val="-4"/>
          <w:lang w:val="en-CA"/>
        </w:rPr>
        <w:t xml:space="preserve"> </w:t>
      </w:r>
      <w:r w:rsidRPr="001D4735">
        <w:rPr>
          <w:rFonts w:ascii="Helvetica Neue" w:hAnsi="Helvetica Neue"/>
          <w:lang w:val="en-CA"/>
        </w:rPr>
        <w:t>guideline.</w:t>
      </w:r>
      <w:r w:rsidRPr="001D4735">
        <w:rPr>
          <w:rFonts w:ascii="Helvetica Neue" w:hAnsi="Helvetica Neue"/>
          <w:spacing w:val="-4"/>
          <w:lang w:val="en-CA"/>
        </w:rPr>
        <w:t xml:space="preserve"> </w:t>
      </w:r>
      <w:r w:rsidRPr="001D4735">
        <w:rPr>
          <w:rFonts w:ascii="Helvetica Neue" w:hAnsi="Helvetica Neue"/>
          <w:lang w:val="en-CA"/>
        </w:rPr>
        <w:t>Can</w:t>
      </w:r>
      <w:r w:rsidRPr="001D4735">
        <w:rPr>
          <w:rFonts w:ascii="Helvetica Neue" w:hAnsi="Helvetica Neue"/>
          <w:spacing w:val="-4"/>
          <w:lang w:val="en-CA"/>
        </w:rPr>
        <w:t xml:space="preserve"> </w:t>
      </w:r>
      <w:r w:rsidRPr="001D4735">
        <w:rPr>
          <w:rFonts w:ascii="Helvetica Neue" w:hAnsi="Helvetica Neue"/>
          <w:lang w:val="en-CA"/>
        </w:rPr>
        <w:t>Fam</w:t>
      </w:r>
      <w:r w:rsidRPr="001D4735">
        <w:rPr>
          <w:rFonts w:ascii="Helvetica Neue" w:hAnsi="Helvetica Neue"/>
          <w:spacing w:val="-4"/>
          <w:lang w:val="en-CA"/>
        </w:rPr>
        <w:t xml:space="preserve"> </w:t>
      </w:r>
      <w:r w:rsidRPr="001D4735">
        <w:rPr>
          <w:rFonts w:ascii="Helvetica Neue" w:hAnsi="Helvetica Neue"/>
          <w:lang w:val="en-CA"/>
        </w:rPr>
        <w:t>Physician</w:t>
      </w:r>
      <w:r w:rsidRPr="001D4735">
        <w:rPr>
          <w:rFonts w:ascii="Helvetica Neue" w:hAnsi="Helvetica Neue"/>
          <w:spacing w:val="-4"/>
          <w:lang w:val="en-CA"/>
        </w:rPr>
        <w:t xml:space="preserve"> </w:t>
      </w:r>
      <w:r w:rsidRPr="001D4735">
        <w:rPr>
          <w:rFonts w:ascii="Helvetica Neue" w:hAnsi="Helvetica Neue"/>
          <w:lang w:val="en-CA"/>
        </w:rPr>
        <w:t>2017;63:354-64</w:t>
      </w:r>
      <w:r w:rsidRPr="001D4735">
        <w:rPr>
          <w:rFonts w:ascii="Helvetica Neue" w:hAnsi="Helvetica Neue"/>
          <w:spacing w:val="-4"/>
          <w:lang w:val="en-CA"/>
        </w:rPr>
        <w:t xml:space="preserve"> </w:t>
      </w:r>
      <w:r w:rsidRPr="001D4735">
        <w:rPr>
          <w:rFonts w:ascii="Helvetica Neue" w:hAnsi="Helvetica Neue"/>
          <w:lang w:val="en-CA"/>
        </w:rPr>
        <w:t>(Eng), e253-65 (Fr).</w:t>
      </w:r>
    </w:p>
    <w:p w14:paraId="2BF59222"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7D6AB61A" w14:textId="77777777" w:rsidR="004C4062" w:rsidRPr="001D4735" w:rsidRDefault="004C4062"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5462A352" w14:textId="37BAF800" w:rsidR="007B4694" w:rsidRPr="001D4735" w:rsidRDefault="007B4694" w:rsidP="007B4694">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endif %}</w:t>
      </w:r>
    </w:p>
    <w:p w14:paraId="552DC2DD" w14:textId="100DBFCD" w:rsidR="006B5A2B" w:rsidRPr="001D4735" w:rsidRDefault="007B4694"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if medication == "AH</w:t>
      </w:r>
      <w:r w:rsidR="00A52463" w:rsidRPr="001D4735">
        <w:rPr>
          <w:rFonts w:asciiTheme="majorHAnsi" w:eastAsia="Helvetica Neue" w:hAnsiTheme="majorHAnsi" w:cs="Helvetica Neue"/>
          <w:color w:val="000000"/>
          <w:sz w:val="22"/>
          <w:szCs w:val="22"/>
          <w:lang w:val="en-CA"/>
        </w:rPr>
        <w:t>G</w:t>
      </w:r>
      <w:r w:rsidRPr="001D4735">
        <w:rPr>
          <w:rFonts w:asciiTheme="majorHAnsi" w:eastAsia="Helvetica Neue" w:hAnsiTheme="majorHAnsi" w:cs="Helvetica Neue"/>
          <w:color w:val="000000"/>
          <w:sz w:val="22"/>
          <w:szCs w:val="22"/>
          <w:lang w:val="en-CA"/>
        </w:rPr>
        <w:t>" %}</w:t>
      </w:r>
    </w:p>
    <w:p w14:paraId="57998CB9"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38B87963"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Evidence bases for the Antihyperglycemics Deprescribing Report</w:t>
      </w:r>
    </w:p>
    <w:p w14:paraId="18159F30"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p>
    <w:p w14:paraId="1088AE36" w14:textId="42EE6EFF"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Advisor report </w:t>
      </w:r>
      <w:r w:rsidR="00161E47" w:rsidRPr="001D4735">
        <w:rPr>
          <w:rFonts w:asciiTheme="majorHAnsi" w:eastAsia="Helvetica Neue" w:hAnsiTheme="majorHAnsi" w:cs="Helvetica Neue"/>
          <w:color w:val="000000"/>
          <w:sz w:val="22"/>
          <w:szCs w:val="22"/>
          <w:lang w:val="en-CA"/>
        </w:rPr>
        <w:t>utilizes</w:t>
      </w:r>
      <w:r w:rsidRPr="001D4735">
        <w:rPr>
          <w:rFonts w:asciiTheme="majorHAnsi" w:eastAsia="Helvetica Neue" w:hAnsiTheme="majorHAnsi" w:cs="Helvetica Neue"/>
          <w:color w:val="000000"/>
          <w:sz w:val="22"/>
          <w:szCs w:val="22"/>
          <w:lang w:val="en-CA"/>
        </w:rPr>
        <w:t xml:space="preserve"> AI that has been developed and trained using the following evidence-based deprescribing guidelines:</w:t>
      </w:r>
    </w:p>
    <w:p w14:paraId="669002D0"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3DC8E46B" w14:textId="3BF04BB5"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 xml:space="preserve">Farrell B, Black C, Thompson W, McCarthy L, Rojas-Fernandez C, Lochnan H, et al. Deprescribing </w:t>
      </w:r>
      <w:r w:rsidR="00A23D76" w:rsidRPr="001D4735">
        <w:rPr>
          <w:rFonts w:asciiTheme="majorHAnsi" w:eastAsia="Helvetica Neue" w:hAnsiTheme="majorHAnsi" w:cs="Helvetica Neue"/>
          <w:color w:val="000000"/>
          <w:sz w:val="22"/>
          <w:szCs w:val="22"/>
          <w:lang w:val="en-CA"/>
        </w:rPr>
        <w:t>antihyperglycemic agents</w:t>
      </w:r>
      <w:r w:rsidRPr="001D4735">
        <w:rPr>
          <w:rFonts w:asciiTheme="majorHAnsi" w:eastAsia="Helvetica Neue" w:hAnsiTheme="majorHAnsi" w:cs="Helvetica Neue"/>
          <w:color w:val="000000"/>
          <w:sz w:val="22"/>
          <w:szCs w:val="22"/>
          <w:lang w:val="en-CA"/>
        </w:rPr>
        <w:t xml:space="preserve"> in older </w:t>
      </w:r>
      <w:r w:rsidR="00161E47" w:rsidRPr="001D4735">
        <w:rPr>
          <w:rFonts w:asciiTheme="majorHAnsi" w:eastAsia="Helvetica Neue" w:hAnsiTheme="majorHAnsi" w:cs="Helvetica Neue"/>
          <w:color w:val="000000"/>
          <w:sz w:val="22"/>
          <w:szCs w:val="22"/>
          <w:lang w:val="en-CA"/>
        </w:rPr>
        <w:t>people</w:t>
      </w:r>
      <w:r w:rsidRPr="001D4735">
        <w:rPr>
          <w:rFonts w:asciiTheme="majorHAnsi" w:eastAsia="Helvetica Neue" w:hAnsiTheme="majorHAnsi" w:cs="Helvetica Neue"/>
          <w:color w:val="000000"/>
          <w:sz w:val="22"/>
          <w:szCs w:val="22"/>
          <w:lang w:val="en-CA"/>
        </w:rPr>
        <w:t xml:space="preserve">. Evidence-based clinical practice </w:t>
      </w:r>
      <w:r w:rsidR="00161E47" w:rsidRPr="001D4735">
        <w:rPr>
          <w:rFonts w:asciiTheme="majorHAnsi" w:eastAsia="Helvetica Neue" w:hAnsiTheme="majorHAnsi" w:cs="Helvetica Neue"/>
          <w:color w:val="000000"/>
          <w:sz w:val="22"/>
          <w:szCs w:val="22"/>
          <w:lang w:val="en-CA"/>
        </w:rPr>
        <w:t>guidelines</w:t>
      </w:r>
      <w:r w:rsidRPr="001D4735">
        <w:rPr>
          <w:rFonts w:asciiTheme="majorHAnsi" w:eastAsia="Helvetica Neue" w:hAnsiTheme="majorHAnsi" w:cs="Helvetica Neue"/>
          <w:color w:val="000000"/>
          <w:sz w:val="22"/>
          <w:szCs w:val="22"/>
          <w:lang w:val="en-CA"/>
        </w:rPr>
        <w:t>. Can Fam Physician 2017;63:832-43 (Eng), e452-65 (Fr)</w:t>
      </w:r>
    </w:p>
    <w:p w14:paraId="5EEFA434"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418D4A13" w14:textId="4A810499" w:rsidR="00493FF4" w:rsidRPr="001D4735" w:rsidRDefault="00493FF4" w:rsidP="00493FF4">
      <w:pPr>
        <w:pStyle w:val="Heading1"/>
        <w:rPr>
          <w:rFonts w:ascii="Helvetica Neue" w:hAnsi="Helvetica Neue"/>
          <w:sz w:val="22"/>
          <w:szCs w:val="22"/>
          <w:lang w:val="en-CA"/>
        </w:rPr>
      </w:pPr>
      <w:r w:rsidRPr="001D4735">
        <w:rPr>
          <w:rFonts w:ascii="Helvetica Neue" w:hAnsi="Helvetica Neue"/>
          <w:sz w:val="22"/>
          <w:szCs w:val="22"/>
          <w:lang w:val="en-CA"/>
        </w:rPr>
        <w:t xml:space="preserve">Appendix B: </w:t>
      </w:r>
      <w:r w:rsidRPr="001D4735">
        <w:rPr>
          <w:rFonts w:ascii="Helvetica Neue" w:hAnsi="Helvetica Neue"/>
          <w:sz w:val="22"/>
          <w:szCs w:val="22"/>
          <w:lang w:val="en-CA"/>
        </w:rPr>
        <w:t>Deprescription</w:t>
      </w:r>
      <w:r w:rsidRPr="001D4735">
        <w:rPr>
          <w:rFonts w:ascii="Helvetica Neue" w:hAnsi="Helvetica Neue"/>
          <w:spacing w:val="-10"/>
          <w:sz w:val="22"/>
          <w:szCs w:val="22"/>
          <w:lang w:val="en-CA"/>
        </w:rPr>
        <w:t xml:space="preserve"> </w:t>
      </w:r>
      <w:r w:rsidRPr="001D4735">
        <w:rPr>
          <w:rFonts w:ascii="Helvetica Neue" w:hAnsi="Helvetica Neue"/>
          <w:sz w:val="22"/>
          <w:szCs w:val="22"/>
          <w:lang w:val="en-CA"/>
        </w:rPr>
        <w:t>instructions</w:t>
      </w:r>
      <w:r w:rsidRPr="001D4735">
        <w:rPr>
          <w:rFonts w:ascii="Helvetica Neue" w:hAnsi="Helvetica Neue"/>
          <w:spacing w:val="-10"/>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10"/>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10"/>
          <w:sz w:val="22"/>
          <w:szCs w:val="22"/>
          <w:lang w:val="en-CA"/>
        </w:rPr>
        <w:t xml:space="preserve"> </w:t>
      </w:r>
      <w:r w:rsidRPr="001D4735">
        <w:rPr>
          <w:rFonts w:ascii="Helvetica Neue" w:hAnsi="Helvetica Neue"/>
          <w:sz w:val="22"/>
          <w:szCs w:val="22"/>
          <w:lang w:val="en-CA"/>
        </w:rPr>
        <w:t>Antihyperglycemics</w:t>
      </w:r>
      <w:r w:rsidRPr="001D4735">
        <w:rPr>
          <w:rFonts w:ascii="Helvetica Neue" w:hAnsi="Helvetica Neue"/>
          <w:spacing w:val="-10"/>
          <w:sz w:val="22"/>
          <w:szCs w:val="22"/>
          <w:lang w:val="en-CA"/>
        </w:rPr>
        <w:t xml:space="preserve"> </w:t>
      </w:r>
      <w:r w:rsidRPr="001D4735">
        <w:rPr>
          <w:rFonts w:ascii="Helvetica Neue" w:hAnsi="Helvetica Neue"/>
          <w:spacing w:val="-2"/>
          <w:sz w:val="22"/>
          <w:szCs w:val="22"/>
          <w:lang w:val="en-CA"/>
        </w:rPr>
        <w:t>Report</w:t>
      </w:r>
    </w:p>
    <w:p w14:paraId="645F8EBF" w14:textId="77777777" w:rsidR="00493FF4" w:rsidRPr="001D4735" w:rsidRDefault="00493FF4" w:rsidP="00493FF4">
      <w:pPr>
        <w:pStyle w:val="BodyText"/>
        <w:spacing w:before="23"/>
        <w:rPr>
          <w:rFonts w:ascii="Helvetica Neue" w:hAnsi="Helvetica Neue"/>
          <w:b/>
          <w:sz w:val="22"/>
          <w:szCs w:val="22"/>
          <w:lang w:val="en-CA"/>
        </w:rPr>
      </w:pPr>
    </w:p>
    <w:p w14:paraId="40F4190B" w14:textId="77777777" w:rsidR="00493FF4" w:rsidRPr="001D4735" w:rsidRDefault="00493FF4" w:rsidP="00493FF4">
      <w:pPr>
        <w:pStyle w:val="BodyText"/>
        <w:spacing w:line="276" w:lineRule="auto"/>
        <w:ind w:right="57"/>
        <w:rPr>
          <w:rFonts w:ascii="Helvetica Neue" w:hAnsi="Helvetica Neue"/>
          <w:sz w:val="22"/>
          <w:szCs w:val="22"/>
          <w:lang w:val="en-CA"/>
        </w:rPr>
      </w:pPr>
      <w:r w:rsidRPr="001D4735">
        <w:rPr>
          <w:rFonts w:ascii="Helvetica Neue" w:hAnsi="Helvetica Neue"/>
          <w:sz w:val="22"/>
          <w:szCs w:val="22"/>
          <w:lang w:val="en-CA"/>
        </w:rPr>
        <w:t>When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deprescribing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antihyperglycemics,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set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individualized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A1C</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blood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glucose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targets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patients.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patients who are otherwise healthy with 10+ years life expectancy, A1C &lt; 7% is appropriate. Patients of advancing age, frailty, comorbidities and time-to benefit A1C &lt; 8.5% and BG &lt; 12mmol/L may be acceptable. For patients at end-of life, BG &lt; 15mmol/L may be acceptable.</w:t>
      </w:r>
    </w:p>
    <w:p w14:paraId="6F7184CC" w14:textId="77777777" w:rsidR="00493FF4" w:rsidRPr="001D4735" w:rsidRDefault="00493FF4" w:rsidP="00493FF4">
      <w:pPr>
        <w:pStyle w:val="BodyText"/>
        <w:spacing w:before="29"/>
        <w:rPr>
          <w:rFonts w:ascii="Helvetica Neue" w:hAnsi="Helvetica Neue"/>
          <w:sz w:val="22"/>
          <w:szCs w:val="22"/>
          <w:lang w:val="en-CA"/>
        </w:rPr>
      </w:pPr>
    </w:p>
    <w:p w14:paraId="71008316" w14:textId="77777777" w:rsidR="00493FF4" w:rsidRPr="001D4735" w:rsidRDefault="00493FF4" w:rsidP="00493FF4">
      <w:pPr>
        <w:pStyle w:val="BodyText"/>
        <w:spacing w:line="276" w:lineRule="auto"/>
        <w:ind w:right="272"/>
        <w:rPr>
          <w:rFonts w:ascii="Helvetica Neue" w:hAnsi="Helvetica Neue"/>
          <w:sz w:val="22"/>
          <w:szCs w:val="22"/>
          <w:lang w:val="en-CA"/>
        </w:rPr>
      </w:pPr>
      <w:r w:rsidRPr="001D4735">
        <w:rPr>
          <w:rFonts w:ascii="Helvetica Neue" w:hAnsi="Helvetica Neue"/>
          <w:sz w:val="22"/>
          <w:szCs w:val="22"/>
          <w:lang w:val="en-CA"/>
        </w:rPr>
        <w:t>Reduce the dose or stop medications most likely to contribute to hypoglycemia or other adverse effects, such as sulfonylurea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insulin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switch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agent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with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lower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risk</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hypoglycemia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(e.g.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switch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from</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glyburide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gliclazide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or non-sulfonylurea;</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change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NPH</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mixed</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insulin</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detemir</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glargine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insulin</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reduce</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nocturnal</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hypoglycemia).</w:t>
      </w:r>
      <w:r w:rsidRPr="001D4735">
        <w:rPr>
          <w:rFonts w:ascii="Helvetica Neue" w:hAnsi="Helvetica Neue"/>
          <w:spacing w:val="-1"/>
          <w:sz w:val="22"/>
          <w:szCs w:val="22"/>
          <w:lang w:val="en-CA"/>
        </w:rPr>
        <w:t xml:space="preserve"> </w:t>
      </w:r>
      <w:r w:rsidRPr="001D4735">
        <w:rPr>
          <w:rFonts w:ascii="Helvetica Neue" w:hAnsi="Helvetica Neue"/>
          <w:sz w:val="22"/>
          <w:szCs w:val="22"/>
          <w:lang w:val="en-CA"/>
        </w:rPr>
        <w:t>Reduce doses of renally eliminated antihyperglycemics such as metformin or sitagliptin.</w:t>
      </w:r>
    </w:p>
    <w:p w14:paraId="3BB1E24C" w14:textId="77777777" w:rsidR="00493FF4" w:rsidRPr="001D4735" w:rsidRDefault="00493FF4" w:rsidP="00493FF4">
      <w:pPr>
        <w:pStyle w:val="BodyText"/>
        <w:spacing w:before="29"/>
        <w:rPr>
          <w:rFonts w:ascii="Helvetica Neue" w:hAnsi="Helvetica Neue"/>
          <w:sz w:val="22"/>
          <w:szCs w:val="22"/>
          <w:lang w:val="en-CA"/>
        </w:rPr>
      </w:pPr>
    </w:p>
    <w:p w14:paraId="32434877" w14:textId="77777777" w:rsidR="00493FF4" w:rsidRPr="001D4735" w:rsidRDefault="00493FF4" w:rsidP="00493FF4">
      <w:pPr>
        <w:pStyle w:val="BodyText"/>
        <w:spacing w:before="1" w:line="276" w:lineRule="auto"/>
        <w:ind w:right="22"/>
        <w:rPr>
          <w:rFonts w:ascii="Helvetica Neue" w:hAnsi="Helvetica Neue"/>
          <w:sz w:val="22"/>
          <w:szCs w:val="22"/>
          <w:lang w:val="en-CA"/>
        </w:rPr>
      </w:pPr>
      <w:r w:rsidRPr="001D4735">
        <w:rPr>
          <w:rFonts w:ascii="Helvetica Neue" w:hAnsi="Helvetica Neue"/>
          <w:sz w:val="22"/>
          <w:szCs w:val="22"/>
          <w:lang w:val="en-CA"/>
        </w:rPr>
        <w:t>Monitor the patient daily for 1-2 weeks after each change in dose (for TZD monitor the patient for up to 12 weeks) for signs 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hyperglycemia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(excessive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thirst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urination,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fatigue),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signs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hypoglycemia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resolution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adverse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effects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related to antihyperglycemic(s). Increase the frequency of blood glucose monitoring if needed. A1C changes may not be seen for several months.</w:t>
      </w:r>
    </w:p>
    <w:p w14:paraId="5A3FC250" w14:textId="77777777" w:rsidR="00493FF4" w:rsidRPr="001D4735" w:rsidRDefault="00493FF4" w:rsidP="00493FF4">
      <w:pPr>
        <w:pStyle w:val="BodyText"/>
        <w:spacing w:before="29"/>
        <w:rPr>
          <w:rFonts w:ascii="Helvetica Neue" w:hAnsi="Helvetica Neue"/>
          <w:sz w:val="22"/>
          <w:szCs w:val="22"/>
          <w:lang w:val="en-CA"/>
        </w:rPr>
      </w:pPr>
    </w:p>
    <w:p w14:paraId="5B0E6308" w14:textId="77777777" w:rsidR="00493FF4" w:rsidRPr="001D4735" w:rsidRDefault="00493FF4" w:rsidP="00493FF4">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If hypoglycemia continues and/or adverse effects do not resolve, reduce the dose further or try another deprescribing strategy.</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If</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symptomatic</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hyperglycemia</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blood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glucose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exceeds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individual</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target,</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return</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previous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dose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consider alternate drugs with a lower risk of hypoglycemia.</w:t>
      </w:r>
    </w:p>
    <w:p w14:paraId="51FA204B" w14:textId="77777777" w:rsidR="00493FF4" w:rsidRPr="001D4735" w:rsidRDefault="00493FF4" w:rsidP="00493FF4">
      <w:pPr>
        <w:pStyle w:val="BodyText"/>
        <w:spacing w:before="29"/>
        <w:rPr>
          <w:rFonts w:ascii="Helvetica Neue" w:hAnsi="Helvetica Neue"/>
          <w:sz w:val="22"/>
          <w:szCs w:val="22"/>
          <w:lang w:val="en-CA"/>
        </w:rPr>
      </w:pPr>
    </w:p>
    <w:p w14:paraId="03B5B6CA" w14:textId="77777777" w:rsidR="00493FF4" w:rsidRPr="001D4735" w:rsidRDefault="00493FF4" w:rsidP="00493FF4">
      <w:pPr>
        <w:pStyle w:val="BodyText"/>
        <w:rPr>
          <w:rFonts w:ascii="Helvetica Neue" w:hAnsi="Helvetica Neue"/>
          <w:sz w:val="22"/>
          <w:szCs w:val="22"/>
          <w:lang w:val="en-CA"/>
        </w:rPr>
      </w:pPr>
      <w:r w:rsidRPr="001D4735">
        <w:rPr>
          <w:rFonts w:ascii="Helvetica Neue" w:hAnsi="Helvetica Neue"/>
          <w:spacing w:val="-2"/>
          <w:sz w:val="22"/>
          <w:szCs w:val="22"/>
          <w:lang w:val="en-CA"/>
        </w:rPr>
        <w:t>Sources:</w:t>
      </w:r>
    </w:p>
    <w:p w14:paraId="6D32192E" w14:textId="77777777" w:rsidR="00493FF4" w:rsidRPr="001D4735" w:rsidRDefault="00493FF4" w:rsidP="00493FF4">
      <w:pPr>
        <w:pStyle w:val="BodyText"/>
        <w:spacing w:before="59"/>
        <w:rPr>
          <w:rFonts w:ascii="Helvetica Neue" w:hAnsi="Helvetica Neue"/>
          <w:sz w:val="22"/>
          <w:szCs w:val="22"/>
          <w:lang w:val="en-CA"/>
        </w:rPr>
      </w:pPr>
    </w:p>
    <w:p w14:paraId="05565D29" w14:textId="05C5164D" w:rsidR="00493FF4" w:rsidRPr="001D4735" w:rsidRDefault="00493FF4" w:rsidP="00493FF4">
      <w:pPr>
        <w:pStyle w:val="ListParagraph"/>
        <w:numPr>
          <w:ilvl w:val="0"/>
          <w:numId w:val="5"/>
        </w:numPr>
        <w:tabs>
          <w:tab w:val="left" w:pos="720"/>
        </w:tabs>
        <w:spacing w:line="276" w:lineRule="auto"/>
        <w:ind w:right="137"/>
        <w:rPr>
          <w:rFonts w:ascii="Helvetica Neue" w:hAnsi="Helvetica Neue"/>
          <w:lang w:val="en-CA"/>
        </w:rPr>
      </w:pPr>
      <w:r w:rsidRPr="001D4735">
        <w:rPr>
          <w:rFonts w:ascii="Helvetica Neue" w:hAnsi="Helvetica Neue"/>
          <w:lang w:val="en-CA"/>
        </w:rPr>
        <w:t>Antihyperglycemics Deprescribing – Farrell B, Black C, Thompson W, McCarthy L, Rojas-Fernandez C, Lochnan H,</w:t>
      </w:r>
      <w:r w:rsidRPr="001D4735">
        <w:rPr>
          <w:rFonts w:ascii="Helvetica Neue" w:hAnsi="Helvetica Neue"/>
          <w:spacing w:val="-4"/>
          <w:lang w:val="en-CA"/>
        </w:rPr>
        <w:t xml:space="preserve"> </w:t>
      </w:r>
      <w:r w:rsidRPr="001D4735">
        <w:rPr>
          <w:rFonts w:ascii="Helvetica Neue" w:hAnsi="Helvetica Neue"/>
          <w:lang w:val="en-CA"/>
        </w:rPr>
        <w:t>et</w:t>
      </w:r>
      <w:r w:rsidRPr="001D4735">
        <w:rPr>
          <w:rFonts w:ascii="Helvetica Neue" w:hAnsi="Helvetica Neue"/>
          <w:spacing w:val="-4"/>
          <w:lang w:val="en-CA"/>
        </w:rPr>
        <w:t xml:space="preserve"> </w:t>
      </w:r>
      <w:r w:rsidRPr="001D4735">
        <w:rPr>
          <w:rFonts w:ascii="Helvetica Neue" w:hAnsi="Helvetica Neue"/>
          <w:lang w:val="en-CA"/>
        </w:rPr>
        <w:t>al.</w:t>
      </w:r>
      <w:r w:rsidRPr="001D4735">
        <w:rPr>
          <w:rFonts w:ascii="Helvetica Neue" w:hAnsi="Helvetica Neue"/>
          <w:spacing w:val="-4"/>
          <w:lang w:val="en-CA"/>
        </w:rPr>
        <w:t xml:space="preserve"> </w:t>
      </w:r>
      <w:r w:rsidRPr="001D4735">
        <w:rPr>
          <w:rFonts w:ascii="Helvetica Neue" w:hAnsi="Helvetica Neue"/>
          <w:lang w:val="en-CA"/>
        </w:rPr>
        <w:t>Deprescribing</w:t>
      </w:r>
      <w:r w:rsidRPr="001D4735">
        <w:rPr>
          <w:rFonts w:ascii="Helvetica Neue" w:hAnsi="Helvetica Neue"/>
          <w:spacing w:val="-4"/>
          <w:lang w:val="en-CA"/>
        </w:rPr>
        <w:t xml:space="preserve"> </w:t>
      </w:r>
      <w:proofErr w:type="spellStart"/>
      <w:r w:rsidRPr="001D4735">
        <w:rPr>
          <w:rFonts w:ascii="Helvetica Neue" w:hAnsi="Helvetica Neue"/>
          <w:lang w:val="en-CA"/>
        </w:rPr>
        <w:t>antihyperglycemicagents</w:t>
      </w:r>
      <w:proofErr w:type="spellEnd"/>
      <w:r w:rsidRPr="001D4735">
        <w:rPr>
          <w:rFonts w:ascii="Helvetica Neue" w:hAnsi="Helvetica Neue"/>
          <w:spacing w:val="-4"/>
          <w:lang w:val="en-CA"/>
        </w:rPr>
        <w:t xml:space="preserve"> </w:t>
      </w:r>
      <w:r w:rsidRPr="001D4735">
        <w:rPr>
          <w:rFonts w:ascii="Helvetica Neue" w:hAnsi="Helvetica Neue"/>
          <w:lang w:val="en-CA"/>
        </w:rPr>
        <w:t>in</w:t>
      </w:r>
      <w:r w:rsidRPr="001D4735">
        <w:rPr>
          <w:rFonts w:ascii="Helvetica Neue" w:hAnsi="Helvetica Neue"/>
          <w:spacing w:val="-4"/>
          <w:lang w:val="en-CA"/>
        </w:rPr>
        <w:t xml:space="preserve"> </w:t>
      </w:r>
      <w:r w:rsidRPr="001D4735">
        <w:rPr>
          <w:rFonts w:ascii="Helvetica Neue" w:hAnsi="Helvetica Neue"/>
          <w:lang w:val="en-CA"/>
        </w:rPr>
        <w:t>older</w:t>
      </w:r>
      <w:r w:rsidRPr="001D4735">
        <w:rPr>
          <w:rFonts w:ascii="Helvetica Neue" w:hAnsi="Helvetica Neue"/>
          <w:spacing w:val="-4"/>
          <w:lang w:val="en-CA"/>
        </w:rPr>
        <w:t xml:space="preserve"> </w:t>
      </w:r>
      <w:r w:rsidRPr="001D4735">
        <w:rPr>
          <w:rFonts w:ascii="Helvetica Neue" w:hAnsi="Helvetica Neue"/>
          <w:lang w:val="en-CA"/>
        </w:rPr>
        <w:lastRenderedPageBreak/>
        <w:t>persons.</w:t>
      </w:r>
      <w:r w:rsidRPr="001D4735">
        <w:rPr>
          <w:rFonts w:ascii="Helvetica Neue" w:hAnsi="Helvetica Neue"/>
          <w:spacing w:val="-4"/>
          <w:lang w:val="en-CA"/>
        </w:rPr>
        <w:t xml:space="preserve"> </w:t>
      </w:r>
      <w:r w:rsidRPr="001D4735">
        <w:rPr>
          <w:rFonts w:ascii="Helvetica Neue" w:hAnsi="Helvetica Neue"/>
          <w:lang w:val="en-CA"/>
        </w:rPr>
        <w:t>Evidence-based</w:t>
      </w:r>
      <w:r w:rsidRPr="001D4735">
        <w:rPr>
          <w:rFonts w:ascii="Helvetica Neue" w:hAnsi="Helvetica Neue"/>
          <w:spacing w:val="-4"/>
          <w:lang w:val="en-CA"/>
        </w:rPr>
        <w:t xml:space="preserve"> </w:t>
      </w:r>
      <w:r w:rsidRPr="001D4735">
        <w:rPr>
          <w:rFonts w:ascii="Helvetica Neue" w:hAnsi="Helvetica Neue"/>
          <w:lang w:val="en-CA"/>
        </w:rPr>
        <w:t>clinical</w:t>
      </w:r>
      <w:r w:rsidRPr="001D4735">
        <w:rPr>
          <w:rFonts w:ascii="Helvetica Neue" w:hAnsi="Helvetica Neue"/>
          <w:spacing w:val="-4"/>
          <w:lang w:val="en-CA"/>
        </w:rPr>
        <w:t xml:space="preserve"> </w:t>
      </w:r>
      <w:r w:rsidRPr="001D4735">
        <w:rPr>
          <w:rFonts w:ascii="Helvetica Neue" w:hAnsi="Helvetica Neue"/>
          <w:lang w:val="en-CA"/>
        </w:rPr>
        <w:t>practice</w:t>
      </w:r>
      <w:r w:rsidRPr="001D4735">
        <w:rPr>
          <w:rFonts w:ascii="Helvetica Neue" w:hAnsi="Helvetica Neue"/>
          <w:spacing w:val="-4"/>
          <w:lang w:val="en-CA"/>
        </w:rPr>
        <w:t xml:space="preserve"> </w:t>
      </w:r>
      <w:r w:rsidRPr="001D4735">
        <w:rPr>
          <w:rFonts w:ascii="Helvetica Neue" w:hAnsi="Helvetica Neue"/>
          <w:lang w:val="en-CA"/>
        </w:rPr>
        <w:t>guideline.</w:t>
      </w:r>
      <w:r w:rsidRPr="001D4735">
        <w:rPr>
          <w:rFonts w:ascii="Helvetica Neue" w:hAnsi="Helvetica Neue"/>
          <w:spacing w:val="-4"/>
          <w:lang w:val="en-CA"/>
        </w:rPr>
        <w:t xml:space="preserve"> </w:t>
      </w:r>
      <w:r w:rsidRPr="001D4735">
        <w:rPr>
          <w:rFonts w:ascii="Helvetica Neue" w:hAnsi="Helvetica Neue"/>
          <w:lang w:val="en-CA"/>
        </w:rPr>
        <w:t>Can Fam Physician 2017;63:832-43 (Eng), e452-65 (Fr).</w:t>
      </w:r>
    </w:p>
    <w:p w14:paraId="144A81E0" w14:textId="77777777" w:rsidR="00493FF4" w:rsidRPr="001D4735" w:rsidRDefault="00493FF4"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1F6B2F01" w14:textId="1B841BF2" w:rsidR="00A6069F" w:rsidRPr="001D4735" w:rsidRDefault="00A6069F" w:rsidP="00A6069F">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endif %}</w:t>
      </w:r>
    </w:p>
    <w:p w14:paraId="38ABBAE1" w14:textId="2F2D26F3" w:rsidR="00493FF4" w:rsidRPr="001D4735" w:rsidRDefault="00A6069F"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if medication == "</w:t>
      </w:r>
      <w:r w:rsidR="006E1111" w:rsidRPr="001D4735">
        <w:rPr>
          <w:rFonts w:asciiTheme="majorHAnsi" w:eastAsia="Helvetica Neue" w:hAnsiTheme="majorHAnsi" w:cs="Helvetica Neue"/>
          <w:color w:val="000000"/>
          <w:sz w:val="22"/>
          <w:szCs w:val="22"/>
          <w:lang w:val="en-CA"/>
        </w:rPr>
        <w:t>AP</w:t>
      </w:r>
      <w:r w:rsidRPr="001D4735">
        <w:rPr>
          <w:rFonts w:asciiTheme="majorHAnsi" w:eastAsia="Helvetica Neue" w:hAnsiTheme="majorHAnsi" w:cs="Helvetica Neue"/>
          <w:color w:val="000000"/>
          <w:sz w:val="22"/>
          <w:szCs w:val="22"/>
          <w:lang w:val="en-CA"/>
        </w:rPr>
        <w:t>" %}</w:t>
      </w:r>
    </w:p>
    <w:p w14:paraId="711BE724"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567F359B"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Evidence bases for the Antipsychotic (AP) Deprescribing Report</w:t>
      </w:r>
    </w:p>
    <w:p w14:paraId="693859F1"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p>
    <w:p w14:paraId="31DF5C33"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Advisor report utilises AI that has been developed and trained using the following evidence-based deprescribing guidelines:</w:t>
      </w:r>
    </w:p>
    <w:p w14:paraId="60E0EEB6"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3032A252"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Bjerre LM, Farrell B, Hogel M, Graham L, Lemay G, McCarthy L, et al. Deprescribing antipsychotics for behavioural and psychological symptoms of dementia and insomnia: Evidence-based clinical practice guideline. Can Fam Physician 2018;64:17-27 (Eng), e1-e12 (Fr).</w:t>
      </w:r>
    </w:p>
    <w:p w14:paraId="2A08FC1A" w14:textId="40F42C0E" w:rsidR="00133090" w:rsidRPr="001D4735" w:rsidRDefault="00550502" w:rsidP="00133090">
      <w:pPr>
        <w:pStyle w:val="Heading1"/>
        <w:rPr>
          <w:rFonts w:ascii="Helvetica Neue" w:hAnsi="Helvetica Neue"/>
          <w:sz w:val="22"/>
          <w:szCs w:val="22"/>
          <w:lang w:val="en-CA"/>
        </w:rPr>
      </w:pPr>
      <w:r w:rsidRPr="001D4735">
        <w:rPr>
          <w:rFonts w:ascii="Helvetica Neue" w:hAnsi="Helvetica Neue"/>
          <w:sz w:val="22"/>
          <w:szCs w:val="22"/>
          <w:lang w:val="en-CA"/>
        </w:rPr>
        <w:t xml:space="preserve">Appendix B: </w:t>
      </w:r>
      <w:r w:rsidR="00133090" w:rsidRPr="001D4735">
        <w:rPr>
          <w:rFonts w:ascii="Helvetica Neue" w:hAnsi="Helvetica Neue"/>
          <w:sz w:val="22"/>
          <w:szCs w:val="22"/>
          <w:lang w:val="en-CA"/>
        </w:rPr>
        <w:t>Deprescription</w:t>
      </w:r>
      <w:r w:rsidR="00133090" w:rsidRPr="001D4735">
        <w:rPr>
          <w:rFonts w:ascii="Helvetica Neue" w:hAnsi="Helvetica Neue"/>
          <w:spacing w:val="-9"/>
          <w:sz w:val="22"/>
          <w:szCs w:val="22"/>
          <w:lang w:val="en-CA"/>
        </w:rPr>
        <w:t xml:space="preserve"> </w:t>
      </w:r>
      <w:r w:rsidR="00133090" w:rsidRPr="001D4735">
        <w:rPr>
          <w:rFonts w:ascii="Helvetica Neue" w:hAnsi="Helvetica Neue"/>
          <w:sz w:val="22"/>
          <w:szCs w:val="22"/>
          <w:lang w:val="en-CA"/>
        </w:rPr>
        <w:t>instructions</w:t>
      </w:r>
      <w:r w:rsidR="00133090" w:rsidRPr="001D4735">
        <w:rPr>
          <w:rFonts w:ascii="Helvetica Neue" w:hAnsi="Helvetica Neue"/>
          <w:spacing w:val="-8"/>
          <w:sz w:val="22"/>
          <w:szCs w:val="22"/>
          <w:lang w:val="en-CA"/>
        </w:rPr>
        <w:t xml:space="preserve"> </w:t>
      </w:r>
      <w:r w:rsidR="00133090" w:rsidRPr="001D4735">
        <w:rPr>
          <w:rFonts w:ascii="Helvetica Neue" w:hAnsi="Helvetica Neue"/>
          <w:sz w:val="22"/>
          <w:szCs w:val="22"/>
          <w:lang w:val="en-CA"/>
        </w:rPr>
        <w:t>for</w:t>
      </w:r>
      <w:r w:rsidR="00133090" w:rsidRPr="001D4735">
        <w:rPr>
          <w:rFonts w:ascii="Helvetica Neue" w:hAnsi="Helvetica Neue"/>
          <w:spacing w:val="-8"/>
          <w:sz w:val="22"/>
          <w:szCs w:val="22"/>
          <w:lang w:val="en-CA"/>
        </w:rPr>
        <w:t xml:space="preserve"> </w:t>
      </w:r>
      <w:r w:rsidR="00133090" w:rsidRPr="001D4735">
        <w:rPr>
          <w:rFonts w:ascii="Helvetica Neue" w:hAnsi="Helvetica Neue"/>
          <w:sz w:val="22"/>
          <w:szCs w:val="22"/>
          <w:lang w:val="en-CA"/>
        </w:rPr>
        <w:t>the</w:t>
      </w:r>
      <w:r w:rsidR="00133090" w:rsidRPr="001D4735">
        <w:rPr>
          <w:rFonts w:ascii="Helvetica Neue" w:hAnsi="Helvetica Neue"/>
          <w:spacing w:val="-8"/>
          <w:sz w:val="22"/>
          <w:szCs w:val="22"/>
          <w:lang w:val="en-CA"/>
        </w:rPr>
        <w:t xml:space="preserve"> </w:t>
      </w:r>
      <w:r w:rsidR="00133090" w:rsidRPr="001D4735">
        <w:rPr>
          <w:rFonts w:ascii="Helvetica Neue" w:hAnsi="Helvetica Neue"/>
          <w:sz w:val="22"/>
          <w:szCs w:val="22"/>
          <w:lang w:val="en-CA"/>
        </w:rPr>
        <w:t>Antipsychotic</w:t>
      </w:r>
      <w:r w:rsidR="00133090" w:rsidRPr="001D4735">
        <w:rPr>
          <w:rFonts w:ascii="Helvetica Neue" w:hAnsi="Helvetica Neue"/>
          <w:spacing w:val="-8"/>
          <w:sz w:val="22"/>
          <w:szCs w:val="22"/>
          <w:lang w:val="en-CA"/>
        </w:rPr>
        <w:t xml:space="preserve"> </w:t>
      </w:r>
      <w:r w:rsidR="00133090" w:rsidRPr="001D4735">
        <w:rPr>
          <w:rFonts w:ascii="Helvetica Neue" w:hAnsi="Helvetica Neue"/>
          <w:sz w:val="22"/>
          <w:szCs w:val="22"/>
          <w:lang w:val="en-CA"/>
        </w:rPr>
        <w:t>(AP)</w:t>
      </w:r>
      <w:r w:rsidR="00133090" w:rsidRPr="001D4735">
        <w:rPr>
          <w:rFonts w:ascii="Helvetica Neue" w:hAnsi="Helvetica Neue"/>
          <w:spacing w:val="-8"/>
          <w:sz w:val="22"/>
          <w:szCs w:val="22"/>
          <w:lang w:val="en-CA"/>
        </w:rPr>
        <w:t xml:space="preserve"> </w:t>
      </w:r>
      <w:r w:rsidR="00133090" w:rsidRPr="001D4735">
        <w:rPr>
          <w:rFonts w:ascii="Helvetica Neue" w:hAnsi="Helvetica Neue"/>
          <w:spacing w:val="-2"/>
          <w:sz w:val="22"/>
          <w:szCs w:val="22"/>
          <w:lang w:val="en-CA"/>
        </w:rPr>
        <w:t>Report</w:t>
      </w:r>
    </w:p>
    <w:p w14:paraId="35BC2B84" w14:textId="77777777" w:rsidR="00133090" w:rsidRPr="001D4735" w:rsidRDefault="00133090" w:rsidP="00133090">
      <w:pPr>
        <w:pStyle w:val="BodyText"/>
        <w:spacing w:before="23"/>
        <w:rPr>
          <w:rFonts w:ascii="Helvetica Neue" w:hAnsi="Helvetica Neue"/>
          <w:b/>
          <w:sz w:val="22"/>
          <w:szCs w:val="22"/>
          <w:lang w:val="en-CA"/>
        </w:rPr>
      </w:pPr>
    </w:p>
    <w:p w14:paraId="0EDE3807" w14:textId="77777777" w:rsidR="00133090" w:rsidRPr="001D4735" w:rsidRDefault="00133090" w:rsidP="00133090">
      <w:pPr>
        <w:pStyle w:val="BodyText"/>
        <w:spacing w:line="276" w:lineRule="auto"/>
        <w:ind w:right="19"/>
        <w:jc w:val="both"/>
        <w:rPr>
          <w:rFonts w:ascii="Helvetica Neue" w:hAnsi="Helvetica Neue"/>
          <w:sz w:val="22"/>
          <w:szCs w:val="22"/>
          <w:lang w:val="en-CA"/>
        </w:rPr>
      </w:pPr>
      <w:r w:rsidRPr="001D4735">
        <w:rPr>
          <w:rFonts w:ascii="Helvetica Neue" w:hAnsi="Helvetica Neue"/>
          <w:sz w:val="22"/>
          <w:szCs w:val="22"/>
          <w:lang w:val="en-CA"/>
        </w:rPr>
        <w:t>Antipsychotics</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should</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be</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tapered</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stopped</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slowly,</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in</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collaboration</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with</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patient</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and/or</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patients</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caregiver.</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Tapering should be a 25%-50% dose reduction every 1-2 weeks. The patient should be monitored every 1-2 weeks duration tapering. The expected benefits include an improvement in alertness, gait and a reduction in falls and extrapyramidal symptoms.</w:t>
      </w:r>
    </w:p>
    <w:p w14:paraId="7E182C8C" w14:textId="77777777" w:rsidR="00133090" w:rsidRPr="001D4735" w:rsidRDefault="00133090" w:rsidP="00133090">
      <w:pPr>
        <w:pStyle w:val="BodyText"/>
        <w:jc w:val="both"/>
        <w:rPr>
          <w:rFonts w:ascii="Helvetica Neue" w:hAnsi="Helvetica Neue"/>
          <w:sz w:val="22"/>
          <w:szCs w:val="22"/>
          <w:lang w:val="en-CA"/>
        </w:rPr>
      </w:pPr>
      <w:r w:rsidRPr="001D4735">
        <w:rPr>
          <w:rFonts w:ascii="Helvetica Neue" w:hAnsi="Helvetica Neue"/>
          <w:sz w:val="22"/>
          <w:szCs w:val="22"/>
          <w:lang w:val="en-CA"/>
        </w:rPr>
        <w:t>Adverse</w:t>
      </w:r>
      <w:r w:rsidRPr="001D4735">
        <w:rPr>
          <w:rFonts w:ascii="Helvetica Neue" w:hAnsi="Helvetica Neue"/>
          <w:spacing w:val="-10"/>
          <w:sz w:val="22"/>
          <w:szCs w:val="22"/>
          <w:lang w:val="en-CA"/>
        </w:rPr>
        <w:t xml:space="preserve"> </w:t>
      </w:r>
      <w:r w:rsidRPr="001D4735">
        <w:rPr>
          <w:rFonts w:ascii="Helvetica Neue" w:hAnsi="Helvetica Neue"/>
          <w:sz w:val="22"/>
          <w:szCs w:val="22"/>
          <w:lang w:val="en-CA"/>
        </w:rPr>
        <w:t>drug</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withdrawal</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symptoms</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include,</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psychosis,</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aggression,</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agitation,</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delusions</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8"/>
          <w:sz w:val="22"/>
          <w:szCs w:val="22"/>
          <w:lang w:val="en-CA"/>
        </w:rPr>
        <w:t xml:space="preserve"> </w:t>
      </w:r>
      <w:r w:rsidRPr="001D4735">
        <w:rPr>
          <w:rFonts w:ascii="Helvetica Neue" w:hAnsi="Helvetica Neue"/>
          <w:spacing w:val="-2"/>
          <w:sz w:val="22"/>
          <w:szCs w:val="22"/>
          <w:lang w:val="en-CA"/>
        </w:rPr>
        <w:t>hallucinations.</w:t>
      </w:r>
    </w:p>
    <w:p w14:paraId="0071E60F" w14:textId="77777777" w:rsidR="00133090" w:rsidRPr="001D4735" w:rsidRDefault="00133090" w:rsidP="00133090">
      <w:pPr>
        <w:pStyle w:val="BodyText"/>
        <w:spacing w:before="59"/>
        <w:rPr>
          <w:rFonts w:ascii="Helvetica Neue" w:hAnsi="Helvetica Neue"/>
          <w:sz w:val="22"/>
          <w:szCs w:val="22"/>
          <w:lang w:val="en-CA"/>
        </w:rPr>
      </w:pPr>
    </w:p>
    <w:p w14:paraId="2C936FD8" w14:textId="77777777" w:rsidR="00133090" w:rsidRPr="001D4735" w:rsidRDefault="00133090" w:rsidP="00133090">
      <w:pPr>
        <w:pStyle w:val="BodyText"/>
        <w:spacing w:line="276" w:lineRule="auto"/>
        <w:ind w:right="35"/>
        <w:rPr>
          <w:rFonts w:ascii="Helvetica Neue" w:hAnsi="Helvetica Neue"/>
          <w:sz w:val="22"/>
          <w:szCs w:val="22"/>
          <w:lang w:val="en-CA"/>
        </w:rPr>
      </w:pPr>
      <w:r w:rsidRPr="001D4735">
        <w:rPr>
          <w:rFonts w:ascii="Helvetica Neue" w:hAnsi="Helvetica Neue"/>
          <w:sz w:val="22"/>
          <w:szCs w:val="22"/>
          <w:lang w:val="en-CA"/>
        </w:rPr>
        <w:t>If behavioral and psychological symptoms of dementia return, consider non-drug approaches, such as music therapy or behavioral management strategies, or restart the antipsychotics at the lowest dose possible, with a re-trial of deprescribing in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3</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months.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least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2</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attempts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stop</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taking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antipsychotics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should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made.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Alternate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treatments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antipsychotics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include risperidone, olanzapine, or aripiprazole.</w:t>
      </w:r>
    </w:p>
    <w:p w14:paraId="2F367342" w14:textId="77777777" w:rsidR="00133090" w:rsidRPr="001D4735" w:rsidRDefault="00133090" w:rsidP="00133090">
      <w:pPr>
        <w:pStyle w:val="BodyText"/>
        <w:spacing w:before="29"/>
        <w:rPr>
          <w:rFonts w:ascii="Helvetica Neue" w:hAnsi="Helvetica Neue"/>
          <w:sz w:val="22"/>
          <w:szCs w:val="22"/>
          <w:lang w:val="en-CA"/>
        </w:rPr>
      </w:pPr>
    </w:p>
    <w:p w14:paraId="56F07C63" w14:textId="77777777" w:rsidR="00133090" w:rsidRPr="001D4735" w:rsidRDefault="00133090" w:rsidP="00133090">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If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insomnia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relapses,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advise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patient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minimize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use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substances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that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worsen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insomnia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(e.g.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caffeine,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alcohol),</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to use non-drug behavioral approaches. Other medications have been used to manage insomnia, but assessment of their safety and effectiveness is beyond the scope of this deprescribing algorithm.</w:t>
      </w:r>
    </w:p>
    <w:p w14:paraId="62E0B625" w14:textId="77777777" w:rsidR="00133090" w:rsidRPr="001D4735" w:rsidRDefault="00133090" w:rsidP="00133090">
      <w:pPr>
        <w:pStyle w:val="BodyText"/>
        <w:spacing w:before="29"/>
        <w:rPr>
          <w:rFonts w:ascii="Helvetica Neue" w:hAnsi="Helvetica Neue"/>
          <w:sz w:val="22"/>
          <w:szCs w:val="22"/>
          <w:lang w:val="en-CA"/>
        </w:rPr>
      </w:pPr>
    </w:p>
    <w:p w14:paraId="61B8993C" w14:textId="77777777" w:rsidR="00133090" w:rsidRPr="001D4735" w:rsidRDefault="00133090" w:rsidP="00133090">
      <w:pPr>
        <w:pStyle w:val="BodyText"/>
        <w:spacing w:before="1"/>
        <w:rPr>
          <w:rFonts w:ascii="Helvetica Neue" w:hAnsi="Helvetica Neue"/>
          <w:sz w:val="22"/>
          <w:szCs w:val="22"/>
          <w:lang w:val="en-CA"/>
        </w:rPr>
      </w:pPr>
      <w:r w:rsidRPr="001D4735">
        <w:rPr>
          <w:rFonts w:ascii="Helvetica Neue" w:hAnsi="Helvetica Neue"/>
          <w:spacing w:val="-2"/>
          <w:sz w:val="22"/>
          <w:szCs w:val="22"/>
          <w:lang w:val="en-CA"/>
        </w:rPr>
        <w:t>Sources:</w:t>
      </w:r>
    </w:p>
    <w:p w14:paraId="01DB6CF1" w14:textId="77777777" w:rsidR="00133090" w:rsidRPr="001D4735" w:rsidRDefault="00133090" w:rsidP="00133090">
      <w:pPr>
        <w:pStyle w:val="BodyText"/>
        <w:rPr>
          <w:rFonts w:ascii="Helvetica Neue" w:hAnsi="Helvetica Neue"/>
          <w:sz w:val="22"/>
          <w:szCs w:val="22"/>
          <w:lang w:val="en-CA"/>
        </w:rPr>
        <w:sectPr w:rsidR="00133090" w:rsidRPr="001D4735" w:rsidSect="00133090">
          <w:pgSz w:w="12240" w:h="15840"/>
          <w:pgMar w:top="1360" w:right="1440" w:bottom="280" w:left="1440" w:header="720" w:footer="720" w:gutter="0"/>
          <w:cols w:space="720"/>
        </w:sectPr>
      </w:pPr>
    </w:p>
    <w:p w14:paraId="2189F457" w14:textId="59F1E5B7" w:rsidR="006B5A2B" w:rsidRPr="001D4735" w:rsidRDefault="00133090" w:rsidP="00133090">
      <w:pPr>
        <w:pStyle w:val="ListParagraph"/>
        <w:numPr>
          <w:ilvl w:val="0"/>
          <w:numId w:val="5"/>
        </w:numPr>
        <w:tabs>
          <w:tab w:val="left" w:pos="720"/>
        </w:tabs>
        <w:spacing w:before="80" w:line="276" w:lineRule="auto"/>
        <w:ind w:right="705"/>
        <w:rPr>
          <w:rFonts w:ascii="Helvetica Neue" w:hAnsi="Helvetica Neue"/>
          <w:lang w:val="en-CA"/>
        </w:rPr>
      </w:pPr>
      <w:r w:rsidRPr="001D4735">
        <w:rPr>
          <w:rFonts w:ascii="Helvetica Neue" w:hAnsi="Helvetica Neue"/>
          <w:lang w:val="en-CA"/>
        </w:rPr>
        <w:lastRenderedPageBreak/>
        <w:t>Antipsychotic</w:t>
      </w:r>
      <w:r w:rsidRPr="001D4735">
        <w:rPr>
          <w:rFonts w:ascii="Helvetica Neue" w:hAnsi="Helvetica Neue"/>
          <w:spacing w:val="-3"/>
          <w:lang w:val="en-CA"/>
        </w:rPr>
        <w:t xml:space="preserve"> </w:t>
      </w:r>
      <w:r w:rsidRPr="001D4735">
        <w:rPr>
          <w:rFonts w:ascii="Helvetica Neue" w:hAnsi="Helvetica Neue"/>
          <w:lang w:val="en-CA"/>
        </w:rPr>
        <w:t>(AP)</w:t>
      </w:r>
      <w:r w:rsidRPr="001D4735">
        <w:rPr>
          <w:rFonts w:ascii="Helvetica Neue" w:hAnsi="Helvetica Neue"/>
          <w:spacing w:val="-3"/>
          <w:lang w:val="en-CA"/>
        </w:rPr>
        <w:t xml:space="preserve"> </w:t>
      </w:r>
      <w:r w:rsidRPr="001D4735">
        <w:rPr>
          <w:rFonts w:ascii="Helvetica Neue" w:hAnsi="Helvetica Neue"/>
          <w:lang w:val="en-CA"/>
        </w:rPr>
        <w:t>Deprescribing</w:t>
      </w:r>
      <w:r w:rsidRPr="001D4735">
        <w:rPr>
          <w:rFonts w:ascii="Helvetica Neue" w:hAnsi="Helvetica Neue"/>
          <w:spacing w:val="-3"/>
          <w:lang w:val="en-CA"/>
        </w:rPr>
        <w:t xml:space="preserve"> </w:t>
      </w:r>
      <w:r w:rsidRPr="001D4735">
        <w:rPr>
          <w:rFonts w:ascii="Helvetica Neue" w:hAnsi="Helvetica Neue"/>
          <w:lang w:val="en-CA"/>
        </w:rPr>
        <w:t>–</w:t>
      </w:r>
      <w:r w:rsidRPr="001D4735">
        <w:rPr>
          <w:rFonts w:ascii="Helvetica Neue" w:hAnsi="Helvetica Neue"/>
          <w:spacing w:val="-3"/>
          <w:lang w:val="en-CA"/>
        </w:rPr>
        <w:t xml:space="preserve"> </w:t>
      </w:r>
      <w:r w:rsidRPr="001D4735">
        <w:rPr>
          <w:rFonts w:ascii="Helvetica Neue" w:hAnsi="Helvetica Neue"/>
          <w:lang w:val="en-CA"/>
        </w:rPr>
        <w:t>Bjerre</w:t>
      </w:r>
      <w:r w:rsidRPr="001D4735">
        <w:rPr>
          <w:rFonts w:ascii="Helvetica Neue" w:hAnsi="Helvetica Neue"/>
          <w:spacing w:val="-3"/>
          <w:lang w:val="en-CA"/>
        </w:rPr>
        <w:t xml:space="preserve"> </w:t>
      </w:r>
      <w:r w:rsidRPr="001D4735">
        <w:rPr>
          <w:rFonts w:ascii="Helvetica Neue" w:hAnsi="Helvetica Neue"/>
          <w:lang w:val="en-CA"/>
        </w:rPr>
        <w:t>LM,</w:t>
      </w:r>
      <w:r w:rsidRPr="001D4735">
        <w:rPr>
          <w:rFonts w:ascii="Helvetica Neue" w:hAnsi="Helvetica Neue"/>
          <w:spacing w:val="-3"/>
          <w:lang w:val="en-CA"/>
        </w:rPr>
        <w:t xml:space="preserve"> </w:t>
      </w:r>
      <w:r w:rsidRPr="001D4735">
        <w:rPr>
          <w:rFonts w:ascii="Helvetica Neue" w:hAnsi="Helvetica Neue"/>
          <w:lang w:val="en-CA"/>
        </w:rPr>
        <w:t>Farrell</w:t>
      </w:r>
      <w:r w:rsidRPr="001D4735">
        <w:rPr>
          <w:rFonts w:ascii="Helvetica Neue" w:hAnsi="Helvetica Neue"/>
          <w:spacing w:val="-3"/>
          <w:lang w:val="en-CA"/>
        </w:rPr>
        <w:t xml:space="preserve"> </w:t>
      </w:r>
      <w:r w:rsidRPr="001D4735">
        <w:rPr>
          <w:rFonts w:ascii="Helvetica Neue" w:hAnsi="Helvetica Neue"/>
          <w:lang w:val="en-CA"/>
        </w:rPr>
        <w:t>B,</w:t>
      </w:r>
      <w:r w:rsidRPr="001D4735">
        <w:rPr>
          <w:rFonts w:ascii="Helvetica Neue" w:hAnsi="Helvetica Neue"/>
          <w:spacing w:val="-3"/>
          <w:lang w:val="en-CA"/>
        </w:rPr>
        <w:t xml:space="preserve"> </w:t>
      </w:r>
      <w:r w:rsidRPr="001D4735">
        <w:rPr>
          <w:rFonts w:ascii="Helvetica Neue" w:hAnsi="Helvetica Neue"/>
          <w:lang w:val="en-CA"/>
        </w:rPr>
        <w:t>Hogel</w:t>
      </w:r>
      <w:r w:rsidRPr="001D4735">
        <w:rPr>
          <w:rFonts w:ascii="Helvetica Neue" w:hAnsi="Helvetica Neue"/>
          <w:spacing w:val="-3"/>
          <w:lang w:val="en-CA"/>
        </w:rPr>
        <w:t xml:space="preserve"> </w:t>
      </w:r>
      <w:r w:rsidRPr="001D4735">
        <w:rPr>
          <w:rFonts w:ascii="Helvetica Neue" w:hAnsi="Helvetica Neue"/>
          <w:lang w:val="en-CA"/>
        </w:rPr>
        <w:t>M,</w:t>
      </w:r>
      <w:r w:rsidRPr="001D4735">
        <w:rPr>
          <w:rFonts w:ascii="Helvetica Neue" w:hAnsi="Helvetica Neue"/>
          <w:spacing w:val="-3"/>
          <w:lang w:val="en-CA"/>
        </w:rPr>
        <w:t xml:space="preserve"> </w:t>
      </w:r>
      <w:r w:rsidRPr="001D4735">
        <w:rPr>
          <w:rFonts w:ascii="Helvetica Neue" w:hAnsi="Helvetica Neue"/>
          <w:lang w:val="en-CA"/>
        </w:rPr>
        <w:t>Graham</w:t>
      </w:r>
      <w:r w:rsidRPr="001D4735">
        <w:rPr>
          <w:rFonts w:ascii="Helvetica Neue" w:hAnsi="Helvetica Neue"/>
          <w:spacing w:val="-3"/>
          <w:lang w:val="en-CA"/>
        </w:rPr>
        <w:t xml:space="preserve"> </w:t>
      </w:r>
      <w:r w:rsidRPr="001D4735">
        <w:rPr>
          <w:rFonts w:ascii="Helvetica Neue" w:hAnsi="Helvetica Neue"/>
          <w:lang w:val="en-CA"/>
        </w:rPr>
        <w:t>L,</w:t>
      </w:r>
      <w:r w:rsidRPr="001D4735">
        <w:rPr>
          <w:rFonts w:ascii="Helvetica Neue" w:hAnsi="Helvetica Neue"/>
          <w:spacing w:val="-3"/>
          <w:lang w:val="en-CA"/>
        </w:rPr>
        <w:t xml:space="preserve"> </w:t>
      </w:r>
      <w:r w:rsidRPr="001D4735">
        <w:rPr>
          <w:rFonts w:ascii="Helvetica Neue" w:hAnsi="Helvetica Neue"/>
          <w:lang w:val="en-CA"/>
        </w:rPr>
        <w:t>Lemay</w:t>
      </w:r>
      <w:r w:rsidRPr="001D4735">
        <w:rPr>
          <w:rFonts w:ascii="Helvetica Neue" w:hAnsi="Helvetica Neue"/>
          <w:spacing w:val="-3"/>
          <w:lang w:val="en-CA"/>
        </w:rPr>
        <w:t xml:space="preserve"> </w:t>
      </w:r>
      <w:r w:rsidRPr="001D4735">
        <w:rPr>
          <w:rFonts w:ascii="Helvetica Neue" w:hAnsi="Helvetica Neue"/>
          <w:lang w:val="en-CA"/>
        </w:rPr>
        <w:t>G,</w:t>
      </w:r>
      <w:r w:rsidRPr="001D4735">
        <w:rPr>
          <w:rFonts w:ascii="Helvetica Neue" w:hAnsi="Helvetica Neue"/>
          <w:spacing w:val="-3"/>
          <w:lang w:val="en-CA"/>
        </w:rPr>
        <w:t xml:space="preserve"> </w:t>
      </w:r>
      <w:r w:rsidRPr="001D4735">
        <w:rPr>
          <w:rFonts w:ascii="Helvetica Neue" w:hAnsi="Helvetica Neue"/>
          <w:lang w:val="en-CA"/>
        </w:rPr>
        <w:t>McCarthy</w:t>
      </w:r>
      <w:r w:rsidRPr="001D4735">
        <w:rPr>
          <w:rFonts w:ascii="Helvetica Neue" w:hAnsi="Helvetica Neue"/>
          <w:spacing w:val="-3"/>
          <w:lang w:val="en-CA"/>
        </w:rPr>
        <w:t xml:space="preserve"> </w:t>
      </w:r>
      <w:r w:rsidRPr="001D4735">
        <w:rPr>
          <w:rFonts w:ascii="Helvetica Neue" w:hAnsi="Helvetica Neue"/>
          <w:lang w:val="en-CA"/>
        </w:rPr>
        <w:t>L,</w:t>
      </w:r>
      <w:r w:rsidRPr="001D4735">
        <w:rPr>
          <w:rFonts w:ascii="Helvetica Neue" w:hAnsi="Helvetica Neue"/>
          <w:spacing w:val="-3"/>
          <w:lang w:val="en-CA"/>
        </w:rPr>
        <w:t xml:space="preserve"> </w:t>
      </w:r>
      <w:r w:rsidRPr="001D4735">
        <w:rPr>
          <w:rFonts w:ascii="Helvetica Neue" w:hAnsi="Helvetica Neue"/>
          <w:lang w:val="en-CA"/>
        </w:rPr>
        <w:t>et</w:t>
      </w:r>
      <w:r w:rsidRPr="001D4735">
        <w:rPr>
          <w:rFonts w:ascii="Helvetica Neue" w:hAnsi="Helvetica Neue"/>
          <w:spacing w:val="-3"/>
          <w:lang w:val="en-CA"/>
        </w:rPr>
        <w:t xml:space="preserve"> </w:t>
      </w:r>
      <w:r w:rsidRPr="001D4735">
        <w:rPr>
          <w:rFonts w:ascii="Helvetica Neue" w:hAnsi="Helvetica Neue"/>
          <w:lang w:val="en-CA"/>
        </w:rPr>
        <w:t>al. Deprescribing antipsychotics for behavioural and psychological symptoms of dementia and insomnia: Evidence-based clinical practice guideline. Can Fam Physician 2018;64:17-27 (Eng), e1-e12 (Fr).</w:t>
      </w:r>
      <w:r w:rsidR="006B5A2B" w:rsidRPr="001D4735">
        <w:rPr>
          <w:rFonts w:asciiTheme="majorHAnsi" w:eastAsia="Helvetica Neue" w:hAnsiTheme="majorHAnsi" w:cs="Helvetica Neue"/>
          <w:color w:val="000000"/>
          <w:lang w:val="en-CA"/>
        </w:rPr>
        <w:t> </w:t>
      </w:r>
    </w:p>
    <w:p w14:paraId="68E1A6DE" w14:textId="77777777" w:rsidR="00133090" w:rsidRPr="001D4735" w:rsidRDefault="00133090"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3261CB7F" w14:textId="7860DED8" w:rsidR="00A26677" w:rsidRPr="001D4735" w:rsidRDefault="00A26677" w:rsidP="00A26677">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endif %}</w:t>
      </w:r>
    </w:p>
    <w:p w14:paraId="017042D9" w14:textId="65513B68" w:rsidR="006B5A2B" w:rsidRPr="001D4735" w:rsidRDefault="00A26677"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if medication == "BZRA" %}</w:t>
      </w:r>
    </w:p>
    <w:p w14:paraId="4AC11E9A"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6DBFD462"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Evidence bases for the Benzodiazepine &amp; Z-Drug (BZRA) Deprescribing Report</w:t>
      </w:r>
    </w:p>
    <w:p w14:paraId="7343A21E"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p>
    <w:p w14:paraId="04AF561C"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Advisor report utilises AI that has been developed and trained using the following evidence-based deprescribing guidelines:</w:t>
      </w:r>
    </w:p>
    <w:p w14:paraId="5587115D"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39B20888"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Evidence-based clinical practice guideline for deprescribing benzodiazepine receptor agonists. Can Fam Physician 2018;64:339-51 (Eng), e209-24 (Fr)</w:t>
      </w:r>
    </w:p>
    <w:p w14:paraId="5EE7F23F" w14:textId="12B4D486" w:rsidR="00292191" w:rsidRPr="001D4735" w:rsidRDefault="00292191" w:rsidP="00292191">
      <w:pPr>
        <w:pStyle w:val="Heading1"/>
        <w:rPr>
          <w:rFonts w:ascii="Helvetica Neue" w:hAnsi="Helvetica Neue"/>
          <w:sz w:val="22"/>
          <w:szCs w:val="22"/>
          <w:lang w:val="en-CA"/>
        </w:rPr>
      </w:pPr>
      <w:r w:rsidRPr="001D4735">
        <w:rPr>
          <w:rFonts w:asciiTheme="majorHAnsi" w:eastAsia="Helvetica Neue" w:hAnsiTheme="majorHAnsi" w:cs="Helvetica Neue"/>
          <w:color w:val="000000"/>
          <w:sz w:val="22"/>
          <w:szCs w:val="22"/>
          <w:lang w:val="en-CA"/>
        </w:rPr>
        <w:t>Appendix B:</w:t>
      </w:r>
      <w:r w:rsidR="006B5A2B" w:rsidRPr="001D4735">
        <w:rPr>
          <w:rFonts w:asciiTheme="majorHAnsi" w:eastAsia="Helvetica Neue" w:hAnsiTheme="majorHAnsi" w:cs="Helvetica Neue"/>
          <w:color w:val="000000"/>
          <w:sz w:val="22"/>
          <w:szCs w:val="22"/>
          <w:lang w:val="en-CA"/>
        </w:rPr>
        <w:t> </w:t>
      </w:r>
      <w:r w:rsidRPr="001D4735">
        <w:rPr>
          <w:rFonts w:ascii="Helvetica Neue" w:hAnsi="Helvetica Neue"/>
          <w:sz w:val="22"/>
          <w:szCs w:val="22"/>
          <w:lang w:val="en-CA"/>
        </w:rPr>
        <w:t>Deprescription</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instructions</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Benzodiazepine</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&amp;</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Z-Drug</w:t>
      </w:r>
      <w:r w:rsidRPr="001D4735">
        <w:rPr>
          <w:rFonts w:ascii="Helvetica Neue" w:hAnsi="Helvetica Neue"/>
          <w:spacing w:val="-7"/>
          <w:sz w:val="22"/>
          <w:szCs w:val="22"/>
          <w:lang w:val="en-CA"/>
        </w:rPr>
        <w:t xml:space="preserve"> </w:t>
      </w:r>
      <w:r w:rsidRPr="001D4735">
        <w:rPr>
          <w:rFonts w:ascii="Helvetica Neue" w:hAnsi="Helvetica Neue"/>
          <w:sz w:val="22"/>
          <w:szCs w:val="22"/>
          <w:lang w:val="en-CA"/>
        </w:rPr>
        <w:t>(BZRA)</w:t>
      </w:r>
      <w:r w:rsidRPr="001D4735">
        <w:rPr>
          <w:rFonts w:ascii="Helvetica Neue" w:hAnsi="Helvetica Neue"/>
          <w:spacing w:val="-7"/>
          <w:sz w:val="22"/>
          <w:szCs w:val="22"/>
          <w:lang w:val="en-CA"/>
        </w:rPr>
        <w:t xml:space="preserve"> </w:t>
      </w:r>
      <w:r w:rsidRPr="001D4735">
        <w:rPr>
          <w:rFonts w:ascii="Helvetica Neue" w:hAnsi="Helvetica Neue"/>
          <w:spacing w:val="-2"/>
          <w:sz w:val="22"/>
          <w:szCs w:val="22"/>
          <w:lang w:val="en-CA"/>
        </w:rPr>
        <w:t>Report</w:t>
      </w:r>
    </w:p>
    <w:p w14:paraId="03454F8E" w14:textId="77777777" w:rsidR="00292191" w:rsidRPr="001D4735" w:rsidRDefault="00292191" w:rsidP="00292191">
      <w:pPr>
        <w:pStyle w:val="BodyText"/>
        <w:spacing w:before="23"/>
        <w:rPr>
          <w:rFonts w:ascii="Helvetica Neue" w:hAnsi="Helvetica Neue"/>
          <w:b/>
          <w:sz w:val="22"/>
          <w:szCs w:val="22"/>
          <w:lang w:val="en-CA"/>
        </w:rPr>
      </w:pPr>
    </w:p>
    <w:p w14:paraId="1509A6F2" w14:textId="77777777" w:rsidR="00292191" w:rsidRPr="001D4735" w:rsidRDefault="00292191" w:rsidP="00292191">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Patients should be engaged for the deprescribing of BZRA’s by discussing the potential risks, benefits, withdrawal, symptoms,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duration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treatment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BZRA’s.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patients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over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age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65,</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there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strong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recommendation,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while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for patients between the age of 18-64 there is a weak recommendation from the systematic review and GRADE approach.</w:t>
      </w:r>
    </w:p>
    <w:p w14:paraId="2E5659C6" w14:textId="77777777" w:rsidR="00292191" w:rsidRPr="001D4735" w:rsidRDefault="00292191" w:rsidP="00292191">
      <w:pPr>
        <w:pStyle w:val="BodyText"/>
        <w:spacing w:before="29"/>
        <w:rPr>
          <w:rFonts w:ascii="Helvetica Neue" w:hAnsi="Helvetica Neue"/>
          <w:sz w:val="22"/>
          <w:szCs w:val="22"/>
          <w:lang w:val="en-CA"/>
        </w:rPr>
      </w:pPr>
    </w:p>
    <w:p w14:paraId="41BED2D4" w14:textId="77777777" w:rsidR="00292191" w:rsidRPr="001D4735" w:rsidRDefault="00292191" w:rsidP="00292191">
      <w:pPr>
        <w:pStyle w:val="BodyText"/>
        <w:spacing w:line="276" w:lineRule="auto"/>
        <w:ind w:right="126"/>
        <w:rPr>
          <w:rFonts w:ascii="Helvetica Neue" w:hAnsi="Helvetica Neue"/>
          <w:sz w:val="22"/>
          <w:szCs w:val="22"/>
          <w:lang w:val="en-CA"/>
        </w:rPr>
      </w:pPr>
      <w:r w:rsidRPr="001D4735">
        <w:rPr>
          <w:rFonts w:ascii="Helvetica Neue" w:hAnsi="Helvetica Neue"/>
          <w:sz w:val="22"/>
          <w:szCs w:val="22"/>
          <w:lang w:val="en-CA"/>
        </w:rPr>
        <w:t>BZRA’s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should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be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tapered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slowly,</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with</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25%</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reduction</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every</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two</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weeks,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if</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possible,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12.5%</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reductions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near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end, with planned drug-free days. Patients should be monitored every 1-2 weeks for the duration of tapering.</w:t>
      </w:r>
    </w:p>
    <w:p w14:paraId="50AAD6F2" w14:textId="77777777" w:rsidR="00292191" w:rsidRPr="001D4735" w:rsidRDefault="00292191" w:rsidP="00292191">
      <w:pPr>
        <w:pStyle w:val="BodyText"/>
        <w:spacing w:before="29"/>
        <w:rPr>
          <w:rFonts w:ascii="Helvetica Neue" w:hAnsi="Helvetica Neue"/>
          <w:sz w:val="22"/>
          <w:szCs w:val="22"/>
          <w:lang w:val="en-CA"/>
        </w:rPr>
      </w:pPr>
    </w:p>
    <w:p w14:paraId="4504EA24" w14:textId="77777777" w:rsidR="00292191" w:rsidRPr="001D4735" w:rsidRDefault="00292191" w:rsidP="00292191">
      <w:pPr>
        <w:pStyle w:val="BodyText"/>
        <w:spacing w:before="1" w:line="276" w:lineRule="auto"/>
        <w:rPr>
          <w:rFonts w:ascii="Helvetica Neue" w:hAnsi="Helvetica Neue"/>
          <w:sz w:val="22"/>
          <w:szCs w:val="22"/>
          <w:lang w:val="en-CA"/>
        </w:rPr>
      </w:pP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expected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benefits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deprescribing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include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improved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alertness,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cognition,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daytime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sedation,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reduction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falls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for the patient.</w:t>
      </w:r>
    </w:p>
    <w:p w14:paraId="689733F4" w14:textId="77777777" w:rsidR="00292191" w:rsidRPr="001D4735" w:rsidRDefault="00292191" w:rsidP="00292191">
      <w:pPr>
        <w:pStyle w:val="BodyText"/>
        <w:spacing w:before="29"/>
        <w:rPr>
          <w:rFonts w:ascii="Helvetica Neue" w:hAnsi="Helvetica Neue"/>
          <w:sz w:val="22"/>
          <w:szCs w:val="22"/>
          <w:lang w:val="en-CA"/>
        </w:rPr>
      </w:pPr>
    </w:p>
    <w:p w14:paraId="0BB0FF6B" w14:textId="77777777" w:rsidR="00292191" w:rsidRPr="001D4735" w:rsidRDefault="00292191" w:rsidP="00292191">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Patients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should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offered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behavioral</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sleeping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advice,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such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CBT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available,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minimising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use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sleep-disrupting substances and using alternative approaches to manage insomnia.</w:t>
      </w:r>
    </w:p>
    <w:p w14:paraId="2043754E" w14:textId="77777777" w:rsidR="00292191" w:rsidRPr="001D4735" w:rsidRDefault="00292191" w:rsidP="00292191">
      <w:pPr>
        <w:pStyle w:val="BodyText"/>
        <w:spacing w:before="29"/>
        <w:rPr>
          <w:rFonts w:ascii="Helvetica Neue" w:hAnsi="Helvetica Neue"/>
          <w:sz w:val="22"/>
          <w:szCs w:val="22"/>
          <w:lang w:val="en-CA"/>
        </w:rPr>
      </w:pPr>
    </w:p>
    <w:p w14:paraId="56F7E51C" w14:textId="77777777" w:rsidR="00292191" w:rsidRPr="001D4735" w:rsidRDefault="00292191" w:rsidP="00292191">
      <w:pPr>
        <w:pStyle w:val="BodyText"/>
        <w:spacing w:line="276" w:lineRule="auto"/>
        <w:ind w:right="126"/>
        <w:rPr>
          <w:rFonts w:ascii="Helvetica Neue" w:hAnsi="Helvetica Neue"/>
          <w:sz w:val="22"/>
          <w:szCs w:val="22"/>
          <w:lang w:val="en-CA"/>
        </w:rPr>
      </w:pPr>
      <w:r w:rsidRPr="001D4735">
        <w:rPr>
          <w:rFonts w:ascii="Helvetica Neue" w:hAnsi="Helvetica Neue"/>
          <w:sz w:val="22"/>
          <w:szCs w:val="22"/>
          <w:lang w:val="en-CA"/>
        </w:rPr>
        <w:t>Withdrawal</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symptoms</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include</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insomnia,</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anxiety,</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irritability,</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sweating</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gastrointestinal</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symptoms.</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These</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are</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all</w:t>
      </w:r>
      <w:r w:rsidRPr="001D4735">
        <w:rPr>
          <w:rFonts w:ascii="Helvetica Neue" w:hAnsi="Helvetica Neue"/>
          <w:spacing w:val="-6"/>
          <w:sz w:val="22"/>
          <w:szCs w:val="22"/>
          <w:lang w:val="en-CA"/>
        </w:rPr>
        <w:t xml:space="preserve"> </w:t>
      </w:r>
      <w:r w:rsidRPr="001D4735">
        <w:rPr>
          <w:rFonts w:ascii="Helvetica Neue" w:hAnsi="Helvetica Neue"/>
          <w:sz w:val="22"/>
          <w:szCs w:val="22"/>
          <w:lang w:val="en-CA"/>
        </w:rPr>
        <w:t>usually mild and last for a few days to a few weeks. If symptoms relapse, consider maintaining the patient on their current BZRA dose for 1-2 weeks, and to then continue tapering at a slower rate, or using other medications to manage insomnia.</w:t>
      </w:r>
    </w:p>
    <w:p w14:paraId="7F1D50B7" w14:textId="77777777" w:rsidR="00292191" w:rsidRPr="001D4735" w:rsidRDefault="00292191" w:rsidP="00292191">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Assessment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safety</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effectiveness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other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drugs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however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beyond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scope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this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deprescribing</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algorithm. Please see the BZRA deprescribing guideline for details.</w:t>
      </w:r>
    </w:p>
    <w:p w14:paraId="22AE6BC0" w14:textId="77777777" w:rsidR="00292191" w:rsidRPr="001D4735" w:rsidRDefault="00292191" w:rsidP="00292191">
      <w:pPr>
        <w:pStyle w:val="BodyText"/>
        <w:spacing w:before="29"/>
        <w:rPr>
          <w:rFonts w:ascii="Helvetica Neue" w:hAnsi="Helvetica Neue"/>
          <w:sz w:val="22"/>
          <w:szCs w:val="22"/>
          <w:lang w:val="en-CA"/>
        </w:rPr>
      </w:pPr>
    </w:p>
    <w:p w14:paraId="1868748D" w14:textId="77777777" w:rsidR="00292191" w:rsidRPr="001D4735" w:rsidRDefault="00292191" w:rsidP="00292191">
      <w:pPr>
        <w:pStyle w:val="BodyText"/>
        <w:spacing w:before="1"/>
        <w:rPr>
          <w:rFonts w:ascii="Helvetica Neue" w:hAnsi="Helvetica Neue"/>
          <w:sz w:val="22"/>
          <w:szCs w:val="22"/>
          <w:lang w:val="en-CA"/>
        </w:rPr>
      </w:pPr>
      <w:r w:rsidRPr="001D4735">
        <w:rPr>
          <w:rFonts w:ascii="Helvetica Neue" w:hAnsi="Helvetica Neue"/>
          <w:spacing w:val="-2"/>
          <w:sz w:val="22"/>
          <w:szCs w:val="22"/>
          <w:lang w:val="en-CA"/>
        </w:rPr>
        <w:t>Sources:</w:t>
      </w:r>
    </w:p>
    <w:p w14:paraId="7A4C09DB" w14:textId="77777777" w:rsidR="00292191" w:rsidRPr="001D4735" w:rsidRDefault="00292191" w:rsidP="00292191">
      <w:pPr>
        <w:pStyle w:val="BodyText"/>
        <w:spacing w:before="58"/>
        <w:rPr>
          <w:rFonts w:ascii="Helvetica Neue" w:hAnsi="Helvetica Neue"/>
          <w:sz w:val="22"/>
          <w:szCs w:val="22"/>
          <w:lang w:val="en-CA"/>
        </w:rPr>
      </w:pPr>
    </w:p>
    <w:p w14:paraId="5222FF15" w14:textId="77777777" w:rsidR="00292191" w:rsidRPr="001D4735" w:rsidRDefault="00292191" w:rsidP="00292191">
      <w:pPr>
        <w:pStyle w:val="ListParagraph"/>
        <w:numPr>
          <w:ilvl w:val="0"/>
          <w:numId w:val="5"/>
        </w:numPr>
        <w:tabs>
          <w:tab w:val="left" w:pos="720"/>
        </w:tabs>
        <w:spacing w:line="276" w:lineRule="auto"/>
        <w:ind w:right="336"/>
        <w:rPr>
          <w:rFonts w:ascii="Helvetica Neue" w:hAnsi="Helvetica Neue"/>
          <w:lang w:val="en-CA"/>
        </w:rPr>
      </w:pPr>
      <w:r w:rsidRPr="001D4735">
        <w:rPr>
          <w:rFonts w:ascii="Helvetica Neue" w:hAnsi="Helvetica Neue"/>
          <w:lang w:val="en-CA"/>
        </w:rPr>
        <w:t>Benzodiazepine</w:t>
      </w:r>
      <w:r w:rsidRPr="001D4735">
        <w:rPr>
          <w:rFonts w:ascii="Helvetica Neue" w:hAnsi="Helvetica Neue"/>
          <w:spacing w:val="-4"/>
          <w:lang w:val="en-CA"/>
        </w:rPr>
        <w:t xml:space="preserve"> </w:t>
      </w:r>
      <w:r w:rsidRPr="001D4735">
        <w:rPr>
          <w:rFonts w:ascii="Helvetica Neue" w:hAnsi="Helvetica Neue"/>
          <w:lang w:val="en-CA"/>
        </w:rPr>
        <w:t>&amp;</w:t>
      </w:r>
      <w:r w:rsidRPr="001D4735">
        <w:rPr>
          <w:rFonts w:ascii="Helvetica Neue" w:hAnsi="Helvetica Neue"/>
          <w:spacing w:val="-4"/>
          <w:lang w:val="en-CA"/>
        </w:rPr>
        <w:t xml:space="preserve"> </w:t>
      </w:r>
      <w:r w:rsidRPr="001D4735">
        <w:rPr>
          <w:rFonts w:ascii="Helvetica Neue" w:hAnsi="Helvetica Neue"/>
          <w:lang w:val="en-CA"/>
        </w:rPr>
        <w:t>Z-Drug</w:t>
      </w:r>
      <w:r w:rsidRPr="001D4735">
        <w:rPr>
          <w:rFonts w:ascii="Helvetica Neue" w:hAnsi="Helvetica Neue"/>
          <w:spacing w:val="-4"/>
          <w:lang w:val="en-CA"/>
        </w:rPr>
        <w:t xml:space="preserve"> </w:t>
      </w:r>
      <w:r w:rsidRPr="001D4735">
        <w:rPr>
          <w:rFonts w:ascii="Helvetica Neue" w:hAnsi="Helvetica Neue"/>
          <w:lang w:val="en-CA"/>
        </w:rPr>
        <w:t>(BZRA)</w:t>
      </w:r>
      <w:r w:rsidRPr="001D4735">
        <w:rPr>
          <w:rFonts w:ascii="Helvetica Neue" w:hAnsi="Helvetica Neue"/>
          <w:spacing w:val="-4"/>
          <w:lang w:val="en-CA"/>
        </w:rPr>
        <w:t xml:space="preserve"> </w:t>
      </w:r>
      <w:r w:rsidRPr="001D4735">
        <w:rPr>
          <w:rFonts w:ascii="Helvetica Neue" w:hAnsi="Helvetica Neue"/>
          <w:lang w:val="en-CA"/>
        </w:rPr>
        <w:t>Deprescribing</w:t>
      </w:r>
      <w:r w:rsidRPr="001D4735">
        <w:rPr>
          <w:rFonts w:ascii="Helvetica Neue" w:hAnsi="Helvetica Neue"/>
          <w:spacing w:val="-4"/>
          <w:lang w:val="en-CA"/>
        </w:rPr>
        <w:t xml:space="preserve"> </w:t>
      </w:r>
      <w:r w:rsidRPr="001D4735">
        <w:rPr>
          <w:rFonts w:ascii="Helvetica Neue" w:hAnsi="Helvetica Neue"/>
          <w:lang w:val="en-CA"/>
        </w:rPr>
        <w:t>–</w:t>
      </w:r>
      <w:r w:rsidRPr="001D4735">
        <w:rPr>
          <w:rFonts w:ascii="Helvetica Neue" w:hAnsi="Helvetica Neue"/>
          <w:spacing w:val="-4"/>
          <w:lang w:val="en-CA"/>
        </w:rPr>
        <w:t xml:space="preserve"> </w:t>
      </w:r>
      <w:r w:rsidRPr="001D4735">
        <w:rPr>
          <w:rFonts w:ascii="Helvetica Neue" w:hAnsi="Helvetica Neue"/>
          <w:lang w:val="en-CA"/>
        </w:rPr>
        <w:t>Evidence-based</w:t>
      </w:r>
      <w:r w:rsidRPr="001D4735">
        <w:rPr>
          <w:rFonts w:ascii="Helvetica Neue" w:hAnsi="Helvetica Neue"/>
          <w:spacing w:val="-4"/>
          <w:lang w:val="en-CA"/>
        </w:rPr>
        <w:t xml:space="preserve"> </w:t>
      </w:r>
      <w:r w:rsidRPr="001D4735">
        <w:rPr>
          <w:rFonts w:ascii="Helvetica Neue" w:hAnsi="Helvetica Neue"/>
          <w:lang w:val="en-CA"/>
        </w:rPr>
        <w:t>clinical</w:t>
      </w:r>
      <w:r w:rsidRPr="001D4735">
        <w:rPr>
          <w:rFonts w:ascii="Helvetica Neue" w:hAnsi="Helvetica Neue"/>
          <w:spacing w:val="-4"/>
          <w:lang w:val="en-CA"/>
        </w:rPr>
        <w:t xml:space="preserve"> </w:t>
      </w:r>
      <w:r w:rsidRPr="001D4735">
        <w:rPr>
          <w:rFonts w:ascii="Helvetica Neue" w:hAnsi="Helvetica Neue"/>
          <w:lang w:val="en-CA"/>
        </w:rPr>
        <w:t>practice</w:t>
      </w:r>
      <w:r w:rsidRPr="001D4735">
        <w:rPr>
          <w:rFonts w:ascii="Helvetica Neue" w:hAnsi="Helvetica Neue"/>
          <w:spacing w:val="-4"/>
          <w:lang w:val="en-CA"/>
        </w:rPr>
        <w:t xml:space="preserve"> </w:t>
      </w:r>
      <w:r w:rsidRPr="001D4735">
        <w:rPr>
          <w:rFonts w:ascii="Helvetica Neue" w:hAnsi="Helvetica Neue"/>
          <w:lang w:val="en-CA"/>
        </w:rPr>
        <w:t>guideline</w:t>
      </w:r>
      <w:r w:rsidRPr="001D4735">
        <w:rPr>
          <w:rFonts w:ascii="Helvetica Neue" w:hAnsi="Helvetica Neue"/>
          <w:spacing w:val="-4"/>
          <w:lang w:val="en-CA"/>
        </w:rPr>
        <w:t xml:space="preserve"> </w:t>
      </w:r>
      <w:r w:rsidRPr="001D4735">
        <w:rPr>
          <w:rFonts w:ascii="Helvetica Neue" w:hAnsi="Helvetica Neue"/>
          <w:lang w:val="en-CA"/>
        </w:rPr>
        <w:t>for</w:t>
      </w:r>
      <w:r w:rsidRPr="001D4735">
        <w:rPr>
          <w:rFonts w:ascii="Helvetica Neue" w:hAnsi="Helvetica Neue"/>
          <w:spacing w:val="-4"/>
          <w:lang w:val="en-CA"/>
        </w:rPr>
        <w:t xml:space="preserve"> </w:t>
      </w:r>
      <w:r w:rsidRPr="001D4735">
        <w:rPr>
          <w:rFonts w:ascii="Helvetica Neue" w:hAnsi="Helvetica Neue"/>
          <w:lang w:val="en-CA"/>
        </w:rPr>
        <w:t>deprescribing benzodiazepine receptor agonists. Can Fam Physician 2018;64:339-51 (Eng), e209-24 (Fr)</w:t>
      </w:r>
    </w:p>
    <w:p w14:paraId="7DFE2AE2" w14:textId="23A0B175"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49B084CD" w14:textId="77777777" w:rsidR="00121A47" w:rsidRPr="001D4735" w:rsidRDefault="00121A47" w:rsidP="00121A47">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lastRenderedPageBreak/>
        <w:t>{% endif %}</w:t>
      </w:r>
    </w:p>
    <w:p w14:paraId="13E39167" w14:textId="549BA79C" w:rsidR="00121A47" w:rsidRPr="001D4735" w:rsidRDefault="00121A47" w:rsidP="00121A47">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if medication == "CHEI" %}</w:t>
      </w:r>
    </w:p>
    <w:p w14:paraId="29021884" w14:textId="7835F979"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50733DC5"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701582C8"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r w:rsidRPr="001D4735">
        <w:rPr>
          <w:rFonts w:asciiTheme="majorHAnsi" w:eastAsia="Helvetica Neue" w:hAnsiTheme="majorHAnsi" w:cs="Helvetica Neue"/>
          <w:b/>
          <w:color w:val="000000"/>
          <w:sz w:val="22"/>
          <w:szCs w:val="22"/>
          <w:lang w:val="en-CA"/>
        </w:rPr>
        <w:t>Evidence bases for the Cholinesterase Inhibitor (</w:t>
      </w:r>
      <w:proofErr w:type="spellStart"/>
      <w:r w:rsidRPr="001D4735">
        <w:rPr>
          <w:rFonts w:asciiTheme="majorHAnsi" w:eastAsia="Helvetica Neue" w:hAnsiTheme="majorHAnsi" w:cs="Helvetica Neue"/>
          <w:b/>
          <w:color w:val="000000"/>
          <w:sz w:val="22"/>
          <w:szCs w:val="22"/>
          <w:lang w:val="en-CA"/>
        </w:rPr>
        <w:t>ChEI</w:t>
      </w:r>
      <w:proofErr w:type="spellEnd"/>
      <w:r w:rsidRPr="001D4735">
        <w:rPr>
          <w:rFonts w:asciiTheme="majorHAnsi" w:eastAsia="Helvetica Neue" w:hAnsiTheme="majorHAnsi" w:cs="Helvetica Neue"/>
          <w:b/>
          <w:color w:val="000000"/>
          <w:sz w:val="22"/>
          <w:szCs w:val="22"/>
          <w:lang w:val="en-CA"/>
        </w:rPr>
        <w:t>) and Memantine Deprescribing Report</w:t>
      </w:r>
    </w:p>
    <w:p w14:paraId="04473928"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b/>
          <w:color w:val="000000"/>
          <w:sz w:val="22"/>
          <w:szCs w:val="22"/>
          <w:lang w:val="en-CA"/>
        </w:rPr>
      </w:pPr>
    </w:p>
    <w:p w14:paraId="3B6868CE"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xml:space="preserve">The </w:t>
      </w:r>
      <w:proofErr w:type="spellStart"/>
      <w:r w:rsidRPr="001D4735">
        <w:rPr>
          <w:rFonts w:asciiTheme="majorHAnsi" w:eastAsia="Helvetica Neue" w:hAnsiTheme="majorHAnsi" w:cs="Helvetica Neue"/>
          <w:color w:val="000000"/>
          <w:sz w:val="22"/>
          <w:szCs w:val="22"/>
          <w:lang w:val="en-CA"/>
        </w:rPr>
        <w:t>NowPatient</w:t>
      </w:r>
      <w:proofErr w:type="spellEnd"/>
      <w:r w:rsidRPr="001D4735">
        <w:rPr>
          <w:rFonts w:asciiTheme="majorHAnsi" w:eastAsia="Helvetica Neue" w:hAnsiTheme="majorHAnsi" w:cs="Helvetica Neue"/>
          <w:color w:val="000000"/>
          <w:sz w:val="22"/>
          <w:szCs w:val="22"/>
          <w:lang w:val="en-CA"/>
        </w:rPr>
        <w:t xml:space="preserve"> AI Deprescribing Advisor report utilises AI that has been developed and trained using the following evidence-based deprescribing guidelines:</w:t>
      </w:r>
    </w:p>
    <w:p w14:paraId="2F89864C" w14:textId="77777777"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49F1D4D2" w14:textId="77777777" w:rsidR="006B5A2B" w:rsidRPr="001D4735" w:rsidRDefault="006B5A2B" w:rsidP="006B5A2B">
      <w:pPr>
        <w:numPr>
          <w:ilvl w:val="0"/>
          <w:numId w:val="4"/>
        </w:numPr>
        <w:pBdr>
          <w:top w:val="nil"/>
          <w:left w:val="nil"/>
          <w:bottom w:val="nil"/>
          <w:right w:val="nil"/>
          <w:between w:val="nil"/>
        </w:pBdr>
        <w:rPr>
          <w:rFonts w:asciiTheme="majorHAnsi" w:hAnsiTheme="majorHAnsi"/>
          <w:lang w:val="en-CA"/>
        </w:rPr>
      </w:pPr>
      <w:r w:rsidRPr="001D4735">
        <w:rPr>
          <w:rFonts w:asciiTheme="majorHAnsi" w:eastAsia="Helvetica Neue" w:hAnsiTheme="majorHAnsi" w:cs="Helvetica Neue"/>
          <w:color w:val="000000"/>
          <w:sz w:val="22"/>
          <w:szCs w:val="22"/>
          <w:lang w:val="en-CA"/>
        </w:rPr>
        <w:t>Reeve E, Farrell B, Thompson W, at al Evidence-based Clinical Practice Guideline for Deprescribing Cholinesterase Inhibitors and Memantine. 2018.ISBN-13: 978-0-6482658-0-1</w:t>
      </w:r>
    </w:p>
    <w:p w14:paraId="6CE240C5" w14:textId="77777777" w:rsidR="003A229B" w:rsidRPr="001D4735" w:rsidRDefault="006B5A2B" w:rsidP="003A229B">
      <w:pPr>
        <w:pStyle w:val="Heading1"/>
        <w:spacing w:before="1"/>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w:t>
      </w:r>
    </w:p>
    <w:p w14:paraId="55C44BB9" w14:textId="7A8A8E87" w:rsidR="003A229B" w:rsidRPr="001D4735" w:rsidRDefault="003A229B" w:rsidP="003A229B">
      <w:pPr>
        <w:pStyle w:val="Heading1"/>
        <w:spacing w:before="1"/>
        <w:rPr>
          <w:rFonts w:ascii="Helvetica Neue" w:hAnsi="Helvetica Neue"/>
          <w:sz w:val="22"/>
          <w:szCs w:val="22"/>
          <w:lang w:val="en-CA"/>
        </w:rPr>
      </w:pPr>
      <w:r w:rsidRPr="001D4735">
        <w:rPr>
          <w:rFonts w:ascii="Helvetica Neue" w:hAnsi="Helvetica Neue"/>
          <w:sz w:val="22"/>
          <w:szCs w:val="22"/>
          <w:lang w:val="en-CA"/>
        </w:rPr>
        <w:t xml:space="preserve">Appendix B: </w:t>
      </w:r>
      <w:r w:rsidRPr="001D4735">
        <w:rPr>
          <w:rFonts w:ascii="Helvetica Neue" w:hAnsi="Helvetica Neue"/>
          <w:sz w:val="22"/>
          <w:szCs w:val="22"/>
          <w:lang w:val="en-CA"/>
        </w:rPr>
        <w:t>Deprescription</w:t>
      </w:r>
      <w:r w:rsidRPr="001D4735">
        <w:rPr>
          <w:rFonts w:ascii="Helvetica Neue" w:hAnsi="Helvetica Neue"/>
          <w:spacing w:val="-11"/>
          <w:sz w:val="22"/>
          <w:szCs w:val="22"/>
          <w:lang w:val="en-CA"/>
        </w:rPr>
        <w:t xml:space="preserve"> </w:t>
      </w:r>
      <w:r w:rsidRPr="001D4735">
        <w:rPr>
          <w:rFonts w:ascii="Helvetica Neue" w:hAnsi="Helvetica Neue"/>
          <w:sz w:val="22"/>
          <w:szCs w:val="22"/>
          <w:lang w:val="en-CA"/>
        </w:rPr>
        <w:t>instructions</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for</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Cholinesterase</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Inhibitor</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w:t>
      </w:r>
      <w:proofErr w:type="spellStart"/>
      <w:r w:rsidRPr="001D4735">
        <w:rPr>
          <w:rFonts w:ascii="Helvetica Neue" w:hAnsi="Helvetica Neue"/>
          <w:sz w:val="22"/>
          <w:szCs w:val="22"/>
          <w:lang w:val="en-CA"/>
        </w:rPr>
        <w:t>ChEI</w:t>
      </w:r>
      <w:proofErr w:type="spellEnd"/>
      <w:r w:rsidRPr="001D4735">
        <w:rPr>
          <w:rFonts w:ascii="Helvetica Neue" w:hAnsi="Helvetica Neue"/>
          <w:sz w:val="22"/>
          <w:szCs w:val="22"/>
          <w:lang w:val="en-CA"/>
        </w:rPr>
        <w:t>)</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8"/>
          <w:sz w:val="22"/>
          <w:szCs w:val="22"/>
          <w:lang w:val="en-CA"/>
        </w:rPr>
        <w:t xml:space="preserve"> </w:t>
      </w:r>
      <w:r w:rsidRPr="001D4735">
        <w:rPr>
          <w:rFonts w:ascii="Helvetica Neue" w:hAnsi="Helvetica Neue"/>
          <w:sz w:val="22"/>
          <w:szCs w:val="22"/>
          <w:lang w:val="en-CA"/>
        </w:rPr>
        <w:t>Memantine</w:t>
      </w:r>
      <w:r w:rsidRPr="001D4735">
        <w:rPr>
          <w:rFonts w:ascii="Helvetica Neue" w:hAnsi="Helvetica Neue"/>
          <w:spacing w:val="-8"/>
          <w:sz w:val="22"/>
          <w:szCs w:val="22"/>
          <w:lang w:val="en-CA"/>
        </w:rPr>
        <w:t xml:space="preserve"> </w:t>
      </w:r>
      <w:r w:rsidRPr="001D4735">
        <w:rPr>
          <w:rFonts w:ascii="Helvetica Neue" w:hAnsi="Helvetica Neue"/>
          <w:spacing w:val="-2"/>
          <w:sz w:val="22"/>
          <w:szCs w:val="22"/>
          <w:lang w:val="en-CA"/>
        </w:rPr>
        <w:t>Report</w:t>
      </w:r>
    </w:p>
    <w:p w14:paraId="6699C9F4" w14:textId="77777777" w:rsidR="003A229B" w:rsidRPr="001D4735" w:rsidRDefault="003A229B" w:rsidP="003A229B">
      <w:pPr>
        <w:pStyle w:val="BodyText"/>
        <w:spacing w:before="22"/>
        <w:rPr>
          <w:rFonts w:ascii="Helvetica Neue" w:hAnsi="Helvetica Neue"/>
          <w:b/>
          <w:sz w:val="22"/>
          <w:szCs w:val="22"/>
          <w:lang w:val="en-CA"/>
        </w:rPr>
      </w:pPr>
    </w:p>
    <w:p w14:paraId="34E57600" w14:textId="77777777" w:rsidR="003A229B" w:rsidRPr="001D4735" w:rsidRDefault="003A229B" w:rsidP="003A229B">
      <w:pPr>
        <w:pStyle w:val="BodyText"/>
        <w:spacing w:before="1" w:line="276" w:lineRule="auto"/>
        <w:rPr>
          <w:rFonts w:ascii="Helvetica Neue" w:hAnsi="Helvetica Neue"/>
          <w:sz w:val="22"/>
          <w:szCs w:val="22"/>
          <w:lang w:val="en-CA"/>
        </w:rPr>
      </w:pPr>
      <w:r w:rsidRPr="001D4735">
        <w:rPr>
          <w:rFonts w:ascii="Helvetica Neue" w:hAnsi="Helvetica Neue"/>
          <w:sz w:val="22"/>
          <w:szCs w:val="22"/>
          <w:lang w:val="en-CA"/>
        </w:rPr>
        <w:t>To</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engage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patients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caregivers,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determine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their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values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preferences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discuss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potential</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risks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benefits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of continuation and discontinuation of cholinesterase inhibitor (</w:t>
      </w:r>
      <w:proofErr w:type="spellStart"/>
      <w:r w:rsidRPr="001D4735">
        <w:rPr>
          <w:rFonts w:ascii="Helvetica Neue" w:hAnsi="Helvetica Neue"/>
          <w:sz w:val="22"/>
          <w:szCs w:val="22"/>
          <w:lang w:val="en-CA"/>
        </w:rPr>
        <w:t>ChEI</w:t>
      </w:r>
      <w:proofErr w:type="spellEnd"/>
      <w:r w:rsidRPr="001D4735">
        <w:rPr>
          <w:rFonts w:ascii="Helvetica Neue" w:hAnsi="Helvetica Neue"/>
          <w:sz w:val="22"/>
          <w:szCs w:val="22"/>
          <w:lang w:val="en-CA"/>
        </w:rPr>
        <w:t>) and memantine treatment.</w:t>
      </w:r>
    </w:p>
    <w:p w14:paraId="61ECA81A" w14:textId="77777777" w:rsidR="003A229B" w:rsidRPr="001D4735" w:rsidRDefault="003A229B" w:rsidP="003A229B">
      <w:pPr>
        <w:pStyle w:val="BodyText"/>
        <w:spacing w:before="29"/>
        <w:rPr>
          <w:rFonts w:ascii="Helvetica Neue" w:hAnsi="Helvetica Neue"/>
          <w:sz w:val="22"/>
          <w:szCs w:val="22"/>
          <w:lang w:val="en-CA"/>
        </w:rPr>
      </w:pPr>
    </w:p>
    <w:p w14:paraId="4EF9DFEF" w14:textId="77777777" w:rsidR="003A229B" w:rsidRPr="001D4735" w:rsidRDefault="003A229B" w:rsidP="003A229B">
      <w:pPr>
        <w:pStyle w:val="BodyText"/>
        <w:spacing w:line="276" w:lineRule="auto"/>
        <w:rPr>
          <w:rFonts w:ascii="Helvetica Neue" w:hAnsi="Helvetica Neue"/>
          <w:sz w:val="22"/>
          <w:szCs w:val="22"/>
          <w:lang w:val="en-CA"/>
        </w:rPr>
      </w:pPr>
      <w:r w:rsidRPr="001D4735">
        <w:rPr>
          <w:rFonts w:ascii="Helvetica Neue" w:hAnsi="Helvetica Neue"/>
          <w:sz w:val="22"/>
          <w:szCs w:val="22"/>
          <w:lang w:val="en-CA"/>
        </w:rPr>
        <w:t>To</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taper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patient's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medication,</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halve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dose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or</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step</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down</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through</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available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dose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forms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every</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4</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weeks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to</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lowest available dose, followed by discontinuation.</w:t>
      </w:r>
    </w:p>
    <w:p w14:paraId="6310C2A4" w14:textId="77777777" w:rsidR="003A229B" w:rsidRPr="001D4735" w:rsidRDefault="003A229B" w:rsidP="003A229B">
      <w:pPr>
        <w:pStyle w:val="BodyText"/>
        <w:spacing w:before="29"/>
        <w:rPr>
          <w:rFonts w:ascii="Helvetica Neue" w:hAnsi="Helvetica Neue"/>
          <w:sz w:val="22"/>
          <w:szCs w:val="22"/>
          <w:lang w:val="en-CA"/>
        </w:rPr>
      </w:pPr>
    </w:p>
    <w:p w14:paraId="15080039" w14:textId="77777777" w:rsidR="003A229B" w:rsidRPr="001D4735" w:rsidRDefault="003A229B" w:rsidP="003A229B">
      <w:pPr>
        <w:pStyle w:val="BodyText"/>
        <w:spacing w:line="276" w:lineRule="auto"/>
        <w:ind w:right="57"/>
        <w:rPr>
          <w:rFonts w:ascii="Helvetica Neue" w:hAnsi="Helvetica Neue"/>
          <w:sz w:val="22"/>
          <w:szCs w:val="22"/>
          <w:lang w:val="en-CA"/>
        </w:rPr>
      </w:pPr>
      <w:r w:rsidRPr="001D4735">
        <w:rPr>
          <w:rFonts w:ascii="Helvetica Neue" w:hAnsi="Helvetica Neue"/>
          <w:sz w:val="22"/>
          <w:szCs w:val="22"/>
          <w:lang w:val="en-CA"/>
        </w:rPr>
        <w:t>Plan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this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collaboration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with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the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individual/carer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any</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other</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relevant</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healthcare</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professionals,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such</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as</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geriatrician</w:t>
      </w:r>
      <w:r w:rsidRPr="001D4735">
        <w:rPr>
          <w:rFonts w:ascii="Helvetica Neue" w:hAnsi="Helvetica Neue"/>
          <w:spacing w:val="-3"/>
          <w:sz w:val="22"/>
          <w:szCs w:val="22"/>
          <w:lang w:val="en-CA"/>
        </w:rPr>
        <w:t xml:space="preserve"> </w:t>
      </w:r>
      <w:r w:rsidRPr="001D4735">
        <w:rPr>
          <w:rFonts w:ascii="Helvetica Neue" w:hAnsi="Helvetica Neue"/>
          <w:sz w:val="22"/>
          <w:szCs w:val="22"/>
          <w:lang w:val="en-CA"/>
        </w:rPr>
        <w:t xml:space="preserve">or </w:t>
      </w:r>
      <w:r w:rsidRPr="001D4735">
        <w:rPr>
          <w:rFonts w:ascii="Helvetica Neue" w:hAnsi="Helvetica Neue"/>
          <w:spacing w:val="-2"/>
          <w:sz w:val="22"/>
          <w:szCs w:val="22"/>
          <w:lang w:val="en-CA"/>
        </w:rPr>
        <w:t>psychiatrist.</w:t>
      </w:r>
    </w:p>
    <w:p w14:paraId="6EFD3ABC" w14:textId="77777777" w:rsidR="003A229B" w:rsidRPr="001D4735" w:rsidRDefault="003A229B" w:rsidP="003A229B">
      <w:pPr>
        <w:pStyle w:val="BodyText"/>
        <w:spacing w:before="29"/>
        <w:rPr>
          <w:rFonts w:ascii="Helvetica Neue" w:hAnsi="Helvetica Neue"/>
          <w:sz w:val="22"/>
          <w:szCs w:val="22"/>
          <w:lang w:val="en-CA"/>
        </w:rPr>
      </w:pPr>
    </w:p>
    <w:p w14:paraId="03C328B3" w14:textId="77777777" w:rsidR="003A229B" w:rsidRPr="001D4735" w:rsidRDefault="003A229B" w:rsidP="003A229B">
      <w:pPr>
        <w:pStyle w:val="BodyText"/>
        <w:spacing w:before="1" w:line="276" w:lineRule="auto"/>
        <w:ind w:right="57"/>
        <w:rPr>
          <w:rFonts w:ascii="Helvetica Neue" w:hAnsi="Helvetica Neue"/>
          <w:sz w:val="22"/>
          <w:szCs w:val="22"/>
          <w:lang w:val="en-CA"/>
        </w:rPr>
      </w:pPr>
      <w:r w:rsidRPr="001D4735">
        <w:rPr>
          <w:rFonts w:ascii="Helvetica Neue" w:hAnsi="Helvetica Neue"/>
          <w:sz w:val="22"/>
          <w:szCs w:val="22"/>
          <w:lang w:val="en-CA"/>
        </w:rPr>
        <w:t>Conduct</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close</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periodic</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monitoring</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(e.g.</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every</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4</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weeks)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of</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cognition,</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function</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and</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neuropsychiatric</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symptoms.</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You</w:t>
      </w:r>
      <w:r w:rsidRPr="001D4735">
        <w:rPr>
          <w:rFonts w:ascii="Helvetica Neue" w:hAnsi="Helvetica Neue"/>
          <w:spacing w:val="-4"/>
          <w:sz w:val="22"/>
          <w:szCs w:val="22"/>
          <w:lang w:val="en-CA"/>
        </w:rPr>
        <w:t xml:space="preserve"> </w:t>
      </w:r>
      <w:r w:rsidRPr="001D4735">
        <w:rPr>
          <w:rFonts w:ascii="Helvetica Neue" w:hAnsi="Helvetica Neue"/>
          <w:sz w:val="22"/>
          <w:szCs w:val="22"/>
          <w:lang w:val="en-CA"/>
        </w:rPr>
        <w:t>are advised to consider other causes of changes, such as delirium.</w:t>
      </w:r>
    </w:p>
    <w:p w14:paraId="70FD0BCE" w14:textId="77777777" w:rsidR="003A229B" w:rsidRPr="001D4735" w:rsidRDefault="003A229B" w:rsidP="003A229B">
      <w:pPr>
        <w:pStyle w:val="BodyText"/>
        <w:spacing w:before="29"/>
        <w:rPr>
          <w:rFonts w:ascii="Helvetica Neue" w:hAnsi="Helvetica Neue"/>
          <w:sz w:val="22"/>
          <w:szCs w:val="22"/>
          <w:lang w:val="en-CA"/>
        </w:rPr>
      </w:pPr>
    </w:p>
    <w:p w14:paraId="36BAC131" w14:textId="77777777" w:rsidR="003A229B" w:rsidRPr="001D4735" w:rsidRDefault="003A229B" w:rsidP="003A229B">
      <w:pPr>
        <w:pStyle w:val="BodyText"/>
        <w:rPr>
          <w:rFonts w:ascii="Helvetica Neue" w:hAnsi="Helvetica Neue"/>
          <w:sz w:val="22"/>
          <w:szCs w:val="22"/>
          <w:lang w:val="en-CA"/>
        </w:rPr>
      </w:pPr>
      <w:r w:rsidRPr="001D4735">
        <w:rPr>
          <w:rFonts w:ascii="Helvetica Neue" w:hAnsi="Helvetica Neue"/>
          <w:spacing w:val="-2"/>
          <w:sz w:val="22"/>
          <w:szCs w:val="22"/>
          <w:lang w:val="en-CA"/>
        </w:rPr>
        <w:t>Sources:</w:t>
      </w:r>
    </w:p>
    <w:p w14:paraId="3592493F" w14:textId="77777777" w:rsidR="003A229B" w:rsidRPr="001D4735" w:rsidRDefault="003A229B" w:rsidP="003A229B">
      <w:pPr>
        <w:pStyle w:val="BodyText"/>
        <w:spacing w:before="58"/>
        <w:rPr>
          <w:rFonts w:ascii="Helvetica Neue" w:hAnsi="Helvetica Neue"/>
          <w:sz w:val="22"/>
          <w:szCs w:val="22"/>
          <w:lang w:val="en-CA"/>
        </w:rPr>
      </w:pPr>
    </w:p>
    <w:p w14:paraId="4810C490" w14:textId="77777777" w:rsidR="003A229B" w:rsidRPr="001D4735" w:rsidRDefault="003A229B" w:rsidP="003A229B">
      <w:pPr>
        <w:pStyle w:val="ListParagraph"/>
        <w:numPr>
          <w:ilvl w:val="0"/>
          <w:numId w:val="5"/>
        </w:numPr>
        <w:tabs>
          <w:tab w:val="left" w:pos="720"/>
        </w:tabs>
        <w:spacing w:before="1" w:line="276" w:lineRule="auto"/>
        <w:ind w:right="874"/>
        <w:jc w:val="both"/>
        <w:rPr>
          <w:rFonts w:ascii="Helvetica Neue" w:hAnsi="Helvetica Neue"/>
          <w:lang w:val="en-CA"/>
        </w:rPr>
      </w:pPr>
      <w:r w:rsidRPr="001D4735">
        <w:rPr>
          <w:rFonts w:ascii="Helvetica Neue" w:hAnsi="Helvetica Neue"/>
          <w:lang w:val="en-CA"/>
        </w:rPr>
        <w:t>Cholinesterase</w:t>
      </w:r>
      <w:r w:rsidRPr="001D4735">
        <w:rPr>
          <w:rFonts w:ascii="Helvetica Neue" w:hAnsi="Helvetica Neue"/>
          <w:spacing w:val="-1"/>
          <w:lang w:val="en-CA"/>
        </w:rPr>
        <w:t xml:space="preserve"> </w:t>
      </w:r>
      <w:r w:rsidRPr="001D4735">
        <w:rPr>
          <w:rFonts w:ascii="Helvetica Neue" w:hAnsi="Helvetica Neue"/>
          <w:lang w:val="en-CA"/>
        </w:rPr>
        <w:t>Inhibitor</w:t>
      </w:r>
      <w:r w:rsidRPr="001D4735">
        <w:rPr>
          <w:rFonts w:ascii="Helvetica Neue" w:hAnsi="Helvetica Neue"/>
          <w:spacing w:val="-1"/>
          <w:lang w:val="en-CA"/>
        </w:rPr>
        <w:t xml:space="preserve"> </w:t>
      </w:r>
      <w:r w:rsidRPr="001D4735">
        <w:rPr>
          <w:rFonts w:ascii="Helvetica Neue" w:hAnsi="Helvetica Neue"/>
          <w:lang w:val="en-CA"/>
        </w:rPr>
        <w:t>(</w:t>
      </w:r>
      <w:proofErr w:type="spellStart"/>
      <w:r w:rsidRPr="001D4735">
        <w:rPr>
          <w:rFonts w:ascii="Helvetica Neue" w:hAnsi="Helvetica Neue"/>
          <w:lang w:val="en-CA"/>
        </w:rPr>
        <w:t>ChEI</w:t>
      </w:r>
      <w:proofErr w:type="spellEnd"/>
      <w:r w:rsidRPr="001D4735">
        <w:rPr>
          <w:rFonts w:ascii="Helvetica Neue" w:hAnsi="Helvetica Neue"/>
          <w:lang w:val="en-CA"/>
        </w:rPr>
        <w:t>)</w:t>
      </w:r>
      <w:r w:rsidRPr="001D4735">
        <w:rPr>
          <w:rFonts w:ascii="Helvetica Neue" w:hAnsi="Helvetica Neue"/>
          <w:spacing w:val="-1"/>
          <w:lang w:val="en-CA"/>
        </w:rPr>
        <w:t xml:space="preserve"> </w:t>
      </w:r>
      <w:r w:rsidRPr="001D4735">
        <w:rPr>
          <w:rFonts w:ascii="Helvetica Neue" w:hAnsi="Helvetica Neue"/>
          <w:lang w:val="en-CA"/>
        </w:rPr>
        <w:t>and</w:t>
      </w:r>
      <w:r w:rsidRPr="001D4735">
        <w:rPr>
          <w:rFonts w:ascii="Helvetica Neue" w:hAnsi="Helvetica Neue"/>
          <w:spacing w:val="-1"/>
          <w:lang w:val="en-CA"/>
        </w:rPr>
        <w:t xml:space="preserve"> </w:t>
      </w:r>
      <w:r w:rsidRPr="001D4735">
        <w:rPr>
          <w:rFonts w:ascii="Helvetica Neue" w:hAnsi="Helvetica Neue"/>
          <w:lang w:val="en-CA"/>
        </w:rPr>
        <w:t>Memantine</w:t>
      </w:r>
      <w:r w:rsidRPr="001D4735">
        <w:rPr>
          <w:rFonts w:ascii="Helvetica Neue" w:hAnsi="Helvetica Neue"/>
          <w:spacing w:val="-1"/>
          <w:lang w:val="en-CA"/>
        </w:rPr>
        <w:t xml:space="preserve"> </w:t>
      </w:r>
      <w:r w:rsidRPr="001D4735">
        <w:rPr>
          <w:rFonts w:ascii="Helvetica Neue" w:hAnsi="Helvetica Neue"/>
          <w:lang w:val="en-CA"/>
        </w:rPr>
        <w:t>Deprescribing</w:t>
      </w:r>
      <w:r w:rsidRPr="001D4735">
        <w:rPr>
          <w:rFonts w:ascii="Helvetica Neue" w:hAnsi="Helvetica Neue"/>
          <w:spacing w:val="-1"/>
          <w:lang w:val="en-CA"/>
        </w:rPr>
        <w:t xml:space="preserve"> </w:t>
      </w:r>
      <w:r w:rsidRPr="001D4735">
        <w:rPr>
          <w:rFonts w:ascii="Helvetica Neue" w:hAnsi="Helvetica Neue"/>
          <w:lang w:val="en-CA"/>
        </w:rPr>
        <w:t>–</w:t>
      </w:r>
      <w:r w:rsidRPr="001D4735">
        <w:rPr>
          <w:rFonts w:ascii="Helvetica Neue" w:hAnsi="Helvetica Neue"/>
          <w:spacing w:val="-1"/>
          <w:lang w:val="en-CA"/>
        </w:rPr>
        <w:t xml:space="preserve"> </w:t>
      </w:r>
      <w:r w:rsidRPr="001D4735">
        <w:rPr>
          <w:rFonts w:ascii="Helvetica Neue" w:hAnsi="Helvetica Neue"/>
          <w:lang w:val="en-CA"/>
        </w:rPr>
        <w:t>Reeve</w:t>
      </w:r>
      <w:r w:rsidRPr="001D4735">
        <w:rPr>
          <w:rFonts w:ascii="Helvetica Neue" w:hAnsi="Helvetica Neue"/>
          <w:spacing w:val="-1"/>
          <w:lang w:val="en-CA"/>
        </w:rPr>
        <w:t xml:space="preserve"> </w:t>
      </w:r>
      <w:r w:rsidRPr="001D4735">
        <w:rPr>
          <w:rFonts w:ascii="Helvetica Neue" w:hAnsi="Helvetica Neue"/>
          <w:lang w:val="en-CA"/>
        </w:rPr>
        <w:t>E,</w:t>
      </w:r>
      <w:r w:rsidRPr="001D4735">
        <w:rPr>
          <w:rFonts w:ascii="Helvetica Neue" w:hAnsi="Helvetica Neue"/>
          <w:spacing w:val="-1"/>
          <w:lang w:val="en-CA"/>
        </w:rPr>
        <w:t xml:space="preserve"> </w:t>
      </w:r>
      <w:r w:rsidRPr="001D4735">
        <w:rPr>
          <w:rFonts w:ascii="Helvetica Neue" w:hAnsi="Helvetica Neue"/>
          <w:lang w:val="en-CA"/>
        </w:rPr>
        <w:t>Farrell</w:t>
      </w:r>
      <w:r w:rsidRPr="001D4735">
        <w:rPr>
          <w:rFonts w:ascii="Helvetica Neue" w:hAnsi="Helvetica Neue"/>
          <w:spacing w:val="-1"/>
          <w:lang w:val="en-CA"/>
        </w:rPr>
        <w:t xml:space="preserve"> </w:t>
      </w:r>
      <w:r w:rsidRPr="001D4735">
        <w:rPr>
          <w:rFonts w:ascii="Helvetica Neue" w:hAnsi="Helvetica Neue"/>
          <w:lang w:val="en-CA"/>
        </w:rPr>
        <w:t>B,</w:t>
      </w:r>
      <w:r w:rsidRPr="001D4735">
        <w:rPr>
          <w:rFonts w:ascii="Helvetica Neue" w:hAnsi="Helvetica Neue"/>
          <w:spacing w:val="-1"/>
          <w:lang w:val="en-CA"/>
        </w:rPr>
        <w:t xml:space="preserve"> </w:t>
      </w:r>
      <w:r w:rsidRPr="001D4735">
        <w:rPr>
          <w:rFonts w:ascii="Helvetica Neue" w:hAnsi="Helvetica Neue"/>
          <w:lang w:val="en-CA"/>
        </w:rPr>
        <w:t>Thompson</w:t>
      </w:r>
      <w:r w:rsidRPr="001D4735">
        <w:rPr>
          <w:rFonts w:ascii="Helvetica Neue" w:hAnsi="Helvetica Neue"/>
          <w:spacing w:val="-1"/>
          <w:lang w:val="en-CA"/>
        </w:rPr>
        <w:t xml:space="preserve"> </w:t>
      </w:r>
      <w:r w:rsidRPr="001D4735">
        <w:rPr>
          <w:rFonts w:ascii="Helvetica Neue" w:hAnsi="Helvetica Neue"/>
          <w:lang w:val="en-CA"/>
        </w:rPr>
        <w:t>W,</w:t>
      </w:r>
      <w:r w:rsidRPr="001D4735">
        <w:rPr>
          <w:rFonts w:ascii="Helvetica Neue" w:hAnsi="Helvetica Neue"/>
          <w:spacing w:val="-1"/>
          <w:lang w:val="en-CA"/>
        </w:rPr>
        <w:t xml:space="preserve"> </w:t>
      </w:r>
      <w:r w:rsidRPr="001D4735">
        <w:rPr>
          <w:rFonts w:ascii="Helvetica Neue" w:hAnsi="Helvetica Neue"/>
          <w:lang w:val="en-CA"/>
        </w:rPr>
        <w:t>at</w:t>
      </w:r>
      <w:r w:rsidRPr="001D4735">
        <w:rPr>
          <w:rFonts w:ascii="Helvetica Neue" w:hAnsi="Helvetica Neue"/>
          <w:spacing w:val="-1"/>
          <w:lang w:val="en-CA"/>
        </w:rPr>
        <w:t xml:space="preserve"> </w:t>
      </w:r>
      <w:r w:rsidRPr="001D4735">
        <w:rPr>
          <w:rFonts w:ascii="Helvetica Neue" w:hAnsi="Helvetica Neue"/>
          <w:lang w:val="en-CA"/>
        </w:rPr>
        <w:t>al Evidence-based</w:t>
      </w:r>
      <w:r w:rsidRPr="001D4735">
        <w:rPr>
          <w:rFonts w:ascii="Helvetica Neue" w:hAnsi="Helvetica Neue"/>
          <w:spacing w:val="-5"/>
          <w:lang w:val="en-CA"/>
        </w:rPr>
        <w:t xml:space="preserve"> </w:t>
      </w:r>
      <w:r w:rsidRPr="001D4735">
        <w:rPr>
          <w:rFonts w:ascii="Helvetica Neue" w:hAnsi="Helvetica Neue"/>
          <w:lang w:val="en-CA"/>
        </w:rPr>
        <w:t>Clinical</w:t>
      </w:r>
      <w:r w:rsidRPr="001D4735">
        <w:rPr>
          <w:rFonts w:ascii="Helvetica Neue" w:hAnsi="Helvetica Neue"/>
          <w:spacing w:val="-5"/>
          <w:lang w:val="en-CA"/>
        </w:rPr>
        <w:t xml:space="preserve"> </w:t>
      </w:r>
      <w:r w:rsidRPr="001D4735">
        <w:rPr>
          <w:rFonts w:ascii="Helvetica Neue" w:hAnsi="Helvetica Neue"/>
          <w:lang w:val="en-CA"/>
        </w:rPr>
        <w:t>Practice</w:t>
      </w:r>
      <w:r w:rsidRPr="001D4735">
        <w:rPr>
          <w:rFonts w:ascii="Helvetica Neue" w:hAnsi="Helvetica Neue"/>
          <w:spacing w:val="-5"/>
          <w:lang w:val="en-CA"/>
        </w:rPr>
        <w:t xml:space="preserve"> </w:t>
      </w:r>
      <w:r w:rsidRPr="001D4735">
        <w:rPr>
          <w:rFonts w:ascii="Helvetica Neue" w:hAnsi="Helvetica Neue"/>
          <w:lang w:val="en-CA"/>
        </w:rPr>
        <w:t>Guideline</w:t>
      </w:r>
      <w:r w:rsidRPr="001D4735">
        <w:rPr>
          <w:rFonts w:ascii="Helvetica Neue" w:hAnsi="Helvetica Neue"/>
          <w:spacing w:val="-5"/>
          <w:lang w:val="en-CA"/>
        </w:rPr>
        <w:t xml:space="preserve"> </w:t>
      </w:r>
      <w:r w:rsidRPr="001D4735">
        <w:rPr>
          <w:rFonts w:ascii="Helvetica Neue" w:hAnsi="Helvetica Neue"/>
          <w:lang w:val="en-CA"/>
        </w:rPr>
        <w:t>for</w:t>
      </w:r>
      <w:r w:rsidRPr="001D4735">
        <w:rPr>
          <w:rFonts w:ascii="Helvetica Neue" w:hAnsi="Helvetica Neue"/>
          <w:spacing w:val="-5"/>
          <w:lang w:val="en-CA"/>
        </w:rPr>
        <w:t xml:space="preserve"> </w:t>
      </w:r>
      <w:r w:rsidRPr="001D4735">
        <w:rPr>
          <w:rFonts w:ascii="Helvetica Neue" w:hAnsi="Helvetica Neue"/>
          <w:lang w:val="en-CA"/>
        </w:rPr>
        <w:t>Deprescribing</w:t>
      </w:r>
      <w:r w:rsidRPr="001D4735">
        <w:rPr>
          <w:rFonts w:ascii="Helvetica Neue" w:hAnsi="Helvetica Neue"/>
          <w:spacing w:val="-5"/>
          <w:lang w:val="en-CA"/>
        </w:rPr>
        <w:t xml:space="preserve"> </w:t>
      </w:r>
      <w:r w:rsidRPr="001D4735">
        <w:rPr>
          <w:rFonts w:ascii="Helvetica Neue" w:hAnsi="Helvetica Neue"/>
          <w:lang w:val="en-CA"/>
        </w:rPr>
        <w:t>Cholinesterase</w:t>
      </w:r>
      <w:r w:rsidRPr="001D4735">
        <w:rPr>
          <w:rFonts w:ascii="Helvetica Neue" w:hAnsi="Helvetica Neue"/>
          <w:spacing w:val="-5"/>
          <w:lang w:val="en-CA"/>
        </w:rPr>
        <w:t xml:space="preserve"> </w:t>
      </w:r>
      <w:r w:rsidRPr="001D4735">
        <w:rPr>
          <w:rFonts w:ascii="Helvetica Neue" w:hAnsi="Helvetica Neue"/>
          <w:lang w:val="en-CA"/>
        </w:rPr>
        <w:t>Inhibitors</w:t>
      </w:r>
      <w:r w:rsidRPr="001D4735">
        <w:rPr>
          <w:rFonts w:ascii="Helvetica Neue" w:hAnsi="Helvetica Neue"/>
          <w:spacing w:val="-5"/>
          <w:lang w:val="en-CA"/>
        </w:rPr>
        <w:t xml:space="preserve"> </w:t>
      </w:r>
      <w:r w:rsidRPr="001D4735">
        <w:rPr>
          <w:rFonts w:ascii="Helvetica Neue" w:hAnsi="Helvetica Neue"/>
          <w:lang w:val="en-CA"/>
        </w:rPr>
        <w:t>and</w:t>
      </w:r>
      <w:r w:rsidRPr="001D4735">
        <w:rPr>
          <w:rFonts w:ascii="Helvetica Neue" w:hAnsi="Helvetica Neue"/>
          <w:spacing w:val="-5"/>
          <w:lang w:val="en-CA"/>
        </w:rPr>
        <w:t xml:space="preserve"> </w:t>
      </w:r>
      <w:r w:rsidRPr="001D4735">
        <w:rPr>
          <w:rFonts w:ascii="Helvetica Neue" w:hAnsi="Helvetica Neue"/>
          <w:lang w:val="en-CA"/>
        </w:rPr>
        <w:t>Memantine. 2018.ISBN-13: 978-0-6482658-0-1</w:t>
      </w:r>
    </w:p>
    <w:p w14:paraId="5D7E5381" w14:textId="46519783" w:rsidR="006B5A2B" w:rsidRPr="001D4735" w:rsidRDefault="006B5A2B" w:rsidP="006B5A2B">
      <w:pPr>
        <w:pBdr>
          <w:top w:val="nil"/>
          <w:left w:val="nil"/>
          <w:bottom w:val="nil"/>
          <w:right w:val="nil"/>
          <w:between w:val="nil"/>
        </w:pBdr>
        <w:rPr>
          <w:rFonts w:asciiTheme="majorHAnsi" w:eastAsia="Helvetica Neue" w:hAnsiTheme="majorHAnsi" w:cs="Helvetica Neue"/>
          <w:color w:val="000000"/>
          <w:sz w:val="22"/>
          <w:szCs w:val="22"/>
          <w:lang w:val="en-CA"/>
        </w:rPr>
      </w:pPr>
    </w:p>
    <w:p w14:paraId="246F2574" w14:textId="0FAC083A" w:rsidR="008138BA" w:rsidRPr="001D4735" w:rsidRDefault="00081F20">
      <w:pPr>
        <w:pBdr>
          <w:top w:val="nil"/>
          <w:left w:val="nil"/>
          <w:bottom w:val="nil"/>
          <w:right w:val="nil"/>
          <w:between w:val="nil"/>
        </w:pBdr>
        <w:rPr>
          <w:rFonts w:asciiTheme="majorHAnsi" w:eastAsia="Helvetica Neue" w:hAnsiTheme="majorHAnsi" w:cs="Helvetica Neue"/>
          <w:color w:val="000000"/>
          <w:sz w:val="22"/>
          <w:szCs w:val="22"/>
          <w:lang w:val="en-CA"/>
        </w:rPr>
      </w:pPr>
      <w:r w:rsidRPr="001D4735">
        <w:rPr>
          <w:rFonts w:asciiTheme="majorHAnsi" w:eastAsia="Helvetica Neue" w:hAnsiTheme="majorHAnsi" w:cs="Helvetica Neue"/>
          <w:color w:val="000000"/>
          <w:sz w:val="22"/>
          <w:szCs w:val="22"/>
          <w:lang w:val="en-CA"/>
        </w:rPr>
        <w:t>{% endif %}</w:t>
      </w:r>
    </w:p>
    <w:sectPr w:rsidR="008138BA" w:rsidRPr="001D4735">
      <w:headerReference w:type="default" r:id="rId12"/>
      <w:footerReference w:type="default" r:id="rId13"/>
      <w:pgSz w:w="11906" w:h="16838"/>
      <w:pgMar w:top="1134" w:right="1134" w:bottom="1134" w:left="1134" w:header="709"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D486F" w14:textId="77777777" w:rsidR="00A26A5F" w:rsidRDefault="00A26A5F">
      <w:r>
        <w:separator/>
      </w:r>
    </w:p>
  </w:endnote>
  <w:endnote w:type="continuationSeparator" w:id="0">
    <w:p w14:paraId="2F21A9EE" w14:textId="77777777" w:rsidR="00A26A5F" w:rsidRDefault="00A26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fontKey="{01347583-C6D5-47D7-AA81-48E3F819B8C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embedRegular r:id="rId2" w:fontKey="{6067EF9D-E64B-4977-93DF-B1E99CD023C1}"/>
    <w:embedBold r:id="rId3" w:fontKey="{5AF423A3-E921-427C-81FB-F750B56E9F68}"/>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4" w:fontKey="{9DA9385F-2765-4A7D-8622-7DC5A4A80D6F}"/>
    <w:embedItalic r:id="rId5" w:fontKey="{6E1E6479-BB5B-43FC-A321-65114395FDEF}"/>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6" w14:textId="77777777" w:rsidR="00EF4667" w:rsidRDefault="00EF46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37C9D" w14:textId="77777777" w:rsidR="00A26A5F" w:rsidRDefault="00A26A5F">
      <w:r>
        <w:separator/>
      </w:r>
    </w:p>
  </w:footnote>
  <w:footnote w:type="continuationSeparator" w:id="0">
    <w:p w14:paraId="207D5455" w14:textId="77777777" w:rsidR="00A26A5F" w:rsidRDefault="00A26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25" w14:textId="77777777" w:rsidR="00EF4667" w:rsidRDefault="00EF4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70F56"/>
    <w:multiLevelType w:val="multilevel"/>
    <w:tmpl w:val="061CBBC4"/>
    <w:lvl w:ilvl="0">
      <w:start w:val="1"/>
      <w:numFmt w:val="bullet"/>
      <w:lvlText w:val="•"/>
      <w:lvlJc w:val="left"/>
      <w:pPr>
        <w:ind w:left="564" w:hanging="344"/>
      </w:pPr>
      <w:rPr>
        <w:rFonts w:ascii="Times New Roman" w:eastAsia="Times New Roman" w:hAnsi="Times New Roman" w:cs="Times New Roman"/>
        <w:b w:val="0"/>
        <w:i w:val="0"/>
        <w:smallCaps w:val="0"/>
        <w:strike w:val="0"/>
        <w:color w:val="292A2E"/>
        <w:shd w:val="clear" w:color="auto" w:fill="auto"/>
        <w:vertAlign w:val="baseline"/>
      </w:rPr>
    </w:lvl>
    <w:lvl w:ilvl="1">
      <w:start w:val="1"/>
      <w:numFmt w:val="bullet"/>
      <w:lvlText w:val="•"/>
      <w:lvlJc w:val="left"/>
      <w:pPr>
        <w:ind w:left="784" w:hanging="343"/>
      </w:pPr>
      <w:rPr>
        <w:rFonts w:ascii="Times New Roman" w:eastAsia="Times New Roman" w:hAnsi="Times New Roman" w:cs="Times New Roman"/>
        <w:b w:val="0"/>
        <w:i w:val="0"/>
        <w:smallCaps w:val="0"/>
        <w:strike w:val="0"/>
        <w:color w:val="292A2E"/>
        <w:shd w:val="clear" w:color="auto" w:fill="auto"/>
        <w:vertAlign w:val="baseline"/>
      </w:rPr>
    </w:lvl>
    <w:lvl w:ilvl="2">
      <w:start w:val="1"/>
      <w:numFmt w:val="bullet"/>
      <w:lvlText w:val="•"/>
      <w:lvlJc w:val="left"/>
      <w:pPr>
        <w:ind w:left="1004" w:hanging="344"/>
      </w:pPr>
      <w:rPr>
        <w:rFonts w:ascii="Times New Roman" w:eastAsia="Times New Roman" w:hAnsi="Times New Roman" w:cs="Times New Roman"/>
        <w:b w:val="0"/>
        <w:i w:val="0"/>
        <w:smallCaps w:val="0"/>
        <w:strike w:val="0"/>
        <w:color w:val="292A2E"/>
        <w:shd w:val="clear" w:color="auto" w:fill="auto"/>
        <w:vertAlign w:val="baseline"/>
      </w:rPr>
    </w:lvl>
    <w:lvl w:ilvl="3">
      <w:start w:val="1"/>
      <w:numFmt w:val="bullet"/>
      <w:lvlText w:val="•"/>
      <w:lvlJc w:val="left"/>
      <w:pPr>
        <w:ind w:left="1224" w:hanging="344"/>
      </w:pPr>
      <w:rPr>
        <w:rFonts w:ascii="Times New Roman" w:eastAsia="Times New Roman" w:hAnsi="Times New Roman" w:cs="Times New Roman"/>
        <w:b w:val="0"/>
        <w:i w:val="0"/>
        <w:smallCaps w:val="0"/>
        <w:strike w:val="0"/>
        <w:color w:val="292A2E"/>
        <w:shd w:val="clear" w:color="auto" w:fill="auto"/>
        <w:vertAlign w:val="baseline"/>
      </w:rPr>
    </w:lvl>
    <w:lvl w:ilvl="4">
      <w:start w:val="1"/>
      <w:numFmt w:val="bullet"/>
      <w:lvlText w:val="•"/>
      <w:lvlJc w:val="left"/>
      <w:pPr>
        <w:ind w:left="1444" w:hanging="344"/>
      </w:pPr>
      <w:rPr>
        <w:rFonts w:ascii="Times New Roman" w:eastAsia="Times New Roman" w:hAnsi="Times New Roman" w:cs="Times New Roman"/>
        <w:b w:val="0"/>
        <w:i w:val="0"/>
        <w:smallCaps w:val="0"/>
        <w:strike w:val="0"/>
        <w:color w:val="292A2E"/>
        <w:shd w:val="clear" w:color="auto" w:fill="auto"/>
        <w:vertAlign w:val="baseline"/>
      </w:rPr>
    </w:lvl>
    <w:lvl w:ilvl="5">
      <w:start w:val="1"/>
      <w:numFmt w:val="bullet"/>
      <w:lvlText w:val="•"/>
      <w:lvlJc w:val="left"/>
      <w:pPr>
        <w:ind w:left="1664" w:hanging="344"/>
      </w:pPr>
      <w:rPr>
        <w:rFonts w:ascii="Times New Roman" w:eastAsia="Times New Roman" w:hAnsi="Times New Roman" w:cs="Times New Roman"/>
        <w:b w:val="0"/>
        <w:i w:val="0"/>
        <w:smallCaps w:val="0"/>
        <w:strike w:val="0"/>
        <w:color w:val="292A2E"/>
        <w:shd w:val="clear" w:color="auto" w:fill="auto"/>
        <w:vertAlign w:val="baseline"/>
      </w:rPr>
    </w:lvl>
    <w:lvl w:ilvl="6">
      <w:start w:val="1"/>
      <w:numFmt w:val="bullet"/>
      <w:lvlText w:val="•"/>
      <w:lvlJc w:val="left"/>
      <w:pPr>
        <w:ind w:left="1884" w:hanging="344"/>
      </w:pPr>
      <w:rPr>
        <w:rFonts w:ascii="Times New Roman" w:eastAsia="Times New Roman" w:hAnsi="Times New Roman" w:cs="Times New Roman"/>
        <w:b w:val="0"/>
        <w:i w:val="0"/>
        <w:smallCaps w:val="0"/>
        <w:strike w:val="0"/>
        <w:color w:val="292A2E"/>
        <w:shd w:val="clear" w:color="auto" w:fill="auto"/>
        <w:vertAlign w:val="baseline"/>
      </w:rPr>
    </w:lvl>
    <w:lvl w:ilvl="7">
      <w:start w:val="1"/>
      <w:numFmt w:val="bullet"/>
      <w:lvlText w:val="•"/>
      <w:lvlJc w:val="left"/>
      <w:pPr>
        <w:ind w:left="2104" w:hanging="344"/>
      </w:pPr>
      <w:rPr>
        <w:rFonts w:ascii="Times New Roman" w:eastAsia="Times New Roman" w:hAnsi="Times New Roman" w:cs="Times New Roman"/>
        <w:b w:val="0"/>
        <w:i w:val="0"/>
        <w:smallCaps w:val="0"/>
        <w:strike w:val="0"/>
        <w:color w:val="292A2E"/>
        <w:shd w:val="clear" w:color="auto" w:fill="auto"/>
        <w:vertAlign w:val="baseline"/>
      </w:rPr>
    </w:lvl>
    <w:lvl w:ilvl="8">
      <w:start w:val="1"/>
      <w:numFmt w:val="bullet"/>
      <w:lvlText w:val="•"/>
      <w:lvlJc w:val="left"/>
      <w:pPr>
        <w:ind w:left="2324" w:hanging="344"/>
      </w:pPr>
      <w:rPr>
        <w:rFonts w:ascii="Times New Roman" w:eastAsia="Times New Roman" w:hAnsi="Times New Roman" w:cs="Times New Roman"/>
        <w:b w:val="0"/>
        <w:i w:val="0"/>
        <w:smallCaps w:val="0"/>
        <w:strike w:val="0"/>
        <w:color w:val="292A2E"/>
        <w:shd w:val="clear" w:color="auto" w:fill="auto"/>
        <w:vertAlign w:val="baseline"/>
      </w:rPr>
    </w:lvl>
  </w:abstractNum>
  <w:abstractNum w:abstractNumId="1" w15:restartNumberingAfterBreak="0">
    <w:nsid w:val="09621CB1"/>
    <w:multiLevelType w:val="multilevel"/>
    <w:tmpl w:val="D4381702"/>
    <w:lvl w:ilvl="0">
      <w:start w:val="1"/>
      <w:numFmt w:val="bullet"/>
      <w:lvlText w:val="•"/>
      <w:lvlJc w:val="left"/>
      <w:pPr>
        <w:ind w:left="606" w:hanging="386"/>
      </w:pPr>
      <w:rPr>
        <w:rFonts w:ascii="Times" w:eastAsia="Times" w:hAnsi="Times" w:cs="Times"/>
        <w:b w:val="0"/>
        <w:i w:val="0"/>
        <w:smallCaps w:val="0"/>
        <w:strike w:val="0"/>
        <w:dstrike w:val="0"/>
        <w:color w:val="22133A"/>
        <w:u w:val="none"/>
        <w:effect w:val="none"/>
        <w:vertAlign w:val="baseline"/>
      </w:rPr>
    </w:lvl>
    <w:lvl w:ilvl="1">
      <w:start w:val="1"/>
      <w:numFmt w:val="bullet"/>
      <w:lvlText w:val="•"/>
      <w:lvlJc w:val="left"/>
      <w:pPr>
        <w:ind w:left="826" w:hanging="386"/>
      </w:pPr>
      <w:rPr>
        <w:rFonts w:ascii="Times" w:eastAsia="Times" w:hAnsi="Times" w:cs="Times"/>
        <w:b w:val="0"/>
        <w:i w:val="0"/>
        <w:smallCaps w:val="0"/>
        <w:strike w:val="0"/>
        <w:dstrike w:val="0"/>
        <w:color w:val="22133A"/>
        <w:u w:val="none"/>
        <w:effect w:val="none"/>
        <w:vertAlign w:val="baseline"/>
      </w:rPr>
    </w:lvl>
    <w:lvl w:ilvl="2">
      <w:start w:val="1"/>
      <w:numFmt w:val="bullet"/>
      <w:lvlText w:val="•"/>
      <w:lvlJc w:val="left"/>
      <w:pPr>
        <w:ind w:left="1046" w:hanging="386"/>
      </w:pPr>
      <w:rPr>
        <w:rFonts w:ascii="Times" w:eastAsia="Times" w:hAnsi="Times" w:cs="Times"/>
        <w:b w:val="0"/>
        <w:i w:val="0"/>
        <w:smallCaps w:val="0"/>
        <w:strike w:val="0"/>
        <w:dstrike w:val="0"/>
        <w:color w:val="22133A"/>
        <w:u w:val="none"/>
        <w:effect w:val="none"/>
        <w:vertAlign w:val="baseline"/>
      </w:rPr>
    </w:lvl>
    <w:lvl w:ilvl="3">
      <w:start w:val="1"/>
      <w:numFmt w:val="bullet"/>
      <w:lvlText w:val="•"/>
      <w:lvlJc w:val="left"/>
      <w:pPr>
        <w:ind w:left="1266" w:hanging="386"/>
      </w:pPr>
      <w:rPr>
        <w:rFonts w:ascii="Times" w:eastAsia="Times" w:hAnsi="Times" w:cs="Times"/>
        <w:b w:val="0"/>
        <w:i w:val="0"/>
        <w:smallCaps w:val="0"/>
        <w:strike w:val="0"/>
        <w:dstrike w:val="0"/>
        <w:color w:val="22133A"/>
        <w:u w:val="none"/>
        <w:effect w:val="none"/>
        <w:vertAlign w:val="baseline"/>
      </w:rPr>
    </w:lvl>
    <w:lvl w:ilvl="4">
      <w:start w:val="1"/>
      <w:numFmt w:val="bullet"/>
      <w:lvlText w:val="•"/>
      <w:lvlJc w:val="left"/>
      <w:pPr>
        <w:ind w:left="1486" w:hanging="386"/>
      </w:pPr>
      <w:rPr>
        <w:rFonts w:ascii="Times" w:eastAsia="Times" w:hAnsi="Times" w:cs="Times"/>
        <w:b w:val="0"/>
        <w:i w:val="0"/>
        <w:smallCaps w:val="0"/>
        <w:strike w:val="0"/>
        <w:dstrike w:val="0"/>
        <w:color w:val="22133A"/>
        <w:u w:val="none"/>
        <w:effect w:val="none"/>
        <w:vertAlign w:val="baseline"/>
      </w:rPr>
    </w:lvl>
    <w:lvl w:ilvl="5">
      <w:start w:val="1"/>
      <w:numFmt w:val="bullet"/>
      <w:lvlText w:val="•"/>
      <w:lvlJc w:val="left"/>
      <w:pPr>
        <w:ind w:left="1706" w:hanging="386"/>
      </w:pPr>
      <w:rPr>
        <w:rFonts w:ascii="Times" w:eastAsia="Times" w:hAnsi="Times" w:cs="Times"/>
        <w:b w:val="0"/>
        <w:i w:val="0"/>
        <w:smallCaps w:val="0"/>
        <w:strike w:val="0"/>
        <w:dstrike w:val="0"/>
        <w:color w:val="22133A"/>
        <w:u w:val="none"/>
        <w:effect w:val="none"/>
        <w:vertAlign w:val="baseline"/>
      </w:rPr>
    </w:lvl>
    <w:lvl w:ilvl="6">
      <w:start w:val="1"/>
      <w:numFmt w:val="bullet"/>
      <w:lvlText w:val="•"/>
      <w:lvlJc w:val="left"/>
      <w:pPr>
        <w:ind w:left="1926" w:hanging="386"/>
      </w:pPr>
      <w:rPr>
        <w:rFonts w:ascii="Times" w:eastAsia="Times" w:hAnsi="Times" w:cs="Times"/>
        <w:b w:val="0"/>
        <w:i w:val="0"/>
        <w:smallCaps w:val="0"/>
        <w:strike w:val="0"/>
        <w:dstrike w:val="0"/>
        <w:color w:val="22133A"/>
        <w:u w:val="none"/>
        <w:effect w:val="none"/>
        <w:vertAlign w:val="baseline"/>
      </w:rPr>
    </w:lvl>
    <w:lvl w:ilvl="7">
      <w:start w:val="1"/>
      <w:numFmt w:val="bullet"/>
      <w:lvlText w:val="•"/>
      <w:lvlJc w:val="left"/>
      <w:pPr>
        <w:ind w:left="2146" w:hanging="386"/>
      </w:pPr>
      <w:rPr>
        <w:rFonts w:ascii="Times" w:eastAsia="Times" w:hAnsi="Times" w:cs="Times"/>
        <w:b w:val="0"/>
        <w:i w:val="0"/>
        <w:smallCaps w:val="0"/>
        <w:strike w:val="0"/>
        <w:dstrike w:val="0"/>
        <w:color w:val="22133A"/>
        <w:u w:val="none"/>
        <w:effect w:val="none"/>
        <w:vertAlign w:val="baseline"/>
      </w:rPr>
    </w:lvl>
    <w:lvl w:ilvl="8">
      <w:start w:val="1"/>
      <w:numFmt w:val="bullet"/>
      <w:lvlText w:val="•"/>
      <w:lvlJc w:val="left"/>
      <w:pPr>
        <w:ind w:left="2366" w:hanging="386"/>
      </w:pPr>
      <w:rPr>
        <w:rFonts w:ascii="Times" w:eastAsia="Times" w:hAnsi="Times" w:cs="Times"/>
        <w:b w:val="0"/>
        <w:i w:val="0"/>
        <w:smallCaps w:val="0"/>
        <w:strike w:val="0"/>
        <w:dstrike w:val="0"/>
        <w:color w:val="22133A"/>
        <w:u w:val="none"/>
        <w:effect w:val="none"/>
        <w:vertAlign w:val="baseline"/>
      </w:rPr>
    </w:lvl>
  </w:abstractNum>
  <w:abstractNum w:abstractNumId="2" w15:restartNumberingAfterBreak="0">
    <w:nsid w:val="2F977DBE"/>
    <w:multiLevelType w:val="hybridMultilevel"/>
    <w:tmpl w:val="4D2E35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7375A75"/>
    <w:multiLevelType w:val="multilevel"/>
    <w:tmpl w:val="0F383906"/>
    <w:lvl w:ilvl="0">
      <w:start w:val="1"/>
      <w:numFmt w:val="bullet"/>
      <w:lvlText w:val="•"/>
      <w:lvlJc w:val="left"/>
      <w:pPr>
        <w:ind w:left="606" w:hanging="386"/>
      </w:pPr>
      <w:rPr>
        <w:rFonts w:ascii="Times" w:eastAsia="Times" w:hAnsi="Times" w:cs="Times"/>
        <w:b w:val="0"/>
        <w:i w:val="0"/>
        <w:smallCaps w:val="0"/>
        <w:strike w:val="0"/>
        <w:color w:val="22133A"/>
        <w:shd w:val="clear" w:color="auto" w:fill="auto"/>
        <w:vertAlign w:val="baseline"/>
      </w:rPr>
    </w:lvl>
    <w:lvl w:ilvl="1">
      <w:start w:val="1"/>
      <w:numFmt w:val="bullet"/>
      <w:lvlText w:val="•"/>
      <w:lvlJc w:val="left"/>
      <w:pPr>
        <w:ind w:left="826" w:hanging="386"/>
      </w:pPr>
      <w:rPr>
        <w:rFonts w:ascii="Times" w:eastAsia="Times" w:hAnsi="Times" w:cs="Times"/>
        <w:b w:val="0"/>
        <w:i w:val="0"/>
        <w:smallCaps w:val="0"/>
        <w:strike w:val="0"/>
        <w:color w:val="22133A"/>
        <w:shd w:val="clear" w:color="auto" w:fill="auto"/>
        <w:vertAlign w:val="baseline"/>
      </w:rPr>
    </w:lvl>
    <w:lvl w:ilvl="2">
      <w:start w:val="1"/>
      <w:numFmt w:val="bullet"/>
      <w:lvlText w:val="•"/>
      <w:lvlJc w:val="left"/>
      <w:pPr>
        <w:ind w:left="1046" w:hanging="386"/>
      </w:pPr>
      <w:rPr>
        <w:rFonts w:ascii="Times" w:eastAsia="Times" w:hAnsi="Times" w:cs="Times"/>
        <w:b w:val="0"/>
        <w:i w:val="0"/>
        <w:smallCaps w:val="0"/>
        <w:strike w:val="0"/>
        <w:color w:val="22133A"/>
        <w:shd w:val="clear" w:color="auto" w:fill="auto"/>
        <w:vertAlign w:val="baseline"/>
      </w:rPr>
    </w:lvl>
    <w:lvl w:ilvl="3">
      <w:start w:val="1"/>
      <w:numFmt w:val="bullet"/>
      <w:lvlText w:val="•"/>
      <w:lvlJc w:val="left"/>
      <w:pPr>
        <w:ind w:left="1266" w:hanging="386"/>
      </w:pPr>
      <w:rPr>
        <w:rFonts w:ascii="Times" w:eastAsia="Times" w:hAnsi="Times" w:cs="Times"/>
        <w:b w:val="0"/>
        <w:i w:val="0"/>
        <w:smallCaps w:val="0"/>
        <w:strike w:val="0"/>
        <w:color w:val="22133A"/>
        <w:shd w:val="clear" w:color="auto" w:fill="auto"/>
        <w:vertAlign w:val="baseline"/>
      </w:rPr>
    </w:lvl>
    <w:lvl w:ilvl="4">
      <w:start w:val="1"/>
      <w:numFmt w:val="bullet"/>
      <w:lvlText w:val="•"/>
      <w:lvlJc w:val="left"/>
      <w:pPr>
        <w:ind w:left="1486" w:hanging="386"/>
      </w:pPr>
      <w:rPr>
        <w:rFonts w:ascii="Times" w:eastAsia="Times" w:hAnsi="Times" w:cs="Times"/>
        <w:b w:val="0"/>
        <w:i w:val="0"/>
        <w:smallCaps w:val="0"/>
        <w:strike w:val="0"/>
        <w:color w:val="22133A"/>
        <w:shd w:val="clear" w:color="auto" w:fill="auto"/>
        <w:vertAlign w:val="baseline"/>
      </w:rPr>
    </w:lvl>
    <w:lvl w:ilvl="5">
      <w:start w:val="1"/>
      <w:numFmt w:val="bullet"/>
      <w:lvlText w:val="•"/>
      <w:lvlJc w:val="left"/>
      <w:pPr>
        <w:ind w:left="1706" w:hanging="386"/>
      </w:pPr>
      <w:rPr>
        <w:rFonts w:ascii="Times" w:eastAsia="Times" w:hAnsi="Times" w:cs="Times"/>
        <w:b w:val="0"/>
        <w:i w:val="0"/>
        <w:smallCaps w:val="0"/>
        <w:strike w:val="0"/>
        <w:color w:val="22133A"/>
        <w:shd w:val="clear" w:color="auto" w:fill="auto"/>
        <w:vertAlign w:val="baseline"/>
      </w:rPr>
    </w:lvl>
    <w:lvl w:ilvl="6">
      <w:start w:val="1"/>
      <w:numFmt w:val="bullet"/>
      <w:lvlText w:val="•"/>
      <w:lvlJc w:val="left"/>
      <w:pPr>
        <w:ind w:left="1926" w:hanging="386"/>
      </w:pPr>
      <w:rPr>
        <w:rFonts w:ascii="Times" w:eastAsia="Times" w:hAnsi="Times" w:cs="Times"/>
        <w:b w:val="0"/>
        <w:i w:val="0"/>
        <w:smallCaps w:val="0"/>
        <w:strike w:val="0"/>
        <w:color w:val="22133A"/>
        <w:shd w:val="clear" w:color="auto" w:fill="auto"/>
        <w:vertAlign w:val="baseline"/>
      </w:rPr>
    </w:lvl>
    <w:lvl w:ilvl="7">
      <w:start w:val="1"/>
      <w:numFmt w:val="bullet"/>
      <w:lvlText w:val="•"/>
      <w:lvlJc w:val="left"/>
      <w:pPr>
        <w:ind w:left="2146" w:hanging="386"/>
      </w:pPr>
      <w:rPr>
        <w:rFonts w:ascii="Times" w:eastAsia="Times" w:hAnsi="Times" w:cs="Times"/>
        <w:b w:val="0"/>
        <w:i w:val="0"/>
        <w:smallCaps w:val="0"/>
        <w:strike w:val="0"/>
        <w:color w:val="22133A"/>
        <w:shd w:val="clear" w:color="auto" w:fill="auto"/>
        <w:vertAlign w:val="baseline"/>
      </w:rPr>
    </w:lvl>
    <w:lvl w:ilvl="8">
      <w:start w:val="1"/>
      <w:numFmt w:val="bullet"/>
      <w:lvlText w:val="•"/>
      <w:lvlJc w:val="left"/>
      <w:pPr>
        <w:ind w:left="2366" w:hanging="386"/>
      </w:pPr>
      <w:rPr>
        <w:rFonts w:ascii="Times" w:eastAsia="Times" w:hAnsi="Times" w:cs="Times"/>
        <w:b w:val="0"/>
        <w:i w:val="0"/>
        <w:smallCaps w:val="0"/>
        <w:strike w:val="0"/>
        <w:color w:val="22133A"/>
        <w:shd w:val="clear" w:color="auto" w:fill="auto"/>
        <w:vertAlign w:val="baseline"/>
      </w:rPr>
    </w:lvl>
  </w:abstractNum>
  <w:abstractNum w:abstractNumId="4" w15:restartNumberingAfterBreak="0">
    <w:nsid w:val="60072C98"/>
    <w:multiLevelType w:val="multilevel"/>
    <w:tmpl w:val="F96AE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CD558F3"/>
    <w:multiLevelType w:val="hybridMultilevel"/>
    <w:tmpl w:val="7FEC0D14"/>
    <w:lvl w:ilvl="0" w:tplc="10090001">
      <w:start w:val="1"/>
      <w:numFmt w:val="bullet"/>
      <w:lvlText w:val=""/>
      <w:lvlJc w:val="left"/>
      <w:pPr>
        <w:ind w:left="720" w:hanging="360"/>
      </w:pPr>
      <w:rPr>
        <w:rFonts w:ascii="Symbol" w:hAnsi="Symbol" w:hint="default"/>
        <w:spacing w:val="0"/>
        <w:w w:val="60"/>
        <w:lang w:val="en-US" w:eastAsia="en-US" w:bidi="ar-SA"/>
      </w:rPr>
    </w:lvl>
    <w:lvl w:ilvl="1" w:tplc="FB6C1D28">
      <w:numFmt w:val="bullet"/>
      <w:lvlText w:val="•"/>
      <w:lvlJc w:val="left"/>
      <w:pPr>
        <w:ind w:left="1584" w:hanging="360"/>
      </w:pPr>
      <w:rPr>
        <w:rFonts w:hint="default"/>
        <w:lang w:val="en-US" w:eastAsia="en-US" w:bidi="ar-SA"/>
      </w:rPr>
    </w:lvl>
    <w:lvl w:ilvl="2" w:tplc="ED7EBB66">
      <w:numFmt w:val="bullet"/>
      <w:lvlText w:val="•"/>
      <w:lvlJc w:val="left"/>
      <w:pPr>
        <w:ind w:left="2448" w:hanging="360"/>
      </w:pPr>
      <w:rPr>
        <w:rFonts w:hint="default"/>
        <w:lang w:val="en-US" w:eastAsia="en-US" w:bidi="ar-SA"/>
      </w:rPr>
    </w:lvl>
    <w:lvl w:ilvl="3" w:tplc="E5022270">
      <w:numFmt w:val="bullet"/>
      <w:lvlText w:val="•"/>
      <w:lvlJc w:val="left"/>
      <w:pPr>
        <w:ind w:left="3312" w:hanging="360"/>
      </w:pPr>
      <w:rPr>
        <w:rFonts w:hint="default"/>
        <w:lang w:val="en-US" w:eastAsia="en-US" w:bidi="ar-SA"/>
      </w:rPr>
    </w:lvl>
    <w:lvl w:ilvl="4" w:tplc="8396783A">
      <w:numFmt w:val="bullet"/>
      <w:lvlText w:val="•"/>
      <w:lvlJc w:val="left"/>
      <w:pPr>
        <w:ind w:left="4176" w:hanging="360"/>
      </w:pPr>
      <w:rPr>
        <w:rFonts w:hint="default"/>
        <w:lang w:val="en-US" w:eastAsia="en-US" w:bidi="ar-SA"/>
      </w:rPr>
    </w:lvl>
    <w:lvl w:ilvl="5" w:tplc="CD2493C0">
      <w:numFmt w:val="bullet"/>
      <w:lvlText w:val="•"/>
      <w:lvlJc w:val="left"/>
      <w:pPr>
        <w:ind w:left="5040" w:hanging="360"/>
      </w:pPr>
      <w:rPr>
        <w:rFonts w:hint="default"/>
        <w:lang w:val="en-US" w:eastAsia="en-US" w:bidi="ar-SA"/>
      </w:rPr>
    </w:lvl>
    <w:lvl w:ilvl="6" w:tplc="DA823178">
      <w:numFmt w:val="bullet"/>
      <w:lvlText w:val="•"/>
      <w:lvlJc w:val="left"/>
      <w:pPr>
        <w:ind w:left="5904" w:hanging="360"/>
      </w:pPr>
      <w:rPr>
        <w:rFonts w:hint="default"/>
        <w:lang w:val="en-US" w:eastAsia="en-US" w:bidi="ar-SA"/>
      </w:rPr>
    </w:lvl>
    <w:lvl w:ilvl="7" w:tplc="25E08180">
      <w:numFmt w:val="bullet"/>
      <w:lvlText w:val="•"/>
      <w:lvlJc w:val="left"/>
      <w:pPr>
        <w:ind w:left="6768" w:hanging="360"/>
      </w:pPr>
      <w:rPr>
        <w:rFonts w:hint="default"/>
        <w:lang w:val="en-US" w:eastAsia="en-US" w:bidi="ar-SA"/>
      </w:rPr>
    </w:lvl>
    <w:lvl w:ilvl="8" w:tplc="6FE88C20">
      <w:numFmt w:val="bullet"/>
      <w:lvlText w:val="•"/>
      <w:lvlJc w:val="left"/>
      <w:pPr>
        <w:ind w:left="7632" w:hanging="360"/>
      </w:pPr>
      <w:rPr>
        <w:rFonts w:hint="default"/>
        <w:lang w:val="en-US" w:eastAsia="en-US" w:bidi="ar-SA"/>
      </w:rPr>
    </w:lvl>
  </w:abstractNum>
  <w:num w:numId="1" w16cid:durableId="1727990491">
    <w:abstractNumId w:val="4"/>
  </w:num>
  <w:num w:numId="2" w16cid:durableId="1865513924">
    <w:abstractNumId w:val="1"/>
  </w:num>
  <w:num w:numId="3" w16cid:durableId="22245040">
    <w:abstractNumId w:val="3"/>
  </w:num>
  <w:num w:numId="4" w16cid:durableId="1463037174">
    <w:abstractNumId w:val="0"/>
  </w:num>
  <w:num w:numId="5" w16cid:durableId="1707753126">
    <w:abstractNumId w:val="5"/>
  </w:num>
  <w:num w:numId="6" w16cid:durableId="627397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667"/>
    <w:rsid w:val="00081F20"/>
    <w:rsid w:val="0009314B"/>
    <w:rsid w:val="000B3514"/>
    <w:rsid w:val="00121A47"/>
    <w:rsid w:val="001234EE"/>
    <w:rsid w:val="00133090"/>
    <w:rsid w:val="00161E47"/>
    <w:rsid w:val="001D4735"/>
    <w:rsid w:val="002346C7"/>
    <w:rsid w:val="00292191"/>
    <w:rsid w:val="002E4612"/>
    <w:rsid w:val="003519CD"/>
    <w:rsid w:val="003A229B"/>
    <w:rsid w:val="003B6832"/>
    <w:rsid w:val="00413743"/>
    <w:rsid w:val="00430A86"/>
    <w:rsid w:val="00493FF4"/>
    <w:rsid w:val="004C4062"/>
    <w:rsid w:val="00550502"/>
    <w:rsid w:val="00625040"/>
    <w:rsid w:val="00692DC2"/>
    <w:rsid w:val="006B5A2B"/>
    <w:rsid w:val="006E1111"/>
    <w:rsid w:val="007843B5"/>
    <w:rsid w:val="007B35F2"/>
    <w:rsid w:val="007B4694"/>
    <w:rsid w:val="008138BA"/>
    <w:rsid w:val="008913CD"/>
    <w:rsid w:val="00894C12"/>
    <w:rsid w:val="008C2054"/>
    <w:rsid w:val="008F0B75"/>
    <w:rsid w:val="009908CD"/>
    <w:rsid w:val="009A2403"/>
    <w:rsid w:val="009B1428"/>
    <w:rsid w:val="009F376A"/>
    <w:rsid w:val="00A23D76"/>
    <w:rsid w:val="00A26677"/>
    <w:rsid w:val="00A26A5F"/>
    <w:rsid w:val="00A52463"/>
    <w:rsid w:val="00A6069F"/>
    <w:rsid w:val="00AF51A5"/>
    <w:rsid w:val="00B62AE5"/>
    <w:rsid w:val="00BA28F0"/>
    <w:rsid w:val="00C7711B"/>
    <w:rsid w:val="00DF7FAE"/>
    <w:rsid w:val="00E83BB8"/>
    <w:rsid w:val="00ED7382"/>
    <w:rsid w:val="00EF4667"/>
    <w:rsid w:val="00FB14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921"/>
  <w15:docId w15:val="{AE1C5F84-74ED-4667-82DC-CD445066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F20"/>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character" w:customStyle="1" w:styleId="Hyperlink0">
    <w:name w:val="Hyperlink.0"/>
    <w:basedOn w:val="Hyperlink"/>
    <w:rPr>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4C4062"/>
    <w:pPr>
      <w:widowControl w:val="0"/>
      <w:autoSpaceDE w:val="0"/>
      <w:autoSpaceDN w:val="0"/>
    </w:pPr>
    <w:rPr>
      <w:rFonts w:ascii="Arial MT" w:eastAsia="Arial MT" w:hAnsi="Arial MT" w:cs="Arial MT"/>
      <w:sz w:val="17"/>
      <w:szCs w:val="17"/>
    </w:rPr>
  </w:style>
  <w:style w:type="character" w:customStyle="1" w:styleId="BodyTextChar">
    <w:name w:val="Body Text Char"/>
    <w:basedOn w:val="DefaultParagraphFont"/>
    <w:link w:val="BodyText"/>
    <w:uiPriority w:val="1"/>
    <w:rsid w:val="004C4062"/>
    <w:rPr>
      <w:rFonts w:ascii="Arial MT" w:eastAsia="Arial MT" w:hAnsi="Arial MT" w:cs="Arial MT"/>
      <w:sz w:val="17"/>
      <w:szCs w:val="17"/>
      <w:lang w:eastAsia="en-US"/>
    </w:rPr>
  </w:style>
  <w:style w:type="paragraph" w:styleId="ListParagraph">
    <w:name w:val="List Paragraph"/>
    <w:basedOn w:val="Normal"/>
    <w:uiPriority w:val="1"/>
    <w:qFormat/>
    <w:rsid w:val="004C4062"/>
    <w:pPr>
      <w:widowControl w:val="0"/>
      <w:autoSpaceDE w:val="0"/>
      <w:autoSpaceDN w:val="0"/>
      <w:ind w:left="720" w:hanging="360"/>
    </w:pPr>
    <w:rPr>
      <w:rFonts w:ascii="Arial MT" w:eastAsia="Arial MT" w:hAnsi="Arial MT" w:cs="Arial MT"/>
      <w:sz w:val="22"/>
      <w:szCs w:val="22"/>
    </w:rPr>
  </w:style>
  <w:style w:type="character" w:styleId="UnresolvedMention">
    <w:name w:val="Unresolved Mention"/>
    <w:basedOn w:val="DefaultParagraphFont"/>
    <w:uiPriority w:val="99"/>
    <w:semiHidden/>
    <w:unhideWhenUsed/>
    <w:rsid w:val="004C4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3588">
      <w:bodyDiv w:val="1"/>
      <w:marLeft w:val="0"/>
      <w:marRight w:val="0"/>
      <w:marTop w:val="0"/>
      <w:marBottom w:val="0"/>
      <w:divBdr>
        <w:top w:val="none" w:sz="0" w:space="0" w:color="auto"/>
        <w:left w:val="none" w:sz="0" w:space="0" w:color="auto"/>
        <w:bottom w:val="none" w:sz="0" w:space="0" w:color="auto"/>
        <w:right w:val="none" w:sz="0" w:space="0" w:color="auto"/>
      </w:divBdr>
    </w:div>
    <w:div w:id="519899247">
      <w:bodyDiv w:val="1"/>
      <w:marLeft w:val="0"/>
      <w:marRight w:val="0"/>
      <w:marTop w:val="0"/>
      <w:marBottom w:val="0"/>
      <w:divBdr>
        <w:top w:val="none" w:sz="0" w:space="0" w:color="auto"/>
        <w:left w:val="none" w:sz="0" w:space="0" w:color="auto"/>
        <w:bottom w:val="none" w:sz="0" w:space="0" w:color="auto"/>
        <w:right w:val="none" w:sz="0" w:space="0" w:color="auto"/>
      </w:divBdr>
      <w:divsChild>
        <w:div w:id="2066831714">
          <w:marLeft w:val="0"/>
          <w:marRight w:val="0"/>
          <w:marTop w:val="0"/>
          <w:marBottom w:val="0"/>
          <w:divBdr>
            <w:top w:val="none" w:sz="0" w:space="0" w:color="auto"/>
            <w:left w:val="none" w:sz="0" w:space="0" w:color="auto"/>
            <w:bottom w:val="none" w:sz="0" w:space="0" w:color="auto"/>
            <w:right w:val="none" w:sz="0" w:space="0" w:color="auto"/>
          </w:divBdr>
          <w:divsChild>
            <w:div w:id="82563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3771">
      <w:bodyDiv w:val="1"/>
      <w:marLeft w:val="0"/>
      <w:marRight w:val="0"/>
      <w:marTop w:val="0"/>
      <w:marBottom w:val="0"/>
      <w:divBdr>
        <w:top w:val="none" w:sz="0" w:space="0" w:color="auto"/>
        <w:left w:val="none" w:sz="0" w:space="0" w:color="auto"/>
        <w:bottom w:val="none" w:sz="0" w:space="0" w:color="auto"/>
        <w:right w:val="none" w:sz="0" w:space="0" w:color="auto"/>
      </w:divBdr>
    </w:div>
    <w:div w:id="1106776189">
      <w:bodyDiv w:val="1"/>
      <w:marLeft w:val="0"/>
      <w:marRight w:val="0"/>
      <w:marTop w:val="0"/>
      <w:marBottom w:val="0"/>
      <w:divBdr>
        <w:top w:val="none" w:sz="0" w:space="0" w:color="auto"/>
        <w:left w:val="none" w:sz="0" w:space="0" w:color="auto"/>
        <w:bottom w:val="none" w:sz="0" w:space="0" w:color="auto"/>
        <w:right w:val="none" w:sz="0" w:space="0" w:color="auto"/>
      </w:divBdr>
    </w:div>
    <w:div w:id="1363676025">
      <w:bodyDiv w:val="1"/>
      <w:marLeft w:val="0"/>
      <w:marRight w:val="0"/>
      <w:marTop w:val="0"/>
      <w:marBottom w:val="0"/>
      <w:divBdr>
        <w:top w:val="none" w:sz="0" w:space="0" w:color="auto"/>
        <w:left w:val="none" w:sz="0" w:space="0" w:color="auto"/>
        <w:bottom w:val="none" w:sz="0" w:space="0" w:color="auto"/>
        <w:right w:val="none" w:sz="0" w:space="0" w:color="auto"/>
      </w:divBdr>
      <w:divsChild>
        <w:div w:id="1195731631">
          <w:marLeft w:val="0"/>
          <w:marRight w:val="0"/>
          <w:marTop w:val="0"/>
          <w:marBottom w:val="0"/>
          <w:divBdr>
            <w:top w:val="none" w:sz="0" w:space="0" w:color="auto"/>
            <w:left w:val="none" w:sz="0" w:space="0" w:color="auto"/>
            <w:bottom w:val="none" w:sz="0" w:space="0" w:color="auto"/>
            <w:right w:val="none" w:sz="0" w:space="0" w:color="auto"/>
          </w:divBdr>
          <w:divsChild>
            <w:div w:id="175250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93517">
      <w:bodyDiv w:val="1"/>
      <w:marLeft w:val="0"/>
      <w:marRight w:val="0"/>
      <w:marTop w:val="0"/>
      <w:marBottom w:val="0"/>
      <w:divBdr>
        <w:top w:val="none" w:sz="0" w:space="0" w:color="auto"/>
        <w:left w:val="none" w:sz="0" w:space="0" w:color="auto"/>
        <w:bottom w:val="none" w:sz="0" w:space="0" w:color="auto"/>
        <w:right w:val="none" w:sz="0" w:space="0" w:color="auto"/>
      </w:divBdr>
    </w:div>
    <w:div w:id="2106489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escqipp.info/our-resources/bulletins/bulletin-253-"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07/s00228-020-02994-x"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i.org/10.1186/s12877-018-0929-6" TargetMode="External"/><Relationship Id="rId4" Type="http://schemas.openxmlformats.org/officeDocument/2006/relationships/settings" Target="settings.xml"/><Relationship Id="rId9" Type="http://schemas.openxmlformats.org/officeDocument/2006/relationships/hyperlink" Target="https://www.acbcalc.com/pages/about"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rfy3sEdMlLvL0LFruSN623C2qQ==">CgMxLjA4AHIhMXI2NTBGeVZKVXVka1Y5MmpLTXBwQkUzVkhFRFNEeW5f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9</Pages>
  <Words>3132</Words>
  <Characters>17859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Yacine Mkhinini</cp:lastModifiedBy>
  <cp:revision>35</cp:revision>
  <dcterms:created xsi:type="dcterms:W3CDTF">2025-01-31T15:43:00Z</dcterms:created>
  <dcterms:modified xsi:type="dcterms:W3CDTF">2025-02-06T00:44:00Z</dcterms:modified>
</cp:coreProperties>
</file>