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EF4667" w:rsidRDefault="00000000">
      <w:pPr>
        <w:pBdr>
          <w:top w:val="nil"/>
          <w:left w:val="nil"/>
          <w:bottom w:val="nil"/>
          <w:right w:val="nil"/>
          <w:between w:val="nil"/>
        </w:pBdr>
        <w:rPr>
          <w:rFonts w:ascii="Helvetica Neue" w:eastAsia="Helvetica Neue" w:hAnsi="Helvetica Neue" w:cs="Helvetica Neue"/>
          <w:color w:val="000000"/>
          <w:sz w:val="22"/>
          <w:szCs w:val="22"/>
        </w:rPr>
      </w:pPr>
      <w:r>
        <w:rPr>
          <w:rFonts w:ascii="Helvetica Neue" w:eastAsia="Helvetica Neue" w:hAnsi="Helvetica Neue" w:cs="Helvetica Neue"/>
          <w:color w:val="000000"/>
          <w:sz w:val="22"/>
          <w:szCs w:val="22"/>
        </w:rPr>
        <w:t xml:space="preserve">NOWPATIENT </w:t>
      </w:r>
    </w:p>
    <w:p w14:paraId="00000002" w14:textId="77777777" w:rsidR="00EF4667" w:rsidRDefault="00EF4667">
      <w:pPr>
        <w:pBdr>
          <w:top w:val="nil"/>
          <w:left w:val="nil"/>
          <w:bottom w:val="nil"/>
          <w:right w:val="nil"/>
          <w:between w:val="nil"/>
        </w:pBdr>
        <w:rPr>
          <w:rFonts w:ascii="Helvetica Neue" w:eastAsia="Helvetica Neue" w:hAnsi="Helvetica Neue" w:cs="Helvetica Neue"/>
          <w:color w:val="000000"/>
          <w:sz w:val="22"/>
          <w:szCs w:val="22"/>
        </w:rPr>
      </w:pPr>
    </w:p>
    <w:p w14:paraId="00000003" w14:textId="77777777" w:rsidR="00EF4667" w:rsidRDefault="00000000">
      <w:pPr>
        <w:pBdr>
          <w:top w:val="nil"/>
          <w:left w:val="nil"/>
          <w:bottom w:val="nil"/>
          <w:right w:val="nil"/>
          <w:between w:val="nil"/>
        </w:pBdr>
        <w:rPr>
          <w:rFonts w:ascii="Helvetica Neue" w:eastAsia="Helvetica Neue" w:hAnsi="Helvetica Neue" w:cs="Helvetica Neue"/>
          <w:color w:val="000000"/>
          <w:sz w:val="22"/>
          <w:szCs w:val="22"/>
        </w:rPr>
      </w:pPr>
      <w:r>
        <w:rPr>
          <w:rFonts w:ascii="Helvetica Neue" w:eastAsia="Helvetica Neue" w:hAnsi="Helvetica Neue" w:cs="Helvetica Neue"/>
          <w:color w:val="000000"/>
          <w:sz w:val="22"/>
          <w:szCs w:val="22"/>
        </w:rPr>
        <w:t>[Date]</w:t>
      </w:r>
    </w:p>
    <w:p w14:paraId="00000004" w14:textId="77777777" w:rsidR="00EF4667" w:rsidRDefault="00EF4667">
      <w:pPr>
        <w:pBdr>
          <w:top w:val="nil"/>
          <w:left w:val="nil"/>
          <w:bottom w:val="nil"/>
          <w:right w:val="nil"/>
          <w:between w:val="nil"/>
        </w:pBdr>
        <w:rPr>
          <w:rFonts w:ascii="Helvetica Neue" w:eastAsia="Helvetica Neue" w:hAnsi="Helvetica Neue" w:cs="Helvetica Neue"/>
          <w:color w:val="000000"/>
          <w:sz w:val="22"/>
          <w:szCs w:val="22"/>
        </w:rPr>
      </w:pPr>
    </w:p>
    <w:p w14:paraId="00000005" w14:textId="77777777" w:rsidR="00EF4667" w:rsidRDefault="00000000">
      <w:pPr>
        <w:pBdr>
          <w:top w:val="nil"/>
          <w:left w:val="nil"/>
          <w:bottom w:val="nil"/>
          <w:right w:val="nil"/>
          <w:between w:val="nil"/>
        </w:pBdr>
        <w:rPr>
          <w:rFonts w:ascii="Helvetica Neue" w:eastAsia="Helvetica Neue" w:hAnsi="Helvetica Neue" w:cs="Helvetica Neue"/>
          <w:color w:val="000000"/>
          <w:sz w:val="22"/>
          <w:szCs w:val="22"/>
        </w:rPr>
      </w:pPr>
      <w:r>
        <w:rPr>
          <w:rFonts w:ascii="Helvetica Neue" w:eastAsia="Helvetica Neue" w:hAnsi="Helvetica Neue" w:cs="Helvetica Neue"/>
          <w:color w:val="000000"/>
          <w:sz w:val="22"/>
          <w:szCs w:val="22"/>
        </w:rPr>
        <w:t>Dr. [Doctor’s Name]</w:t>
      </w:r>
    </w:p>
    <w:p w14:paraId="00000006" w14:textId="77777777" w:rsidR="00EF4667" w:rsidRDefault="00000000">
      <w:pPr>
        <w:pBdr>
          <w:top w:val="nil"/>
          <w:left w:val="nil"/>
          <w:bottom w:val="nil"/>
          <w:right w:val="nil"/>
          <w:between w:val="nil"/>
        </w:pBdr>
        <w:rPr>
          <w:rFonts w:ascii="Helvetica Neue" w:eastAsia="Helvetica Neue" w:hAnsi="Helvetica Neue" w:cs="Helvetica Neue"/>
          <w:color w:val="000000"/>
          <w:sz w:val="22"/>
          <w:szCs w:val="22"/>
        </w:rPr>
      </w:pPr>
      <w:r>
        <w:rPr>
          <w:rFonts w:ascii="Helvetica Neue" w:eastAsia="Helvetica Neue" w:hAnsi="Helvetica Neue" w:cs="Helvetica Neue"/>
          <w:color w:val="000000"/>
          <w:sz w:val="22"/>
          <w:szCs w:val="22"/>
        </w:rPr>
        <w:t>[Doctor’s Address]</w:t>
      </w:r>
    </w:p>
    <w:p w14:paraId="00000007" w14:textId="77777777" w:rsidR="00EF4667" w:rsidRDefault="00000000">
      <w:pPr>
        <w:pBdr>
          <w:top w:val="nil"/>
          <w:left w:val="nil"/>
          <w:bottom w:val="nil"/>
          <w:right w:val="nil"/>
          <w:between w:val="nil"/>
        </w:pBdr>
        <w:rPr>
          <w:rFonts w:ascii="Helvetica Neue" w:eastAsia="Helvetica Neue" w:hAnsi="Helvetica Neue" w:cs="Helvetica Neue"/>
          <w:color w:val="000000"/>
          <w:sz w:val="22"/>
          <w:szCs w:val="22"/>
        </w:rPr>
      </w:pPr>
      <w:r>
        <w:rPr>
          <w:rFonts w:ascii="Helvetica Neue" w:eastAsia="Helvetica Neue" w:hAnsi="Helvetica Neue" w:cs="Helvetica Neue"/>
          <w:color w:val="000000"/>
          <w:sz w:val="22"/>
          <w:szCs w:val="22"/>
        </w:rPr>
        <w:t>[City, State, Post/Zip Code]</w:t>
      </w:r>
    </w:p>
    <w:p w14:paraId="00000008" w14:textId="77777777" w:rsidR="00EF4667" w:rsidRDefault="00EF4667">
      <w:pPr>
        <w:pBdr>
          <w:top w:val="nil"/>
          <w:left w:val="nil"/>
          <w:bottom w:val="nil"/>
          <w:right w:val="nil"/>
          <w:between w:val="nil"/>
        </w:pBdr>
        <w:rPr>
          <w:rFonts w:ascii="Helvetica Neue" w:eastAsia="Helvetica Neue" w:hAnsi="Helvetica Neue" w:cs="Helvetica Neue"/>
          <w:color w:val="000000"/>
          <w:sz w:val="22"/>
          <w:szCs w:val="22"/>
        </w:rPr>
      </w:pPr>
    </w:p>
    <w:p w14:paraId="00000009" w14:textId="77777777" w:rsidR="00EF4667" w:rsidRDefault="00EF4667">
      <w:pPr>
        <w:pBdr>
          <w:top w:val="nil"/>
          <w:left w:val="nil"/>
          <w:bottom w:val="nil"/>
          <w:right w:val="nil"/>
          <w:between w:val="nil"/>
        </w:pBdr>
        <w:rPr>
          <w:rFonts w:ascii="Helvetica Neue" w:eastAsia="Helvetica Neue" w:hAnsi="Helvetica Neue" w:cs="Helvetica Neue"/>
          <w:sz w:val="22"/>
          <w:szCs w:val="22"/>
        </w:rPr>
      </w:pPr>
    </w:p>
    <w:p w14:paraId="0000000A" w14:textId="77777777" w:rsidR="00EF4667" w:rsidRDefault="00EF4667">
      <w:pPr>
        <w:pBdr>
          <w:top w:val="nil"/>
          <w:left w:val="nil"/>
          <w:bottom w:val="nil"/>
          <w:right w:val="nil"/>
          <w:between w:val="nil"/>
        </w:pBdr>
        <w:rPr>
          <w:rFonts w:ascii="Helvetica Neue" w:eastAsia="Helvetica Neue" w:hAnsi="Helvetica Neue" w:cs="Helvetica Neue"/>
          <w:sz w:val="22"/>
          <w:szCs w:val="22"/>
        </w:rPr>
      </w:pPr>
    </w:p>
    <w:p w14:paraId="0000000B" w14:textId="77777777" w:rsidR="00EF4667" w:rsidRDefault="00000000">
      <w:pPr>
        <w:pBdr>
          <w:top w:val="nil"/>
          <w:left w:val="nil"/>
          <w:bottom w:val="nil"/>
          <w:right w:val="nil"/>
          <w:between w:val="nil"/>
        </w:pBdr>
        <w:rPr>
          <w:rFonts w:ascii="Helvetica Neue" w:eastAsia="Helvetica Neue" w:hAnsi="Helvetica Neue" w:cs="Helvetica Neue"/>
          <w:color w:val="000000"/>
          <w:sz w:val="22"/>
          <w:szCs w:val="22"/>
        </w:rPr>
      </w:pPr>
      <w:r>
        <w:rPr>
          <w:rFonts w:ascii="Helvetica Neue" w:eastAsia="Helvetica Neue" w:hAnsi="Helvetica Neue" w:cs="Helvetica Neue"/>
          <w:color w:val="000000"/>
          <w:sz w:val="22"/>
          <w:szCs w:val="22"/>
        </w:rPr>
        <w:t>Dear Dr. [Doctor’s Name],</w:t>
      </w:r>
    </w:p>
    <w:p w14:paraId="0000000C" w14:textId="77777777" w:rsidR="00EF4667" w:rsidRDefault="00EF4667">
      <w:pPr>
        <w:pBdr>
          <w:top w:val="nil"/>
          <w:left w:val="nil"/>
          <w:bottom w:val="nil"/>
          <w:right w:val="nil"/>
          <w:between w:val="nil"/>
        </w:pBdr>
        <w:rPr>
          <w:rFonts w:ascii="Helvetica Neue" w:eastAsia="Helvetica Neue" w:hAnsi="Helvetica Neue" w:cs="Helvetica Neue"/>
          <w:sz w:val="22"/>
          <w:szCs w:val="22"/>
        </w:rPr>
      </w:pPr>
    </w:p>
    <w:p w14:paraId="0000000D" w14:textId="77777777" w:rsidR="00EF4667" w:rsidRDefault="00000000">
      <w:pPr>
        <w:rPr>
          <w:rFonts w:ascii="Helvetica Neue" w:eastAsia="Helvetica Neue" w:hAnsi="Helvetica Neue" w:cs="Helvetica Neue"/>
          <w:b/>
          <w:sz w:val="22"/>
          <w:szCs w:val="22"/>
        </w:rPr>
      </w:pPr>
      <w:r>
        <w:rPr>
          <w:rFonts w:ascii="Helvetica Neue" w:eastAsia="Helvetica Neue" w:hAnsi="Helvetica Neue" w:cs="Helvetica Neue"/>
          <w:b/>
          <w:sz w:val="22"/>
          <w:szCs w:val="22"/>
        </w:rPr>
        <w:t>Re: Referral for Deprescribing Consultation – [Patient’s Full Name. D.O.B]</w:t>
      </w:r>
    </w:p>
    <w:p w14:paraId="0000000E" w14:textId="77777777" w:rsidR="00EF4667" w:rsidRDefault="00EF4667">
      <w:pPr>
        <w:pBdr>
          <w:top w:val="nil"/>
          <w:left w:val="nil"/>
          <w:bottom w:val="nil"/>
          <w:right w:val="nil"/>
          <w:between w:val="nil"/>
        </w:pBdr>
        <w:rPr>
          <w:rFonts w:ascii="Helvetica Neue" w:eastAsia="Helvetica Neue" w:hAnsi="Helvetica Neue" w:cs="Helvetica Neue"/>
          <w:sz w:val="22"/>
          <w:szCs w:val="22"/>
        </w:rPr>
      </w:pPr>
    </w:p>
    <w:p w14:paraId="0000000F" w14:textId="77777777" w:rsidR="00EF4667" w:rsidRDefault="00000000">
      <w:pPr>
        <w:pBdr>
          <w:top w:val="nil"/>
          <w:left w:val="nil"/>
          <w:bottom w:val="nil"/>
          <w:right w:val="nil"/>
          <w:between w:val="nil"/>
        </w:pBdr>
        <w:rPr>
          <w:rFonts w:ascii="Helvetica Neue" w:eastAsia="Helvetica Neue" w:hAnsi="Helvetica Neue" w:cs="Helvetica Neue"/>
          <w:sz w:val="22"/>
          <w:szCs w:val="22"/>
        </w:rPr>
      </w:pPr>
      <w:r>
        <w:rPr>
          <w:rFonts w:ascii="Helvetica Neue" w:eastAsia="Helvetica Neue" w:hAnsi="Helvetica Neue" w:cs="Helvetica Neue"/>
          <w:sz w:val="22"/>
          <w:szCs w:val="22"/>
        </w:rPr>
        <w:t>{Patient Name}, who is registered as your patient, recently undertook a deprescribing assessment using NowPatient’s virtual care platform.</w:t>
      </w:r>
      <w:r>
        <w:rPr>
          <w:rFonts w:ascii="Helvetica Neue" w:eastAsia="Helvetica Neue" w:hAnsi="Helvetica Neue" w:cs="Helvetica Neue"/>
          <w:sz w:val="22"/>
          <w:szCs w:val="22"/>
        </w:rPr>
        <w:br/>
      </w:r>
    </w:p>
    <w:p w14:paraId="00000010" w14:textId="77777777" w:rsidR="00EF4667" w:rsidRDefault="00000000">
      <w:pPr>
        <w:pBdr>
          <w:top w:val="nil"/>
          <w:left w:val="nil"/>
          <w:bottom w:val="nil"/>
          <w:right w:val="nil"/>
          <w:between w:val="nil"/>
        </w:pBdr>
        <w:rPr>
          <w:rFonts w:ascii="Helvetica Neue" w:eastAsia="Helvetica Neue" w:hAnsi="Helvetica Neue" w:cs="Helvetica Neue"/>
          <w:color w:val="000000"/>
          <w:sz w:val="22"/>
          <w:szCs w:val="22"/>
        </w:rPr>
      </w:pPr>
      <w:r>
        <w:rPr>
          <w:rFonts w:ascii="Helvetica Neue" w:eastAsia="Helvetica Neue" w:hAnsi="Helvetica Neue" w:cs="Helvetica Neue"/>
          <w:color w:val="000000"/>
          <w:sz w:val="22"/>
          <w:szCs w:val="22"/>
        </w:rPr>
        <w:t>After a thorough review of the patient’s medical history, current medication regimen, and health goals, I believe they may benefit from a targeted deprescribing plan to reduce polypharmacy and improve their overall quality of life.</w:t>
      </w:r>
    </w:p>
    <w:p w14:paraId="00000011" w14:textId="77777777" w:rsidR="00EF4667" w:rsidRDefault="00EF4667">
      <w:pPr>
        <w:pBdr>
          <w:top w:val="nil"/>
          <w:left w:val="nil"/>
          <w:bottom w:val="nil"/>
          <w:right w:val="nil"/>
          <w:between w:val="nil"/>
        </w:pBdr>
        <w:rPr>
          <w:rFonts w:ascii="Helvetica Neue" w:eastAsia="Helvetica Neue" w:hAnsi="Helvetica Neue" w:cs="Helvetica Neue"/>
          <w:sz w:val="22"/>
          <w:szCs w:val="22"/>
        </w:rPr>
      </w:pPr>
    </w:p>
    <w:p w14:paraId="00000012" w14:textId="77777777" w:rsidR="00EF4667" w:rsidRDefault="00000000">
      <w:pPr>
        <w:rPr>
          <w:rFonts w:ascii="Helvetica Neue" w:eastAsia="Helvetica Neue" w:hAnsi="Helvetica Neue" w:cs="Helvetica Neue"/>
          <w:sz w:val="22"/>
          <w:szCs w:val="22"/>
        </w:rPr>
      </w:pPr>
      <w:r>
        <w:rPr>
          <w:rFonts w:ascii="Helvetica Neue" w:eastAsia="Helvetica Neue" w:hAnsi="Helvetica Neue" w:cs="Helvetica Neue"/>
          <w:sz w:val="22"/>
          <w:szCs w:val="22"/>
        </w:rPr>
        <w:t>The specific medications under consideration for deprescribing include:</w:t>
      </w:r>
    </w:p>
    <w:p w14:paraId="00000013" w14:textId="77777777" w:rsidR="00EF4667" w:rsidRDefault="00EF4667">
      <w:pPr>
        <w:rPr>
          <w:rFonts w:ascii="Helvetica Neue" w:eastAsia="Helvetica Neue" w:hAnsi="Helvetica Neue" w:cs="Helvetica Neue"/>
          <w:sz w:val="22"/>
          <w:szCs w:val="22"/>
        </w:rPr>
      </w:pPr>
    </w:p>
    <w:p w14:paraId="00000014" w14:textId="34E3488F" w:rsidR="00EF4667" w:rsidRPr="002E4612" w:rsidRDefault="008913CD" w:rsidP="002E4612">
      <w:pPr>
        <w:numPr>
          <w:ilvl w:val="0"/>
          <w:numId w:val="1"/>
        </w:numPr>
        <w:rPr>
          <w:rFonts w:ascii="Helvetica Neue" w:eastAsia="Helvetica Neue" w:hAnsi="Helvetica Neue" w:cs="Helvetica Neue"/>
          <w:sz w:val="22"/>
          <w:szCs w:val="22"/>
          <w:lang w:val="en-CA"/>
        </w:rPr>
      </w:pPr>
      <w:r>
        <w:rPr>
          <w:rFonts w:ascii="Helvetica Neue" w:eastAsia="Helvetica Neue" w:hAnsi="Helvetica Neue" w:cs="Helvetica Neue"/>
          <w:sz w:val="22"/>
          <w:szCs w:val="22"/>
        </w:rPr>
        <w:t>{{</w:t>
      </w:r>
      <w:r w:rsidR="002E4612" w:rsidRPr="002E4612">
        <w:rPr>
          <w:rFonts w:ascii="Helvetica Neue" w:eastAsia="Helvetica Neue" w:hAnsi="Helvetica Neue" w:cs="Helvetica Neue"/>
          <w:sz w:val="22"/>
          <w:szCs w:val="22"/>
          <w:lang w:val="en-CA"/>
        </w:rPr>
        <w:t>meds_list</w:t>
      </w:r>
      <w:r>
        <w:rPr>
          <w:rFonts w:ascii="Helvetica Neue" w:eastAsia="Helvetica Neue" w:hAnsi="Helvetica Neue" w:cs="Helvetica Neue"/>
          <w:sz w:val="22"/>
          <w:szCs w:val="22"/>
        </w:rPr>
        <w:t>}}</w:t>
      </w:r>
    </w:p>
    <w:p w14:paraId="00000015" w14:textId="77777777" w:rsidR="00EF4667" w:rsidRDefault="00EF4667">
      <w:pPr>
        <w:pBdr>
          <w:top w:val="nil"/>
          <w:left w:val="nil"/>
          <w:bottom w:val="nil"/>
          <w:right w:val="nil"/>
          <w:between w:val="nil"/>
        </w:pBdr>
        <w:rPr>
          <w:rFonts w:ascii="Helvetica Neue" w:eastAsia="Helvetica Neue" w:hAnsi="Helvetica Neue" w:cs="Helvetica Neue"/>
          <w:color w:val="000000"/>
          <w:sz w:val="22"/>
          <w:szCs w:val="22"/>
        </w:rPr>
      </w:pPr>
    </w:p>
    <w:p w14:paraId="00000016" w14:textId="77777777" w:rsidR="00EF4667" w:rsidRDefault="00000000">
      <w:pPr>
        <w:pBdr>
          <w:top w:val="nil"/>
          <w:left w:val="nil"/>
          <w:bottom w:val="nil"/>
          <w:right w:val="nil"/>
          <w:between w:val="nil"/>
        </w:pBdr>
        <w:rPr>
          <w:rFonts w:ascii="Helvetica Neue" w:eastAsia="Helvetica Neue" w:hAnsi="Helvetica Neue" w:cs="Helvetica Neue"/>
          <w:sz w:val="22"/>
          <w:szCs w:val="22"/>
        </w:rPr>
      </w:pPr>
      <w:r>
        <w:rPr>
          <w:rFonts w:ascii="Helvetica Neue" w:eastAsia="Helvetica Neue" w:hAnsi="Helvetica Neue" w:cs="Helvetica Neue"/>
          <w:color w:val="000000"/>
          <w:sz w:val="22"/>
          <w:szCs w:val="22"/>
        </w:rPr>
        <w:t>To support this referral, I am providing you with the following information, for your consideration,</w:t>
      </w:r>
      <w:r>
        <w:rPr>
          <w:rFonts w:ascii="Helvetica Neue" w:eastAsia="Helvetica Neue" w:hAnsi="Helvetica Neue" w:cs="Helvetica Neue"/>
          <w:sz w:val="22"/>
          <w:szCs w:val="22"/>
        </w:rPr>
        <w:t xml:space="preserve"> which is set out in the appendices to this letter:</w:t>
      </w:r>
      <w:r>
        <w:rPr>
          <w:rFonts w:ascii="Helvetica Neue" w:eastAsia="Helvetica Neue" w:hAnsi="Helvetica Neue" w:cs="Helvetica Neue"/>
          <w:sz w:val="22"/>
          <w:szCs w:val="22"/>
        </w:rPr>
        <w:br/>
      </w:r>
      <w:r>
        <w:rPr>
          <w:rFonts w:ascii="Helvetica Neue" w:eastAsia="Helvetica Neue" w:hAnsi="Helvetica Neue" w:cs="Helvetica Neue"/>
          <w:sz w:val="22"/>
          <w:szCs w:val="22"/>
        </w:rPr>
        <w:br/>
      </w:r>
      <w:r>
        <w:rPr>
          <w:rFonts w:ascii="Helvetica Neue" w:eastAsia="Helvetica Neue" w:hAnsi="Helvetica Neue" w:cs="Helvetica Neue"/>
          <w:sz w:val="22"/>
          <w:szCs w:val="22"/>
          <w:u w:val="single"/>
        </w:rPr>
        <w:t xml:space="preserve">Appendix A </w:t>
      </w:r>
      <w:r>
        <w:rPr>
          <w:rFonts w:ascii="Helvetica Neue" w:eastAsia="Helvetica Neue" w:hAnsi="Helvetica Neue" w:cs="Helvetica Neue"/>
          <w:sz w:val="22"/>
          <w:szCs w:val="22"/>
        </w:rPr>
        <w:t xml:space="preserve">- Information explaining the deprescribing service that your patient engaged with and detailed information about the evidence bases used to qualify the patient’s medication(s) for deprescribing. </w:t>
      </w:r>
    </w:p>
    <w:p w14:paraId="00000017" w14:textId="77777777" w:rsidR="00EF4667" w:rsidRDefault="00EF4667">
      <w:pPr>
        <w:pBdr>
          <w:top w:val="nil"/>
          <w:left w:val="nil"/>
          <w:bottom w:val="nil"/>
          <w:right w:val="nil"/>
          <w:between w:val="nil"/>
        </w:pBdr>
        <w:rPr>
          <w:rFonts w:ascii="Helvetica Neue" w:eastAsia="Helvetica Neue" w:hAnsi="Helvetica Neue" w:cs="Helvetica Neue"/>
          <w:sz w:val="22"/>
          <w:szCs w:val="22"/>
          <w:u w:val="single"/>
        </w:rPr>
      </w:pPr>
    </w:p>
    <w:p w14:paraId="00000018" w14:textId="77777777" w:rsidR="00EF4667" w:rsidRDefault="00000000">
      <w:pPr>
        <w:pBdr>
          <w:top w:val="nil"/>
          <w:left w:val="nil"/>
          <w:bottom w:val="nil"/>
          <w:right w:val="nil"/>
          <w:between w:val="nil"/>
        </w:pBdr>
        <w:rPr>
          <w:rFonts w:ascii="Helvetica Neue" w:eastAsia="Helvetica Neue" w:hAnsi="Helvetica Neue" w:cs="Helvetica Neue"/>
          <w:color w:val="000000"/>
          <w:sz w:val="22"/>
          <w:szCs w:val="22"/>
        </w:rPr>
      </w:pPr>
      <w:r>
        <w:rPr>
          <w:rFonts w:ascii="Helvetica Neue" w:eastAsia="Helvetica Neue" w:hAnsi="Helvetica Neue" w:cs="Helvetica Neue"/>
          <w:sz w:val="22"/>
          <w:szCs w:val="22"/>
          <w:u w:val="single"/>
        </w:rPr>
        <w:t>Appendix B</w:t>
      </w:r>
      <w:r>
        <w:rPr>
          <w:rFonts w:ascii="Helvetica Neue" w:eastAsia="Helvetica Neue" w:hAnsi="Helvetica Neue" w:cs="Helvetica Neue"/>
          <w:sz w:val="22"/>
          <w:szCs w:val="22"/>
        </w:rPr>
        <w:t xml:space="preserve"> - A</w:t>
      </w:r>
      <w:r>
        <w:rPr>
          <w:rFonts w:ascii="Helvetica Neue" w:eastAsia="Helvetica Neue" w:hAnsi="Helvetica Neue" w:cs="Helvetica Neue"/>
          <w:color w:val="000000"/>
          <w:sz w:val="22"/>
          <w:szCs w:val="22"/>
        </w:rPr>
        <w:t xml:space="preserve"> deprescribing protocol</w:t>
      </w:r>
      <w:r>
        <w:rPr>
          <w:rFonts w:ascii="Helvetica Neue" w:eastAsia="Helvetica Neue" w:hAnsi="Helvetica Neue" w:cs="Helvetica Neue"/>
          <w:sz w:val="22"/>
          <w:szCs w:val="22"/>
        </w:rPr>
        <w:t xml:space="preserve"> including</w:t>
      </w:r>
      <w:r>
        <w:rPr>
          <w:rFonts w:ascii="Helvetica Neue" w:eastAsia="Helvetica Neue" w:hAnsi="Helvetica Neue" w:cs="Helvetica Neue"/>
          <w:color w:val="000000"/>
          <w:sz w:val="22"/>
          <w:szCs w:val="22"/>
        </w:rPr>
        <w:t xml:space="preserve"> evidence-based recommendations for tapering and discontinuing medications safely, as well as strategies to monitor the patient for withdrawal effects or symptom recurrence. </w:t>
      </w:r>
    </w:p>
    <w:p w14:paraId="00000019" w14:textId="77777777" w:rsidR="00EF4667" w:rsidRDefault="00EF4667">
      <w:pPr>
        <w:pBdr>
          <w:top w:val="nil"/>
          <w:left w:val="nil"/>
          <w:bottom w:val="nil"/>
          <w:right w:val="nil"/>
          <w:between w:val="nil"/>
        </w:pBdr>
        <w:rPr>
          <w:rFonts w:ascii="Helvetica Neue" w:eastAsia="Helvetica Neue" w:hAnsi="Helvetica Neue" w:cs="Helvetica Neue"/>
          <w:color w:val="000000"/>
          <w:sz w:val="22"/>
          <w:szCs w:val="22"/>
        </w:rPr>
      </w:pPr>
    </w:p>
    <w:p w14:paraId="0000001A" w14:textId="77777777" w:rsidR="00EF4667" w:rsidRDefault="00000000">
      <w:pPr>
        <w:pBdr>
          <w:top w:val="nil"/>
          <w:left w:val="nil"/>
          <w:bottom w:val="nil"/>
          <w:right w:val="nil"/>
          <w:between w:val="nil"/>
        </w:pBdr>
        <w:rPr>
          <w:rFonts w:ascii="Helvetica Neue" w:eastAsia="Helvetica Neue" w:hAnsi="Helvetica Neue" w:cs="Helvetica Neue"/>
          <w:color w:val="000000"/>
          <w:sz w:val="22"/>
          <w:szCs w:val="22"/>
        </w:rPr>
      </w:pPr>
      <w:r>
        <w:rPr>
          <w:rFonts w:ascii="Helvetica Neue" w:eastAsia="Helvetica Neue" w:hAnsi="Helvetica Neue" w:cs="Helvetica Neue"/>
          <w:color w:val="000000"/>
          <w:sz w:val="22"/>
          <w:szCs w:val="22"/>
        </w:rPr>
        <w:t>Deprescribing, when carefully implemented, can minimize the risk of adverse drug reactions, riks of unplanned h</w:t>
      </w:r>
      <w:r>
        <w:rPr>
          <w:rFonts w:ascii="Helvetica Neue" w:eastAsia="Helvetica Neue" w:hAnsi="Helvetica Neue" w:cs="Helvetica Neue"/>
          <w:sz w:val="22"/>
          <w:szCs w:val="22"/>
        </w:rPr>
        <w:t xml:space="preserve">ospital admissions and </w:t>
      </w:r>
      <w:r>
        <w:rPr>
          <w:rFonts w:ascii="Helvetica Neue" w:eastAsia="Helvetica Neue" w:hAnsi="Helvetica Neue" w:cs="Helvetica Neue"/>
          <w:color w:val="000000"/>
          <w:sz w:val="22"/>
          <w:szCs w:val="22"/>
        </w:rPr>
        <w:t>improved patient outcomes.</w:t>
      </w:r>
    </w:p>
    <w:p w14:paraId="0000001B" w14:textId="77777777" w:rsidR="00EF4667" w:rsidRDefault="00EF4667">
      <w:pPr>
        <w:pBdr>
          <w:top w:val="nil"/>
          <w:left w:val="nil"/>
          <w:bottom w:val="nil"/>
          <w:right w:val="nil"/>
          <w:between w:val="nil"/>
        </w:pBdr>
        <w:rPr>
          <w:rFonts w:ascii="Helvetica Neue" w:eastAsia="Helvetica Neue" w:hAnsi="Helvetica Neue" w:cs="Helvetica Neue"/>
          <w:color w:val="000000"/>
          <w:sz w:val="22"/>
          <w:szCs w:val="22"/>
        </w:rPr>
      </w:pPr>
    </w:p>
    <w:p w14:paraId="0000001C" w14:textId="77777777" w:rsidR="00EF4667" w:rsidRDefault="00000000">
      <w:pPr>
        <w:pBdr>
          <w:top w:val="nil"/>
          <w:left w:val="nil"/>
          <w:bottom w:val="nil"/>
          <w:right w:val="nil"/>
          <w:between w:val="nil"/>
        </w:pBdr>
        <w:rPr>
          <w:rFonts w:ascii="Helvetica Neue" w:eastAsia="Helvetica Neue" w:hAnsi="Helvetica Neue" w:cs="Helvetica Neue"/>
          <w:color w:val="000000"/>
          <w:sz w:val="22"/>
          <w:szCs w:val="22"/>
        </w:rPr>
      </w:pPr>
      <w:r>
        <w:rPr>
          <w:rFonts w:ascii="Helvetica Neue" w:eastAsia="Helvetica Neue" w:hAnsi="Helvetica Neue" w:cs="Helvetica Neue"/>
          <w:color w:val="000000"/>
          <w:sz w:val="22"/>
          <w:szCs w:val="22"/>
        </w:rPr>
        <w:t>Please do not hesitate to contact NowPatient, if you require additional information, records, or specific details about the patient’s case. I look forward to your feedback and greatly appreciate your support in optimizing [Patient’s First Name]’s care.</w:t>
      </w:r>
    </w:p>
    <w:p w14:paraId="0000001D" w14:textId="77777777" w:rsidR="00EF4667" w:rsidRDefault="00EF4667">
      <w:pPr>
        <w:pBdr>
          <w:top w:val="nil"/>
          <w:left w:val="nil"/>
          <w:bottom w:val="nil"/>
          <w:right w:val="nil"/>
          <w:between w:val="nil"/>
        </w:pBdr>
        <w:rPr>
          <w:rFonts w:ascii="Helvetica Neue" w:eastAsia="Helvetica Neue" w:hAnsi="Helvetica Neue" w:cs="Helvetica Neue"/>
          <w:color w:val="000000"/>
          <w:sz w:val="22"/>
          <w:szCs w:val="22"/>
        </w:rPr>
      </w:pPr>
    </w:p>
    <w:p w14:paraId="0000001E" w14:textId="77777777" w:rsidR="00EF4667" w:rsidRDefault="00000000">
      <w:pPr>
        <w:pBdr>
          <w:top w:val="nil"/>
          <w:left w:val="nil"/>
          <w:bottom w:val="nil"/>
          <w:right w:val="nil"/>
          <w:between w:val="nil"/>
        </w:pBdr>
        <w:rPr>
          <w:rFonts w:ascii="Helvetica Neue" w:eastAsia="Helvetica Neue" w:hAnsi="Helvetica Neue" w:cs="Helvetica Neue"/>
          <w:color w:val="000000"/>
          <w:sz w:val="22"/>
          <w:szCs w:val="22"/>
        </w:rPr>
      </w:pPr>
      <w:r>
        <w:rPr>
          <w:rFonts w:ascii="Helvetica Neue" w:eastAsia="Helvetica Neue" w:hAnsi="Helvetica Neue" w:cs="Helvetica Neue"/>
          <w:color w:val="000000"/>
          <w:sz w:val="22"/>
          <w:szCs w:val="22"/>
        </w:rPr>
        <w:t>Thank you for your attention to this matter.</w:t>
      </w:r>
    </w:p>
    <w:p w14:paraId="0000001F" w14:textId="77777777" w:rsidR="00EF4667" w:rsidRDefault="00EF4667">
      <w:pPr>
        <w:pBdr>
          <w:top w:val="nil"/>
          <w:left w:val="nil"/>
          <w:bottom w:val="nil"/>
          <w:right w:val="nil"/>
          <w:between w:val="nil"/>
        </w:pBdr>
        <w:rPr>
          <w:rFonts w:ascii="Helvetica Neue" w:eastAsia="Helvetica Neue" w:hAnsi="Helvetica Neue" w:cs="Helvetica Neue"/>
          <w:sz w:val="22"/>
          <w:szCs w:val="22"/>
        </w:rPr>
      </w:pPr>
    </w:p>
    <w:p w14:paraId="00000020" w14:textId="77777777" w:rsidR="00EF4667" w:rsidRDefault="00000000">
      <w:pPr>
        <w:pBdr>
          <w:top w:val="nil"/>
          <w:left w:val="nil"/>
          <w:bottom w:val="nil"/>
          <w:right w:val="nil"/>
          <w:between w:val="nil"/>
        </w:pBdr>
        <w:rPr>
          <w:rFonts w:ascii="Helvetica Neue" w:eastAsia="Helvetica Neue" w:hAnsi="Helvetica Neue" w:cs="Helvetica Neue"/>
          <w:color w:val="000000"/>
          <w:sz w:val="22"/>
          <w:szCs w:val="22"/>
        </w:rPr>
      </w:pPr>
      <w:r>
        <w:rPr>
          <w:rFonts w:ascii="Helvetica Neue" w:eastAsia="Helvetica Neue" w:hAnsi="Helvetica Neue" w:cs="Helvetica Neue"/>
          <w:color w:val="000000"/>
          <w:sz w:val="22"/>
          <w:szCs w:val="22"/>
        </w:rPr>
        <w:t>Kind regards,</w:t>
      </w:r>
    </w:p>
    <w:p w14:paraId="00000021" w14:textId="77777777" w:rsidR="00EF4667" w:rsidRDefault="00000000">
      <w:pPr>
        <w:pBdr>
          <w:top w:val="nil"/>
          <w:left w:val="nil"/>
          <w:bottom w:val="nil"/>
          <w:right w:val="nil"/>
          <w:between w:val="nil"/>
        </w:pBdr>
        <w:rPr>
          <w:rFonts w:ascii="Helvetica Neue" w:eastAsia="Helvetica Neue" w:hAnsi="Helvetica Neue" w:cs="Helvetica Neue"/>
          <w:color w:val="000000"/>
          <w:sz w:val="22"/>
          <w:szCs w:val="22"/>
        </w:rPr>
      </w:pPr>
      <w:r>
        <w:rPr>
          <w:rFonts w:ascii="Helvetica Neue" w:eastAsia="Helvetica Neue" w:hAnsi="Helvetica Neue" w:cs="Helvetica Neue"/>
          <w:color w:val="000000"/>
          <w:sz w:val="22"/>
          <w:szCs w:val="22"/>
        </w:rPr>
        <w:t>NowPatient</w:t>
      </w:r>
    </w:p>
    <w:p w14:paraId="00000022" w14:textId="77777777" w:rsidR="00EF4667" w:rsidRDefault="00EF4667">
      <w:pPr>
        <w:pBdr>
          <w:top w:val="nil"/>
          <w:left w:val="nil"/>
          <w:bottom w:val="nil"/>
          <w:right w:val="nil"/>
          <w:between w:val="nil"/>
        </w:pBdr>
        <w:rPr>
          <w:rFonts w:ascii="Helvetica Neue" w:eastAsia="Helvetica Neue" w:hAnsi="Helvetica Neue" w:cs="Helvetica Neue"/>
          <w:color w:val="000000"/>
          <w:sz w:val="22"/>
          <w:szCs w:val="22"/>
        </w:rPr>
      </w:pPr>
    </w:p>
    <w:p w14:paraId="00000024" w14:textId="70BF97F6" w:rsidR="009908CD" w:rsidRDefault="00000000">
      <w:pPr>
        <w:pBdr>
          <w:top w:val="nil"/>
          <w:left w:val="nil"/>
          <w:bottom w:val="nil"/>
          <w:right w:val="nil"/>
          <w:between w:val="nil"/>
        </w:pBdr>
        <w:rPr>
          <w:rFonts w:ascii="Helvetica Neue" w:eastAsia="Helvetica Neue" w:hAnsi="Helvetica Neue" w:cs="Helvetica Neue"/>
          <w:sz w:val="22"/>
          <w:szCs w:val="22"/>
        </w:rPr>
      </w:pPr>
      <w:r>
        <w:rPr>
          <w:rFonts w:ascii="Helvetica Neue" w:eastAsia="Helvetica Neue" w:hAnsi="Helvetica Neue" w:cs="Helvetica Neue"/>
          <w:sz w:val="22"/>
          <w:szCs w:val="22"/>
        </w:rPr>
        <w:t>enc.</w:t>
      </w:r>
    </w:p>
    <w:p w14:paraId="0135AD42" w14:textId="77777777" w:rsidR="009908CD" w:rsidRDefault="009908CD">
      <w:pPr>
        <w:rPr>
          <w:rFonts w:ascii="Helvetica Neue" w:eastAsia="Helvetica Neue" w:hAnsi="Helvetica Neue" w:cs="Helvetica Neue"/>
          <w:sz w:val="22"/>
          <w:szCs w:val="22"/>
        </w:rPr>
      </w:pPr>
      <w:r>
        <w:rPr>
          <w:rFonts w:ascii="Helvetica Neue" w:eastAsia="Helvetica Neue" w:hAnsi="Helvetica Neue" w:cs="Helvetica Neue"/>
          <w:sz w:val="22"/>
          <w:szCs w:val="22"/>
        </w:rPr>
        <w:br w:type="page"/>
      </w:r>
    </w:p>
    <w:p w14:paraId="5034FAA4" w14:textId="2B6A677C" w:rsidR="006B5A2B" w:rsidRDefault="009908CD" w:rsidP="006B5A2B">
      <w:pPr>
        <w:pBdr>
          <w:top w:val="nil"/>
          <w:left w:val="nil"/>
          <w:bottom w:val="nil"/>
          <w:right w:val="nil"/>
          <w:between w:val="nil"/>
        </w:pBdr>
        <w:rPr>
          <w:rFonts w:ascii="Helvetica Neue" w:eastAsia="Helvetica Neue" w:hAnsi="Helvetica Neue" w:cs="Helvetica Neue"/>
          <w:b/>
          <w:color w:val="000000"/>
          <w:sz w:val="22"/>
          <w:szCs w:val="22"/>
        </w:rPr>
      </w:pPr>
      <w:r w:rsidRPr="009908CD">
        <w:rPr>
          <w:rFonts w:ascii="Helvetica Neue" w:eastAsia="Helvetica Neue" w:hAnsi="Helvetica Neue" w:cs="Helvetica Neue"/>
          <w:b/>
          <w:color w:val="000000"/>
          <w:sz w:val="22"/>
          <w:szCs w:val="22"/>
        </w:rPr>
        <w:lastRenderedPageBreak/>
        <w:t>Appendix A</w:t>
      </w:r>
      <w:r w:rsidRPr="009908CD">
        <w:rPr>
          <w:rFonts w:ascii="Helvetica Neue" w:eastAsia="Helvetica Neue" w:hAnsi="Helvetica Neue" w:cs="Helvetica Neue"/>
          <w:color w:val="000000"/>
          <w:sz w:val="22"/>
          <w:szCs w:val="22"/>
        </w:rPr>
        <w:br/>
      </w:r>
      <w:r w:rsidR="006B5A2B">
        <w:rPr>
          <w:rFonts w:ascii="Helvetica Neue" w:eastAsia="Helvetica Neue" w:hAnsi="Helvetica Neue" w:cs="Helvetica Neue"/>
          <w:color w:val="000000"/>
          <w:sz w:val="22"/>
          <w:szCs w:val="22"/>
        </w:rPr>
        <w:br/>
      </w:r>
      <w:r w:rsidR="006B5A2B">
        <w:rPr>
          <w:rFonts w:ascii="Helvetica Neue" w:eastAsia="Helvetica Neue" w:hAnsi="Helvetica Neue" w:cs="Helvetica Neue"/>
          <w:b/>
          <w:color w:val="000000"/>
          <w:sz w:val="22"/>
          <w:szCs w:val="22"/>
        </w:rPr>
        <w:t>What is Deprescribing?</w:t>
      </w:r>
    </w:p>
    <w:p w14:paraId="1B8040C5" w14:textId="77777777" w:rsidR="006B5A2B" w:rsidRDefault="006B5A2B" w:rsidP="006B5A2B">
      <w:pPr>
        <w:pBdr>
          <w:top w:val="nil"/>
          <w:left w:val="nil"/>
          <w:bottom w:val="nil"/>
          <w:right w:val="nil"/>
          <w:between w:val="nil"/>
        </w:pBdr>
        <w:rPr>
          <w:rFonts w:ascii="Helvetica Neue" w:eastAsia="Helvetica Neue" w:hAnsi="Helvetica Neue" w:cs="Helvetica Neue"/>
          <w:color w:val="000000"/>
          <w:sz w:val="22"/>
          <w:szCs w:val="22"/>
        </w:rPr>
      </w:pPr>
    </w:p>
    <w:p w14:paraId="22417B38" w14:textId="77777777" w:rsidR="006B5A2B" w:rsidRDefault="006B5A2B" w:rsidP="006B5A2B">
      <w:pPr>
        <w:pBdr>
          <w:top w:val="nil"/>
          <w:left w:val="nil"/>
          <w:bottom w:val="nil"/>
          <w:right w:val="nil"/>
          <w:between w:val="nil"/>
        </w:pBdr>
        <w:rPr>
          <w:rFonts w:ascii="Helvetica Neue" w:eastAsia="Helvetica Neue" w:hAnsi="Helvetica Neue" w:cs="Helvetica Neue"/>
          <w:color w:val="000000"/>
          <w:sz w:val="22"/>
          <w:szCs w:val="22"/>
        </w:rPr>
      </w:pPr>
      <w:r>
        <w:rPr>
          <w:rFonts w:ascii="Helvetica Neue" w:eastAsia="Helvetica Neue" w:hAnsi="Helvetica Neue" w:cs="Helvetica Neue"/>
          <w:color w:val="000000"/>
          <w:sz w:val="22"/>
          <w:szCs w:val="22"/>
        </w:rPr>
        <w:t>It is common for people to be prescribed many medications and also to take over-the-counter treatments, vitamins, or supplements. Medications are often started for a good reason, but sometimes they are continued when they are no longer helpful and may cause adverse effects. Slowly and carefully cutting down on unnecessary medications with the help of a health care service is called deprescribing.</w:t>
      </w:r>
    </w:p>
    <w:p w14:paraId="4520C8EB" w14:textId="77777777" w:rsidR="006B5A2B" w:rsidRDefault="006B5A2B" w:rsidP="006B5A2B">
      <w:pPr>
        <w:pBdr>
          <w:top w:val="nil"/>
          <w:left w:val="nil"/>
          <w:bottom w:val="nil"/>
          <w:right w:val="nil"/>
          <w:between w:val="nil"/>
        </w:pBdr>
        <w:rPr>
          <w:rFonts w:ascii="Helvetica Neue" w:eastAsia="Helvetica Neue" w:hAnsi="Helvetica Neue" w:cs="Helvetica Neue"/>
          <w:color w:val="000000"/>
          <w:sz w:val="22"/>
          <w:szCs w:val="22"/>
        </w:rPr>
      </w:pPr>
    </w:p>
    <w:p w14:paraId="15C8B458" w14:textId="77777777" w:rsidR="006B5A2B" w:rsidRDefault="006B5A2B" w:rsidP="006B5A2B">
      <w:pPr>
        <w:pBdr>
          <w:top w:val="nil"/>
          <w:left w:val="nil"/>
          <w:bottom w:val="nil"/>
          <w:right w:val="nil"/>
          <w:between w:val="nil"/>
        </w:pBdr>
        <w:rPr>
          <w:rFonts w:ascii="Helvetica Neue" w:eastAsia="Helvetica Neue" w:hAnsi="Helvetica Neue" w:cs="Helvetica Neue"/>
          <w:b/>
          <w:color w:val="000000"/>
          <w:sz w:val="22"/>
          <w:szCs w:val="22"/>
        </w:rPr>
      </w:pPr>
      <w:r>
        <w:rPr>
          <w:rFonts w:ascii="Helvetica Neue" w:eastAsia="Helvetica Neue" w:hAnsi="Helvetica Neue" w:cs="Helvetica Neue"/>
          <w:b/>
          <w:color w:val="000000"/>
          <w:sz w:val="22"/>
          <w:szCs w:val="22"/>
        </w:rPr>
        <w:t>How has your patient used the NowPatient AI Deprescribing service?</w:t>
      </w:r>
    </w:p>
    <w:p w14:paraId="4FBB46B2" w14:textId="77777777" w:rsidR="006B5A2B" w:rsidRDefault="006B5A2B" w:rsidP="006B5A2B">
      <w:pPr>
        <w:pBdr>
          <w:top w:val="nil"/>
          <w:left w:val="nil"/>
          <w:bottom w:val="nil"/>
          <w:right w:val="nil"/>
          <w:between w:val="nil"/>
        </w:pBdr>
        <w:rPr>
          <w:rFonts w:ascii="Helvetica Neue" w:eastAsia="Helvetica Neue" w:hAnsi="Helvetica Neue" w:cs="Helvetica Neue"/>
          <w:color w:val="000000"/>
          <w:sz w:val="22"/>
          <w:szCs w:val="22"/>
        </w:rPr>
      </w:pPr>
    </w:p>
    <w:p w14:paraId="5E93F361" w14:textId="77777777" w:rsidR="006B5A2B" w:rsidRDefault="006B5A2B" w:rsidP="006B5A2B">
      <w:pPr>
        <w:pBdr>
          <w:top w:val="nil"/>
          <w:left w:val="nil"/>
          <w:bottom w:val="nil"/>
          <w:right w:val="nil"/>
          <w:between w:val="nil"/>
        </w:pBdr>
        <w:rPr>
          <w:rFonts w:ascii="Helvetica Neue" w:eastAsia="Helvetica Neue" w:hAnsi="Helvetica Neue" w:cs="Helvetica Neue"/>
          <w:color w:val="000000"/>
          <w:sz w:val="22"/>
          <w:szCs w:val="22"/>
        </w:rPr>
      </w:pPr>
      <w:r>
        <w:rPr>
          <w:rFonts w:ascii="Helvetica Neue" w:eastAsia="Helvetica Neue" w:hAnsi="Helvetica Neue" w:cs="Helvetica Neue"/>
          <w:color w:val="000000"/>
          <w:sz w:val="22"/>
          <w:szCs w:val="22"/>
        </w:rPr>
        <w:t>The NowPatient AI deprescribing service is a chat interface that is highly trained on rigorous clinical deprescribing protocols. It communicates with your patient in natural language to evaluate if their medication is a suitable candidate to be deprescribed. If the AI Deprescribing Advisor recommends that the patient's medication is suitable for deprescribing, it will generate a referral to you. The report explains the rationale for the deprescribing protocol and can guide you as to if and how the medication can be safely deprescribed. Under NO circumstances is the patient advised by the service to STOP or WITHDRAW their medication, until they have discussed the report with you.</w:t>
      </w:r>
    </w:p>
    <w:p w14:paraId="6CECAC79" w14:textId="77777777" w:rsidR="006B5A2B" w:rsidRDefault="006B5A2B" w:rsidP="006B5A2B">
      <w:pPr>
        <w:pBdr>
          <w:top w:val="nil"/>
          <w:left w:val="nil"/>
          <w:bottom w:val="nil"/>
          <w:right w:val="nil"/>
          <w:between w:val="nil"/>
        </w:pBdr>
        <w:rPr>
          <w:rFonts w:ascii="Helvetica Neue" w:eastAsia="Helvetica Neue" w:hAnsi="Helvetica Neue" w:cs="Helvetica Neue"/>
          <w:color w:val="000000"/>
          <w:sz w:val="22"/>
          <w:szCs w:val="22"/>
        </w:rPr>
      </w:pPr>
      <w:r>
        <w:rPr>
          <w:rFonts w:ascii="Helvetica Neue" w:eastAsia="Helvetica Neue" w:hAnsi="Helvetica Neue" w:cs="Helvetica Neue"/>
          <w:color w:val="000000"/>
          <w:sz w:val="22"/>
          <w:szCs w:val="22"/>
        </w:rPr>
        <w:br/>
      </w:r>
      <w:r>
        <w:rPr>
          <w:rFonts w:ascii="Helvetica Neue" w:eastAsia="Helvetica Neue" w:hAnsi="Helvetica Neue" w:cs="Helvetica Neue"/>
          <w:b/>
          <w:color w:val="000000"/>
          <w:sz w:val="22"/>
          <w:szCs w:val="22"/>
        </w:rPr>
        <w:t>What are the benefits of Deprescribing?</w:t>
      </w:r>
    </w:p>
    <w:p w14:paraId="4EA18ECC" w14:textId="77777777" w:rsidR="006B5A2B" w:rsidRDefault="006B5A2B" w:rsidP="006B5A2B">
      <w:pPr>
        <w:pBdr>
          <w:top w:val="nil"/>
          <w:left w:val="nil"/>
          <w:bottom w:val="nil"/>
          <w:right w:val="nil"/>
          <w:between w:val="nil"/>
        </w:pBdr>
        <w:rPr>
          <w:rFonts w:ascii="Helvetica Neue" w:eastAsia="Helvetica Neue" w:hAnsi="Helvetica Neue" w:cs="Helvetica Neue"/>
          <w:color w:val="000000"/>
          <w:sz w:val="22"/>
          <w:szCs w:val="22"/>
        </w:rPr>
      </w:pPr>
    </w:p>
    <w:p w14:paraId="26F0173B" w14:textId="77777777" w:rsidR="006B5A2B" w:rsidRDefault="006B5A2B" w:rsidP="006B5A2B">
      <w:pPr>
        <w:pBdr>
          <w:top w:val="nil"/>
          <w:left w:val="nil"/>
          <w:bottom w:val="nil"/>
          <w:right w:val="nil"/>
          <w:between w:val="nil"/>
        </w:pBdr>
        <w:rPr>
          <w:rFonts w:ascii="Helvetica Neue" w:eastAsia="Helvetica Neue" w:hAnsi="Helvetica Neue" w:cs="Helvetica Neue"/>
          <w:color w:val="000000"/>
          <w:sz w:val="22"/>
          <w:szCs w:val="22"/>
        </w:rPr>
      </w:pPr>
      <w:r>
        <w:rPr>
          <w:rFonts w:ascii="Helvetica Neue" w:eastAsia="Helvetica Neue" w:hAnsi="Helvetica Neue" w:cs="Helvetica Neue"/>
          <w:color w:val="000000"/>
          <w:sz w:val="22"/>
          <w:szCs w:val="22"/>
        </w:rPr>
        <w:t>Taking fewer medications could help your patient for several reasons:</w:t>
      </w:r>
      <w:r>
        <w:rPr>
          <w:rFonts w:ascii="Helvetica Neue" w:eastAsia="Helvetica Neue" w:hAnsi="Helvetica Neue" w:cs="Helvetica Neue"/>
          <w:color w:val="000000"/>
          <w:sz w:val="22"/>
          <w:szCs w:val="22"/>
        </w:rPr>
        <w:br/>
      </w:r>
    </w:p>
    <w:p w14:paraId="63B7F438" w14:textId="77777777" w:rsidR="006B5A2B" w:rsidRDefault="006B5A2B" w:rsidP="006B5A2B">
      <w:pPr>
        <w:numPr>
          <w:ilvl w:val="0"/>
          <w:numId w:val="3"/>
        </w:numPr>
        <w:pBdr>
          <w:top w:val="nil"/>
          <w:left w:val="nil"/>
          <w:bottom w:val="nil"/>
          <w:right w:val="nil"/>
          <w:between w:val="nil"/>
        </w:pBdr>
      </w:pPr>
      <w:r>
        <w:rPr>
          <w:rFonts w:ascii="Helvetica Neue" w:eastAsia="Helvetica Neue" w:hAnsi="Helvetica Neue" w:cs="Helvetica Neue"/>
          <w:color w:val="000000"/>
          <w:sz w:val="22"/>
          <w:szCs w:val="22"/>
        </w:rPr>
        <w:t>Lowering the number of medications being taken and reducing polypharmacy.</w:t>
      </w:r>
    </w:p>
    <w:p w14:paraId="2320F49E" w14:textId="77777777" w:rsidR="006B5A2B" w:rsidRDefault="006B5A2B" w:rsidP="006B5A2B">
      <w:pPr>
        <w:numPr>
          <w:ilvl w:val="0"/>
          <w:numId w:val="3"/>
        </w:numPr>
        <w:pBdr>
          <w:top w:val="nil"/>
          <w:left w:val="nil"/>
          <w:bottom w:val="nil"/>
          <w:right w:val="nil"/>
          <w:between w:val="nil"/>
        </w:pBdr>
      </w:pPr>
      <w:r>
        <w:rPr>
          <w:rFonts w:ascii="Helvetica Neue" w:eastAsia="Helvetica Neue" w:hAnsi="Helvetica Neue" w:cs="Helvetica Neue"/>
          <w:color w:val="000000"/>
          <w:sz w:val="22"/>
          <w:szCs w:val="22"/>
        </w:rPr>
        <w:t>Saving the health system money.</w:t>
      </w:r>
    </w:p>
    <w:p w14:paraId="425516EF" w14:textId="77777777" w:rsidR="006B5A2B" w:rsidRDefault="006B5A2B" w:rsidP="006B5A2B">
      <w:pPr>
        <w:numPr>
          <w:ilvl w:val="0"/>
          <w:numId w:val="3"/>
        </w:numPr>
        <w:pBdr>
          <w:top w:val="nil"/>
          <w:left w:val="nil"/>
          <w:bottom w:val="nil"/>
          <w:right w:val="nil"/>
          <w:between w:val="nil"/>
        </w:pBdr>
      </w:pPr>
      <w:r>
        <w:rPr>
          <w:rFonts w:ascii="Helvetica Neue" w:eastAsia="Helvetica Neue" w:hAnsi="Helvetica Neue" w:cs="Helvetica Neue"/>
          <w:color w:val="000000"/>
          <w:sz w:val="22"/>
          <w:szCs w:val="22"/>
        </w:rPr>
        <w:t>Increasing the patient’s ability to reliably take the medications that do provide benefits.</w:t>
      </w:r>
    </w:p>
    <w:p w14:paraId="555D97E1" w14:textId="77777777" w:rsidR="006B5A2B" w:rsidRDefault="006B5A2B" w:rsidP="006B5A2B">
      <w:pPr>
        <w:numPr>
          <w:ilvl w:val="0"/>
          <w:numId w:val="3"/>
        </w:numPr>
        <w:pBdr>
          <w:top w:val="nil"/>
          <w:left w:val="nil"/>
          <w:bottom w:val="nil"/>
          <w:right w:val="nil"/>
          <w:between w:val="nil"/>
        </w:pBdr>
      </w:pPr>
      <w:r>
        <w:rPr>
          <w:rFonts w:ascii="Helvetica Neue" w:eastAsia="Helvetica Neue" w:hAnsi="Helvetica Neue" w:cs="Helvetica Neue"/>
          <w:color w:val="000000"/>
          <w:sz w:val="22"/>
          <w:szCs w:val="22"/>
        </w:rPr>
        <w:t>Decreasing the risk of dangerous adverse effects and improving quality of life.</w:t>
      </w:r>
    </w:p>
    <w:p w14:paraId="02987067" w14:textId="77777777" w:rsidR="006B5A2B" w:rsidRDefault="006B5A2B" w:rsidP="006B5A2B">
      <w:pPr>
        <w:pBdr>
          <w:top w:val="nil"/>
          <w:left w:val="nil"/>
          <w:bottom w:val="nil"/>
          <w:right w:val="nil"/>
          <w:between w:val="nil"/>
        </w:pBdr>
        <w:rPr>
          <w:rFonts w:ascii="Helvetica Neue" w:eastAsia="Helvetica Neue" w:hAnsi="Helvetica Neue" w:cs="Helvetica Neue"/>
          <w:color w:val="000000"/>
          <w:sz w:val="22"/>
          <w:szCs w:val="22"/>
        </w:rPr>
      </w:pPr>
    </w:p>
    <w:p w14:paraId="2D1CD4D8" w14:textId="77777777" w:rsidR="006B5A2B" w:rsidRDefault="006B5A2B" w:rsidP="006B5A2B">
      <w:pPr>
        <w:pBdr>
          <w:top w:val="nil"/>
          <w:left w:val="nil"/>
          <w:bottom w:val="nil"/>
          <w:right w:val="nil"/>
          <w:between w:val="nil"/>
        </w:pBdr>
        <w:rPr>
          <w:rFonts w:ascii="Helvetica Neue" w:eastAsia="Helvetica Neue" w:hAnsi="Helvetica Neue" w:cs="Helvetica Neue"/>
          <w:b/>
          <w:color w:val="000000"/>
          <w:sz w:val="22"/>
          <w:szCs w:val="22"/>
        </w:rPr>
      </w:pPr>
      <w:r>
        <w:rPr>
          <w:rFonts w:ascii="Helvetica Neue" w:eastAsia="Helvetica Neue" w:hAnsi="Helvetica Neue" w:cs="Helvetica Neue"/>
          <w:b/>
          <w:color w:val="000000"/>
          <w:sz w:val="22"/>
          <w:szCs w:val="22"/>
        </w:rPr>
        <w:t>Is it safe to Deprescribe medications?</w:t>
      </w:r>
      <w:r>
        <w:rPr>
          <w:rFonts w:ascii="Helvetica Neue" w:eastAsia="Helvetica Neue" w:hAnsi="Helvetica Neue" w:cs="Helvetica Neue"/>
          <w:b/>
          <w:color w:val="000000"/>
          <w:sz w:val="22"/>
          <w:szCs w:val="22"/>
        </w:rPr>
        <w:br/>
      </w:r>
    </w:p>
    <w:p w14:paraId="461E2981" w14:textId="77777777" w:rsidR="006B5A2B" w:rsidRDefault="006B5A2B" w:rsidP="006B5A2B">
      <w:pPr>
        <w:pBdr>
          <w:top w:val="nil"/>
          <w:left w:val="nil"/>
          <w:bottom w:val="nil"/>
          <w:right w:val="nil"/>
          <w:between w:val="nil"/>
        </w:pBdr>
        <w:rPr>
          <w:rFonts w:ascii="Helvetica Neue" w:eastAsia="Helvetica Neue" w:hAnsi="Helvetica Neue" w:cs="Helvetica Neue"/>
          <w:color w:val="000000"/>
          <w:sz w:val="22"/>
          <w:szCs w:val="22"/>
        </w:rPr>
      </w:pPr>
      <w:r>
        <w:rPr>
          <w:rFonts w:ascii="Helvetica Neue" w:eastAsia="Helvetica Neue" w:hAnsi="Helvetica Neue" w:cs="Helvetica Neue"/>
          <w:color w:val="000000"/>
          <w:sz w:val="22"/>
          <w:szCs w:val="22"/>
        </w:rPr>
        <w:t xml:space="preserve">The decision to deprescribe a medication ultimately rests with you as the patient’s primary care provider. You may decide that some medications can be safely stopped immediately, whereas others need to be slowly decreased, or “tapered,” a bit at a time. </w:t>
      </w:r>
    </w:p>
    <w:p w14:paraId="0E2B0BD7" w14:textId="77777777" w:rsidR="006B5A2B" w:rsidRDefault="006B5A2B" w:rsidP="006B5A2B">
      <w:pPr>
        <w:pBdr>
          <w:top w:val="nil"/>
          <w:left w:val="nil"/>
          <w:bottom w:val="nil"/>
          <w:right w:val="nil"/>
          <w:between w:val="nil"/>
        </w:pBdr>
        <w:rPr>
          <w:rFonts w:ascii="Helvetica Neue" w:eastAsia="Helvetica Neue" w:hAnsi="Helvetica Neue" w:cs="Helvetica Neue"/>
          <w:color w:val="000000"/>
          <w:sz w:val="22"/>
          <w:szCs w:val="22"/>
        </w:rPr>
      </w:pPr>
    </w:p>
    <w:p w14:paraId="2471DFA5" w14:textId="77777777" w:rsidR="006B5A2B" w:rsidRDefault="006B5A2B" w:rsidP="006B5A2B">
      <w:pPr>
        <w:pBdr>
          <w:top w:val="nil"/>
          <w:left w:val="nil"/>
          <w:bottom w:val="nil"/>
          <w:right w:val="nil"/>
          <w:between w:val="nil"/>
        </w:pBdr>
        <w:rPr>
          <w:rFonts w:ascii="Helvetica Neue" w:eastAsia="Helvetica Neue" w:hAnsi="Helvetica Neue" w:cs="Helvetica Neue"/>
          <w:color w:val="000000"/>
          <w:sz w:val="22"/>
          <w:szCs w:val="22"/>
        </w:rPr>
      </w:pPr>
      <w:r>
        <w:rPr>
          <w:rFonts w:ascii="Helvetica Neue" w:eastAsia="Helvetica Neue" w:hAnsi="Helvetica Neue" w:cs="Helvetica Neue"/>
          <w:color w:val="000000"/>
          <w:sz w:val="22"/>
          <w:szCs w:val="22"/>
        </w:rPr>
        <w:t>Our report to you contains important information that uses evidence protocols to guide you on how to safely and effectively withdraw or stop the medication identified as a suitable deprescribing candidate.</w:t>
      </w:r>
    </w:p>
    <w:p w14:paraId="24BB1A50" w14:textId="0B858729" w:rsidR="00DF7FAE" w:rsidRDefault="00DF7FAE" w:rsidP="006B5A2B">
      <w:pPr>
        <w:pBdr>
          <w:top w:val="nil"/>
          <w:left w:val="nil"/>
          <w:bottom w:val="nil"/>
          <w:right w:val="nil"/>
          <w:between w:val="nil"/>
        </w:pBdr>
        <w:rPr>
          <w:rFonts w:ascii="Helvetica Neue" w:eastAsia="Helvetica Neue" w:hAnsi="Helvetica Neue" w:cs="Helvetica Neue"/>
          <w:color w:val="000000"/>
          <w:sz w:val="22"/>
          <w:szCs w:val="22"/>
        </w:rPr>
      </w:pPr>
    </w:p>
    <w:p w14:paraId="041BF179" w14:textId="23426FBC" w:rsidR="006B5A2B" w:rsidRDefault="00DF7FAE" w:rsidP="006B5A2B">
      <w:pPr>
        <w:pBdr>
          <w:top w:val="nil"/>
          <w:left w:val="nil"/>
          <w:bottom w:val="nil"/>
          <w:right w:val="nil"/>
          <w:between w:val="nil"/>
        </w:pBdr>
        <w:rPr>
          <w:rFonts w:ascii="Helvetica Neue" w:eastAsia="Helvetica Neue" w:hAnsi="Helvetica Neue" w:cs="Helvetica Neue"/>
          <w:color w:val="000000"/>
          <w:sz w:val="22"/>
          <w:szCs w:val="22"/>
        </w:rPr>
      </w:pPr>
      <w:r w:rsidRPr="00DF7FAE">
        <w:rPr>
          <w:rFonts w:ascii="Helvetica Neue" w:eastAsia="Helvetica Neue" w:hAnsi="Helvetica Neue" w:cs="Helvetica Neue"/>
          <w:color w:val="000000"/>
          <w:sz w:val="22"/>
          <w:szCs w:val="22"/>
        </w:rPr>
        <w:t>{% if medication == "</w:t>
      </w:r>
      <w:r w:rsidR="003519CD">
        <w:rPr>
          <w:rFonts w:ascii="Helvetica Neue" w:eastAsia="Helvetica Neue" w:hAnsi="Helvetica Neue" w:cs="Helvetica Neue"/>
          <w:color w:val="000000"/>
          <w:sz w:val="22"/>
          <w:szCs w:val="22"/>
        </w:rPr>
        <w:t>AC</w:t>
      </w:r>
      <w:r w:rsidRPr="00DF7FAE">
        <w:rPr>
          <w:rFonts w:ascii="Helvetica Neue" w:eastAsia="Helvetica Neue" w:hAnsi="Helvetica Neue" w:cs="Helvetica Neue"/>
          <w:color w:val="000000"/>
          <w:sz w:val="22"/>
          <w:szCs w:val="22"/>
        </w:rPr>
        <w:t>" %}</w:t>
      </w:r>
      <w:r w:rsidRPr="00DF7FAE">
        <w:rPr>
          <w:rFonts w:ascii="Helvetica Neue" w:eastAsia="Helvetica Neue" w:hAnsi="Helvetica Neue" w:cs="Helvetica Neue"/>
          <w:color w:val="000000"/>
          <w:sz w:val="22"/>
          <w:szCs w:val="22"/>
        </w:rPr>
        <w:br/>
      </w:r>
      <w:r w:rsidR="006B5A2B">
        <w:rPr>
          <w:rFonts w:ascii="Helvetica Neue" w:eastAsia="Helvetica Neue" w:hAnsi="Helvetica Neue" w:cs="Helvetica Neue"/>
          <w:color w:val="000000"/>
          <w:sz w:val="22"/>
          <w:szCs w:val="22"/>
        </w:rPr>
        <w:br/>
      </w:r>
      <w:r w:rsidR="006B5A2B">
        <w:rPr>
          <w:rFonts w:ascii="Helvetica Neue" w:eastAsia="Helvetica Neue" w:hAnsi="Helvetica Neue" w:cs="Helvetica Neue"/>
          <w:b/>
          <w:color w:val="000000"/>
          <w:sz w:val="22"/>
          <w:szCs w:val="22"/>
        </w:rPr>
        <w:t>Evidence bases for the</w:t>
      </w:r>
      <w:r w:rsidR="006B5A2B">
        <w:rPr>
          <w:rFonts w:ascii="Helvetica Neue" w:eastAsia="Helvetica Neue" w:hAnsi="Helvetica Neue" w:cs="Helvetica Neue"/>
          <w:color w:val="000000"/>
          <w:sz w:val="22"/>
          <w:szCs w:val="22"/>
        </w:rPr>
        <w:t xml:space="preserve"> </w:t>
      </w:r>
      <w:r w:rsidR="006B5A2B">
        <w:rPr>
          <w:rFonts w:ascii="Helvetica Neue" w:eastAsia="Helvetica Neue" w:hAnsi="Helvetica Neue" w:cs="Helvetica Neue"/>
          <w:b/>
          <w:color w:val="000000"/>
          <w:sz w:val="22"/>
          <w:szCs w:val="22"/>
        </w:rPr>
        <w:t>Anticholinergics (AC) Deprescribing Report</w:t>
      </w:r>
    </w:p>
    <w:p w14:paraId="3F0B64AE" w14:textId="77777777" w:rsidR="006B5A2B" w:rsidRDefault="006B5A2B" w:rsidP="006B5A2B">
      <w:pPr>
        <w:pBdr>
          <w:top w:val="nil"/>
          <w:left w:val="nil"/>
          <w:bottom w:val="nil"/>
          <w:right w:val="nil"/>
          <w:between w:val="nil"/>
        </w:pBdr>
        <w:rPr>
          <w:rFonts w:ascii="Helvetica Neue" w:eastAsia="Helvetica Neue" w:hAnsi="Helvetica Neue" w:cs="Helvetica Neue"/>
          <w:color w:val="000000"/>
          <w:sz w:val="22"/>
          <w:szCs w:val="22"/>
        </w:rPr>
      </w:pPr>
    </w:p>
    <w:p w14:paraId="33224A1E" w14:textId="77777777" w:rsidR="006B5A2B" w:rsidRDefault="006B5A2B" w:rsidP="006B5A2B">
      <w:pPr>
        <w:pBdr>
          <w:top w:val="nil"/>
          <w:left w:val="nil"/>
          <w:bottom w:val="nil"/>
          <w:right w:val="nil"/>
          <w:between w:val="nil"/>
        </w:pBdr>
        <w:rPr>
          <w:rFonts w:ascii="Helvetica Neue" w:eastAsia="Helvetica Neue" w:hAnsi="Helvetica Neue" w:cs="Helvetica Neue"/>
          <w:color w:val="000000"/>
          <w:sz w:val="22"/>
          <w:szCs w:val="22"/>
        </w:rPr>
      </w:pPr>
      <w:r>
        <w:rPr>
          <w:rFonts w:ascii="Helvetica Neue" w:eastAsia="Helvetica Neue" w:hAnsi="Helvetica Neue" w:cs="Helvetica Neue"/>
          <w:color w:val="000000"/>
          <w:sz w:val="22"/>
          <w:szCs w:val="22"/>
        </w:rPr>
        <w:t>The NowPatient AI Deprescribing report utilises AI that has been developed and trained using the following evidence-based deprescribing guidelines:</w:t>
      </w:r>
    </w:p>
    <w:p w14:paraId="458231BF" w14:textId="77777777" w:rsidR="006B5A2B" w:rsidRDefault="006B5A2B" w:rsidP="006B5A2B">
      <w:pPr>
        <w:pBdr>
          <w:top w:val="nil"/>
          <w:left w:val="nil"/>
          <w:bottom w:val="nil"/>
          <w:right w:val="nil"/>
          <w:between w:val="nil"/>
        </w:pBdr>
        <w:rPr>
          <w:rFonts w:ascii="Helvetica Neue" w:eastAsia="Helvetica Neue" w:hAnsi="Helvetica Neue" w:cs="Helvetica Neue"/>
          <w:color w:val="000000"/>
          <w:sz w:val="22"/>
          <w:szCs w:val="22"/>
        </w:rPr>
      </w:pPr>
    </w:p>
    <w:p w14:paraId="2EBB45DA" w14:textId="77777777" w:rsidR="006B5A2B" w:rsidRDefault="006B5A2B" w:rsidP="006B5A2B">
      <w:pPr>
        <w:numPr>
          <w:ilvl w:val="0"/>
          <w:numId w:val="4"/>
        </w:numPr>
        <w:pBdr>
          <w:top w:val="nil"/>
          <w:left w:val="nil"/>
          <w:bottom w:val="nil"/>
          <w:right w:val="nil"/>
          <w:between w:val="nil"/>
        </w:pBdr>
      </w:pPr>
      <w:r>
        <w:rPr>
          <w:rFonts w:ascii="Helvetica Neue" w:eastAsia="Helvetica Neue" w:hAnsi="Helvetica Neue" w:cs="Helvetica Neue"/>
          <w:color w:val="000000"/>
          <w:sz w:val="22"/>
          <w:szCs w:val="22"/>
        </w:rPr>
        <w:t>ACB calculator Available at https://www.acbcalc.com/pages/about</w:t>
      </w:r>
      <w:r>
        <w:rPr>
          <w:rFonts w:ascii="Helvetica Neue" w:eastAsia="Helvetica Neue" w:hAnsi="Helvetica Neue" w:cs="Helvetica Neue"/>
          <w:color w:val="292A2E"/>
          <w:sz w:val="22"/>
          <w:szCs w:val="22"/>
        </w:rPr>
        <w:t xml:space="preserve"> </w:t>
      </w:r>
    </w:p>
    <w:p w14:paraId="61739163" w14:textId="77777777" w:rsidR="006B5A2B" w:rsidRDefault="006B5A2B" w:rsidP="006B5A2B">
      <w:pPr>
        <w:numPr>
          <w:ilvl w:val="0"/>
          <w:numId w:val="4"/>
        </w:numPr>
        <w:pBdr>
          <w:top w:val="nil"/>
          <w:left w:val="nil"/>
          <w:bottom w:val="nil"/>
          <w:right w:val="nil"/>
          <w:between w:val="nil"/>
        </w:pBdr>
      </w:pPr>
      <w:r>
        <w:rPr>
          <w:rFonts w:ascii="Helvetica Neue" w:eastAsia="Helvetica Neue" w:hAnsi="Helvetica Neue" w:cs="Helvetica Neue"/>
          <w:color w:val="000000"/>
          <w:sz w:val="22"/>
          <w:szCs w:val="22"/>
        </w:rPr>
        <w:t>NSW Therapeutic Advisory Group which is an initiative of NSW clinical pharmacologists &amp; pharmacists</w:t>
      </w:r>
    </w:p>
    <w:p w14:paraId="299D70F6" w14:textId="77777777" w:rsidR="006B5A2B" w:rsidRDefault="006B5A2B" w:rsidP="006B5A2B">
      <w:pPr>
        <w:numPr>
          <w:ilvl w:val="0"/>
          <w:numId w:val="4"/>
        </w:numPr>
        <w:pBdr>
          <w:top w:val="nil"/>
          <w:left w:val="nil"/>
          <w:bottom w:val="nil"/>
          <w:right w:val="nil"/>
          <w:between w:val="nil"/>
        </w:pBdr>
      </w:pPr>
      <w:r>
        <w:rPr>
          <w:rFonts w:ascii="Helvetica Neue" w:eastAsia="Helvetica Neue" w:hAnsi="Helvetica Neue" w:cs="Helvetica Neue"/>
          <w:color w:val="000000"/>
          <w:sz w:val="22"/>
          <w:szCs w:val="22"/>
        </w:rPr>
        <w:t>Anticholinergic burden 253 – 2.0| PrescQIPP C.I.C Available at:</w:t>
      </w:r>
      <w:r>
        <w:rPr>
          <w:rFonts w:ascii="Helvetica Neue" w:eastAsia="Helvetica Neue" w:hAnsi="Helvetica Neue" w:cs="Helvetica Neue"/>
          <w:color w:val="000000"/>
          <w:sz w:val="22"/>
          <w:szCs w:val="22"/>
        </w:rPr>
        <w:br/>
      </w:r>
      <w:r>
        <w:rPr>
          <w:rFonts w:ascii="Helvetica Neue" w:eastAsia="Helvetica Neue" w:hAnsi="Helvetica Neue" w:cs="Helvetica Neue"/>
          <w:color w:val="0052CC"/>
          <w:sz w:val="22"/>
          <w:szCs w:val="22"/>
        </w:rPr>
        <w:t>https://www.prescqipp.info/our-resources/bulletins/bulletin-253-</w:t>
      </w:r>
      <w:r>
        <w:rPr>
          <w:rFonts w:ascii="Helvetica Neue" w:eastAsia="Helvetica Neue" w:hAnsi="Helvetica Neue" w:cs="Helvetica Neue"/>
          <w:color w:val="000000"/>
          <w:sz w:val="22"/>
          <w:szCs w:val="22"/>
        </w:rPr>
        <w:t xml:space="preserve"> anticholinergic-burden/</w:t>
      </w:r>
    </w:p>
    <w:p w14:paraId="180359B9" w14:textId="77777777" w:rsidR="006B5A2B" w:rsidRDefault="006B5A2B" w:rsidP="006B5A2B">
      <w:pPr>
        <w:numPr>
          <w:ilvl w:val="0"/>
          <w:numId w:val="4"/>
        </w:numPr>
        <w:pBdr>
          <w:top w:val="nil"/>
          <w:left w:val="nil"/>
          <w:bottom w:val="nil"/>
          <w:right w:val="nil"/>
          <w:between w:val="nil"/>
        </w:pBdr>
      </w:pPr>
      <w:r>
        <w:rPr>
          <w:rFonts w:ascii="Helvetica Neue" w:eastAsia="Helvetica Neue" w:hAnsi="Helvetica Neue" w:cs="Helvetica Neue"/>
          <w:color w:val="000000"/>
          <w:sz w:val="22"/>
          <w:szCs w:val="22"/>
        </w:rPr>
        <w:lastRenderedPageBreak/>
        <w:t>Kiesel, E. K., Hopf, Y. M., &amp; Drey, M. (2018). An anticholinergic burden score for german prescribers: Score development. BMC Geriatrics, 18 available at https://doi.org/10.1186/s12877-018-0929-6</w:t>
      </w:r>
    </w:p>
    <w:p w14:paraId="5395C534" w14:textId="77777777" w:rsidR="006B5A2B" w:rsidRDefault="006B5A2B" w:rsidP="006B5A2B">
      <w:pPr>
        <w:numPr>
          <w:ilvl w:val="0"/>
          <w:numId w:val="4"/>
        </w:numPr>
        <w:pBdr>
          <w:top w:val="nil"/>
          <w:left w:val="nil"/>
          <w:bottom w:val="nil"/>
          <w:right w:val="nil"/>
          <w:between w:val="nil"/>
        </w:pBdr>
      </w:pPr>
      <w:r>
        <w:rPr>
          <w:rFonts w:ascii="Helvetica Neue" w:eastAsia="Helvetica Neue" w:hAnsi="Helvetica Neue" w:cs="Helvetica Neue"/>
          <w:color w:val="000000"/>
          <w:sz w:val="22"/>
          <w:szCs w:val="22"/>
        </w:rPr>
        <w:t>An anticholinergic burden score for German prescribers: score development - BMC Geriatrics</w:t>
      </w:r>
      <w:r>
        <w:rPr>
          <w:rFonts w:ascii="Helvetica Neue" w:eastAsia="Helvetica Neue" w:hAnsi="Helvetica Neue" w:cs="Helvetica Neue"/>
          <w:color w:val="292A2E"/>
          <w:sz w:val="22"/>
          <w:szCs w:val="22"/>
        </w:rPr>
        <w:t xml:space="preserve"> available at https://doi.org/10.1186/s12877-018-0929-6</w:t>
      </w:r>
    </w:p>
    <w:p w14:paraId="33BB422B" w14:textId="77777777" w:rsidR="006B5A2B" w:rsidRPr="006B5A2B" w:rsidRDefault="006B5A2B" w:rsidP="006B5A2B">
      <w:pPr>
        <w:numPr>
          <w:ilvl w:val="0"/>
          <w:numId w:val="4"/>
        </w:numPr>
        <w:pBdr>
          <w:top w:val="nil"/>
          <w:left w:val="nil"/>
          <w:bottom w:val="nil"/>
          <w:right w:val="nil"/>
          <w:between w:val="nil"/>
        </w:pBdr>
        <w:rPr>
          <w:lang w:val="fr-FR"/>
        </w:rPr>
      </w:pPr>
      <w:r w:rsidRPr="006B5A2B">
        <w:rPr>
          <w:rFonts w:ascii="Helvetica Neue" w:eastAsia="Helvetica Neue" w:hAnsi="Helvetica Neue" w:cs="Helvetica Neue"/>
          <w:color w:val="000000"/>
          <w:sz w:val="22"/>
          <w:szCs w:val="22"/>
          <w:lang w:val="fr-FR"/>
        </w:rPr>
        <w:t xml:space="preserve">Lisibach, A., Benelli, V., Ceppi, M.G. et al. </w:t>
      </w:r>
      <w:r>
        <w:rPr>
          <w:rFonts w:ascii="Helvetica Neue" w:eastAsia="Helvetica Neue" w:hAnsi="Helvetica Neue" w:cs="Helvetica Neue"/>
          <w:color w:val="000000"/>
          <w:sz w:val="22"/>
          <w:szCs w:val="22"/>
        </w:rPr>
        <w:t xml:space="preserve">Quality of anticholinergic burden scales and their impact on clinical outcomes: a systematic review. </w:t>
      </w:r>
      <w:r w:rsidRPr="006B5A2B">
        <w:rPr>
          <w:rFonts w:ascii="Helvetica Neue" w:eastAsia="Helvetica Neue" w:hAnsi="Helvetica Neue" w:cs="Helvetica Neue"/>
          <w:color w:val="000000"/>
          <w:sz w:val="22"/>
          <w:szCs w:val="22"/>
          <w:lang w:val="fr-FR"/>
        </w:rPr>
        <w:t xml:space="preserve">Eur J Clin Pharmacol 77, 147–162 (2021) available at </w:t>
      </w:r>
      <w:r w:rsidRPr="006B5A2B">
        <w:rPr>
          <w:rFonts w:ascii="Helvetica Neue" w:eastAsia="Helvetica Neue" w:hAnsi="Helvetica Neue" w:cs="Helvetica Neue"/>
          <w:color w:val="0052CC"/>
          <w:sz w:val="22"/>
          <w:szCs w:val="22"/>
          <w:lang w:val="fr-FR"/>
        </w:rPr>
        <w:t>https://doi.org/10.1007/s00228-020-02994-x</w:t>
      </w:r>
    </w:p>
    <w:p w14:paraId="31E64323" w14:textId="77777777" w:rsidR="006B5A2B" w:rsidRPr="006B5A2B" w:rsidRDefault="006B5A2B" w:rsidP="006B5A2B">
      <w:pPr>
        <w:pBdr>
          <w:top w:val="nil"/>
          <w:left w:val="nil"/>
          <w:bottom w:val="nil"/>
          <w:right w:val="nil"/>
          <w:between w:val="nil"/>
        </w:pBdr>
        <w:rPr>
          <w:rFonts w:ascii="Helvetica Neue" w:eastAsia="Helvetica Neue" w:hAnsi="Helvetica Neue" w:cs="Helvetica Neue"/>
          <w:color w:val="000000"/>
          <w:sz w:val="22"/>
          <w:szCs w:val="22"/>
          <w:lang w:val="fr-FR"/>
        </w:rPr>
      </w:pPr>
    </w:p>
    <w:p w14:paraId="69AA758C" w14:textId="77777777" w:rsidR="006B5A2B" w:rsidRDefault="006B5A2B" w:rsidP="006B5A2B">
      <w:pPr>
        <w:pBdr>
          <w:top w:val="nil"/>
          <w:left w:val="nil"/>
          <w:bottom w:val="nil"/>
          <w:right w:val="nil"/>
          <w:between w:val="nil"/>
        </w:pBdr>
        <w:rPr>
          <w:rFonts w:ascii="Helvetica Neue" w:eastAsia="Helvetica Neue" w:hAnsi="Helvetica Neue" w:cs="Helvetica Neue"/>
          <w:color w:val="000000"/>
          <w:sz w:val="22"/>
          <w:szCs w:val="22"/>
          <w:u w:val="single"/>
        </w:rPr>
      </w:pPr>
      <w:r>
        <w:rPr>
          <w:rFonts w:ascii="Helvetica Neue" w:eastAsia="Helvetica Neue" w:hAnsi="Helvetica Neue" w:cs="Helvetica Neue"/>
          <w:color w:val="000000"/>
          <w:sz w:val="22"/>
          <w:szCs w:val="22"/>
          <w:u w:val="single"/>
        </w:rPr>
        <w:t>Understanding ACB Scoring</w:t>
      </w:r>
      <w:r>
        <w:rPr>
          <w:rFonts w:ascii="Helvetica Neue" w:eastAsia="Helvetica Neue" w:hAnsi="Helvetica Neue" w:cs="Helvetica Neue"/>
          <w:color w:val="000000"/>
          <w:sz w:val="22"/>
          <w:szCs w:val="22"/>
          <w:u w:val="single"/>
        </w:rPr>
        <w:br/>
      </w:r>
    </w:p>
    <w:p w14:paraId="4B6C61E9" w14:textId="77777777" w:rsidR="006B5A2B" w:rsidRDefault="006B5A2B" w:rsidP="006B5A2B">
      <w:pPr>
        <w:pBdr>
          <w:top w:val="nil"/>
          <w:left w:val="nil"/>
          <w:bottom w:val="nil"/>
          <w:right w:val="nil"/>
          <w:between w:val="nil"/>
        </w:pBdr>
        <w:rPr>
          <w:rFonts w:ascii="Helvetica Neue" w:eastAsia="Helvetica Neue" w:hAnsi="Helvetica Neue" w:cs="Helvetica Neue"/>
          <w:color w:val="000000"/>
          <w:sz w:val="22"/>
          <w:szCs w:val="22"/>
        </w:rPr>
      </w:pPr>
      <w:r>
        <w:rPr>
          <w:rFonts w:ascii="Helvetica Neue" w:eastAsia="Helvetica Neue" w:hAnsi="Helvetica Neue" w:cs="Helvetica Neue"/>
          <w:color w:val="000000"/>
          <w:sz w:val="22"/>
          <w:szCs w:val="22"/>
        </w:rPr>
        <w:t>Anticholinergic medications are used to block the neurotransmitter acetylcholine. Anticholinergics have systemic effects on smooth muscle function including the lungs, gastrointestinal system and urinary tract. Anticholinergic drugs are therefore prescribed to treat a variety of medical conditions including Parkinson’s disease, allergies, chronic obstructive pulmonary disease, depression and urinary incontinence.</w:t>
      </w:r>
    </w:p>
    <w:p w14:paraId="17F5109F" w14:textId="77777777" w:rsidR="006B5A2B" w:rsidRDefault="006B5A2B" w:rsidP="006B5A2B">
      <w:pPr>
        <w:pBdr>
          <w:top w:val="nil"/>
          <w:left w:val="nil"/>
          <w:bottom w:val="nil"/>
          <w:right w:val="nil"/>
          <w:between w:val="nil"/>
        </w:pBdr>
        <w:rPr>
          <w:rFonts w:ascii="Helvetica Neue" w:eastAsia="Helvetica Neue" w:hAnsi="Helvetica Neue" w:cs="Helvetica Neue"/>
          <w:color w:val="000000"/>
          <w:sz w:val="22"/>
          <w:szCs w:val="22"/>
        </w:rPr>
      </w:pPr>
    </w:p>
    <w:p w14:paraId="2F8B6999" w14:textId="77777777" w:rsidR="006B5A2B" w:rsidRDefault="006B5A2B" w:rsidP="006B5A2B">
      <w:pPr>
        <w:pBdr>
          <w:top w:val="nil"/>
          <w:left w:val="nil"/>
          <w:bottom w:val="nil"/>
          <w:right w:val="nil"/>
          <w:between w:val="nil"/>
        </w:pBdr>
        <w:rPr>
          <w:rFonts w:ascii="Helvetica Neue" w:eastAsia="Helvetica Neue" w:hAnsi="Helvetica Neue" w:cs="Helvetica Neue"/>
          <w:color w:val="000000"/>
          <w:sz w:val="22"/>
          <w:szCs w:val="22"/>
        </w:rPr>
      </w:pPr>
      <w:r>
        <w:rPr>
          <w:rFonts w:ascii="Helvetica Neue" w:eastAsia="Helvetica Neue" w:hAnsi="Helvetica Neue" w:cs="Helvetica Neue"/>
          <w:color w:val="000000"/>
          <w:sz w:val="22"/>
          <w:szCs w:val="22"/>
        </w:rPr>
        <w:t>Medications with anticholinergic properties can be associated with Adverse Drug Reactions (ADRs). Examples of such ADRs include dry eyes, urinary retention, dizziness, cognitive impairment and falls. The anticholinergic effect increases if a stronger anticholinergic is used, or if different anticholinergics are used in combination. Older patients are more likely to have multiple co- morbidities, and therefore to be on multiple medications. As the body ages, its ability to metabolise medications declines, the permeability of their blood-brain barrier increases and therefore older patients are more susceptible to the anticholinergic effects of their medications</w:t>
      </w:r>
      <w:r>
        <w:rPr>
          <w:rFonts w:ascii="Helvetica Neue" w:eastAsia="Helvetica Neue" w:hAnsi="Helvetica Neue" w:cs="Helvetica Neue"/>
          <w:color w:val="0052CC"/>
          <w:sz w:val="27"/>
          <w:szCs w:val="27"/>
          <w:vertAlign w:val="superscript"/>
        </w:rPr>
        <w:t>1-3 (https://www.acbcalc.com/pages/about#ref1)</w:t>
      </w:r>
      <w:r>
        <w:rPr>
          <w:rFonts w:ascii="Helvetica Neue" w:eastAsia="Helvetica Neue" w:hAnsi="Helvetica Neue" w:cs="Helvetica Neue"/>
          <w:color w:val="000000"/>
          <w:sz w:val="22"/>
          <w:szCs w:val="22"/>
        </w:rPr>
        <w:t>.</w:t>
      </w:r>
    </w:p>
    <w:p w14:paraId="125ED126" w14:textId="77777777" w:rsidR="006B5A2B" w:rsidRDefault="006B5A2B" w:rsidP="006B5A2B">
      <w:pPr>
        <w:pBdr>
          <w:top w:val="nil"/>
          <w:left w:val="nil"/>
          <w:bottom w:val="nil"/>
          <w:right w:val="nil"/>
          <w:between w:val="nil"/>
        </w:pBdr>
        <w:rPr>
          <w:rFonts w:ascii="Helvetica Neue" w:eastAsia="Helvetica Neue" w:hAnsi="Helvetica Neue" w:cs="Helvetica Neue"/>
          <w:color w:val="000000"/>
          <w:sz w:val="22"/>
          <w:szCs w:val="22"/>
        </w:rPr>
      </w:pPr>
    </w:p>
    <w:p w14:paraId="5A8A6BFB" w14:textId="77777777" w:rsidR="006B5A2B" w:rsidRDefault="006B5A2B" w:rsidP="006B5A2B">
      <w:pPr>
        <w:pBdr>
          <w:top w:val="nil"/>
          <w:left w:val="nil"/>
          <w:bottom w:val="nil"/>
          <w:right w:val="nil"/>
          <w:between w:val="nil"/>
        </w:pBdr>
        <w:rPr>
          <w:rFonts w:ascii="Helvetica Neue" w:eastAsia="Helvetica Neue" w:hAnsi="Helvetica Neue" w:cs="Helvetica Neue"/>
          <w:color w:val="000000"/>
          <w:sz w:val="22"/>
          <w:szCs w:val="22"/>
        </w:rPr>
      </w:pPr>
      <w:r>
        <w:rPr>
          <w:rFonts w:ascii="Helvetica Neue" w:eastAsia="Helvetica Neue" w:hAnsi="Helvetica Neue" w:cs="Helvetica Neue"/>
          <w:color w:val="000000"/>
          <w:sz w:val="22"/>
          <w:szCs w:val="22"/>
        </w:rPr>
        <w:t>Anticholinergic burden scales were created in an attempt to quantify the effects of these medications, and provide a practical tool for optimising prescribing for older patients</w:t>
      </w:r>
      <w:r>
        <w:rPr>
          <w:rFonts w:ascii="Helvetica Neue" w:eastAsia="Helvetica Neue" w:hAnsi="Helvetica Neue" w:cs="Helvetica Neue"/>
          <w:color w:val="0052CC"/>
          <w:sz w:val="27"/>
          <w:szCs w:val="27"/>
          <w:vertAlign w:val="superscript"/>
        </w:rPr>
        <w:t>4 (https://www.acbcalc.com/pages/about#ref4)</w:t>
      </w:r>
      <w:r>
        <w:rPr>
          <w:rFonts w:ascii="Helvetica Neue" w:eastAsia="Helvetica Neue" w:hAnsi="Helvetica Neue" w:cs="Helvetica Neue"/>
          <w:color w:val="000000"/>
          <w:sz w:val="22"/>
          <w:szCs w:val="22"/>
        </w:rPr>
        <w:t xml:space="preserve">. </w:t>
      </w:r>
    </w:p>
    <w:p w14:paraId="0B5D5979" w14:textId="77777777" w:rsidR="006B5A2B" w:rsidRDefault="006B5A2B" w:rsidP="006B5A2B">
      <w:pPr>
        <w:pBdr>
          <w:top w:val="nil"/>
          <w:left w:val="nil"/>
          <w:bottom w:val="nil"/>
          <w:right w:val="nil"/>
          <w:between w:val="nil"/>
        </w:pBdr>
        <w:rPr>
          <w:rFonts w:ascii="Helvetica Neue" w:eastAsia="Helvetica Neue" w:hAnsi="Helvetica Neue" w:cs="Helvetica Neue"/>
          <w:color w:val="000000"/>
          <w:sz w:val="22"/>
          <w:szCs w:val="22"/>
        </w:rPr>
      </w:pPr>
    </w:p>
    <w:p w14:paraId="173E2FE8" w14:textId="77777777" w:rsidR="006B5A2B" w:rsidRDefault="006B5A2B" w:rsidP="006B5A2B">
      <w:pPr>
        <w:pBdr>
          <w:top w:val="nil"/>
          <w:left w:val="nil"/>
          <w:bottom w:val="nil"/>
          <w:right w:val="nil"/>
          <w:between w:val="nil"/>
        </w:pBdr>
        <w:rPr>
          <w:rFonts w:ascii="Helvetica Neue" w:eastAsia="Helvetica Neue" w:hAnsi="Helvetica Neue" w:cs="Helvetica Neue"/>
          <w:color w:val="000000"/>
          <w:sz w:val="22"/>
          <w:szCs w:val="22"/>
        </w:rPr>
      </w:pPr>
      <w:r>
        <w:rPr>
          <w:rFonts w:ascii="Helvetica Neue" w:eastAsia="Helvetica Neue" w:hAnsi="Helvetica Neue" w:cs="Helvetica Neue"/>
          <w:color w:val="000000"/>
          <w:sz w:val="22"/>
          <w:szCs w:val="22"/>
        </w:rPr>
        <w:t>Longitudinal studies have shown an association between the use of Anticholinergics and the risk of developing cognitive impairment and of death</w:t>
      </w:r>
      <w:r>
        <w:rPr>
          <w:rFonts w:ascii="Helvetica Neue" w:eastAsia="Helvetica Neue" w:hAnsi="Helvetica Neue" w:cs="Helvetica Neue"/>
          <w:color w:val="0052CC"/>
          <w:sz w:val="27"/>
          <w:szCs w:val="27"/>
          <w:vertAlign w:val="superscript"/>
        </w:rPr>
        <w:t>5 (https://www.acbcalc.com/pages/about#ref5)</w:t>
      </w:r>
      <w:r>
        <w:rPr>
          <w:rFonts w:ascii="Helvetica Neue" w:eastAsia="Helvetica Neue" w:hAnsi="Helvetica Neue" w:cs="Helvetica Neue"/>
          <w:color w:val="000000"/>
          <w:sz w:val="22"/>
          <w:szCs w:val="22"/>
        </w:rPr>
        <w:t>.</w:t>
      </w:r>
    </w:p>
    <w:p w14:paraId="47C08C8E" w14:textId="77777777" w:rsidR="006B5A2B" w:rsidRDefault="006B5A2B" w:rsidP="006B5A2B">
      <w:pPr>
        <w:pBdr>
          <w:top w:val="nil"/>
          <w:left w:val="nil"/>
          <w:bottom w:val="nil"/>
          <w:right w:val="nil"/>
          <w:between w:val="nil"/>
        </w:pBdr>
        <w:rPr>
          <w:rFonts w:ascii="Helvetica Neue" w:eastAsia="Helvetica Neue" w:hAnsi="Helvetica Neue" w:cs="Helvetica Neue"/>
          <w:color w:val="000000"/>
          <w:sz w:val="22"/>
          <w:szCs w:val="22"/>
        </w:rPr>
      </w:pPr>
    </w:p>
    <w:p w14:paraId="40DD030B" w14:textId="77777777" w:rsidR="006B5A2B" w:rsidRDefault="006B5A2B" w:rsidP="006B5A2B">
      <w:pPr>
        <w:pBdr>
          <w:top w:val="nil"/>
          <w:left w:val="nil"/>
          <w:bottom w:val="nil"/>
          <w:right w:val="nil"/>
          <w:between w:val="nil"/>
        </w:pBdr>
        <w:rPr>
          <w:rFonts w:ascii="Helvetica Neue" w:eastAsia="Helvetica Neue" w:hAnsi="Helvetica Neue" w:cs="Helvetica Neue"/>
          <w:color w:val="000000"/>
          <w:sz w:val="22"/>
          <w:szCs w:val="22"/>
        </w:rPr>
      </w:pPr>
      <w:r>
        <w:rPr>
          <w:rFonts w:ascii="Helvetica Neue" w:eastAsia="Helvetica Neue" w:hAnsi="Helvetica Neue" w:cs="Helvetica Neue"/>
          <w:color w:val="000000"/>
          <w:sz w:val="22"/>
          <w:szCs w:val="22"/>
        </w:rPr>
        <w:t>Research also indicates that there is a dose-dependent association between long term use of Anticholinergics and the risk of developing Dementia</w:t>
      </w:r>
      <w:r>
        <w:rPr>
          <w:rFonts w:ascii="Helvetica Neue" w:eastAsia="Helvetica Neue" w:hAnsi="Helvetica Neue" w:cs="Helvetica Neue"/>
          <w:color w:val="0052CC"/>
          <w:sz w:val="27"/>
          <w:szCs w:val="27"/>
          <w:vertAlign w:val="superscript"/>
        </w:rPr>
        <w:t>6 (https://www.acbcalc.com/pages/about#ref6)</w:t>
      </w:r>
      <w:r>
        <w:rPr>
          <w:rFonts w:ascii="Helvetica Neue" w:eastAsia="Helvetica Neue" w:hAnsi="Helvetica Neue" w:cs="Helvetica Neue"/>
          <w:color w:val="000000"/>
          <w:sz w:val="22"/>
          <w:szCs w:val="22"/>
        </w:rPr>
        <w:t>.</w:t>
      </w:r>
    </w:p>
    <w:p w14:paraId="79CAA691" w14:textId="77777777" w:rsidR="006B5A2B" w:rsidRDefault="006B5A2B" w:rsidP="006B5A2B">
      <w:pPr>
        <w:pBdr>
          <w:top w:val="nil"/>
          <w:left w:val="nil"/>
          <w:bottom w:val="nil"/>
          <w:right w:val="nil"/>
          <w:between w:val="nil"/>
        </w:pBdr>
        <w:rPr>
          <w:rFonts w:ascii="Helvetica Neue" w:eastAsia="Helvetica Neue" w:hAnsi="Helvetica Neue" w:cs="Helvetica Neue"/>
          <w:color w:val="000000"/>
          <w:sz w:val="22"/>
          <w:szCs w:val="22"/>
        </w:rPr>
      </w:pPr>
    </w:p>
    <w:p w14:paraId="6E650641" w14:textId="77777777" w:rsidR="006B5A2B" w:rsidRDefault="006B5A2B" w:rsidP="006B5A2B">
      <w:pPr>
        <w:pBdr>
          <w:top w:val="nil"/>
          <w:left w:val="nil"/>
          <w:bottom w:val="nil"/>
          <w:right w:val="nil"/>
          <w:between w:val="nil"/>
        </w:pBdr>
        <w:rPr>
          <w:rFonts w:ascii="Helvetica Neue" w:eastAsia="Helvetica Neue" w:hAnsi="Helvetica Neue" w:cs="Helvetica Neue"/>
          <w:color w:val="0052CC"/>
          <w:sz w:val="27"/>
          <w:szCs w:val="27"/>
          <w:vertAlign w:val="superscript"/>
        </w:rPr>
      </w:pPr>
      <w:r>
        <w:rPr>
          <w:rFonts w:ascii="Helvetica Neue" w:eastAsia="Helvetica Neue" w:hAnsi="Helvetica Neue" w:cs="Helvetica Neue"/>
          <w:color w:val="000000"/>
          <w:sz w:val="22"/>
          <w:szCs w:val="22"/>
        </w:rPr>
        <w:t>There is a plethora of literature on anticholinergic burden, including 22 different published scales. These scales are generally formulated by an expert team combining results of research into anticholinergic properties of medications along with their own clinical expertise. We are keen to provide reliable information and therefore have chosen to combine the scores of 2 different scales which we believe to be of the highest quality. These include the anticholinergic cognitive burden scale (ACB)</w:t>
      </w:r>
      <w:r>
        <w:rPr>
          <w:rFonts w:ascii="Helvetica Neue" w:eastAsia="Helvetica Neue" w:hAnsi="Helvetica Neue" w:cs="Helvetica Neue"/>
          <w:color w:val="0052CC"/>
          <w:sz w:val="27"/>
          <w:szCs w:val="27"/>
          <w:vertAlign w:val="superscript"/>
        </w:rPr>
        <w:t>4 (https://www.acbcalc.com/pages/about#ref4)</w:t>
      </w:r>
      <w:r>
        <w:rPr>
          <w:rFonts w:ascii="Helvetica Neue" w:eastAsia="Helvetica Neue" w:hAnsi="Helvetica Neue" w:cs="Helvetica Neue"/>
          <w:color w:val="000000"/>
          <w:sz w:val="22"/>
          <w:szCs w:val="22"/>
        </w:rPr>
        <w:t xml:space="preserve"> and the German anticholinergic burden scale (GABS)</w:t>
      </w:r>
      <w:r>
        <w:rPr>
          <w:rFonts w:ascii="Helvetica Neue" w:eastAsia="Helvetica Neue" w:hAnsi="Helvetica Neue" w:cs="Helvetica Neue"/>
          <w:color w:val="0052CC"/>
          <w:sz w:val="27"/>
          <w:szCs w:val="27"/>
          <w:vertAlign w:val="superscript"/>
        </w:rPr>
        <w:t>7(https://www.acbcalc.com/pages/about#ref7).</w:t>
      </w:r>
    </w:p>
    <w:p w14:paraId="34ADD5F0" w14:textId="77777777" w:rsidR="006B5A2B" w:rsidRDefault="006B5A2B" w:rsidP="006B5A2B">
      <w:pPr>
        <w:pBdr>
          <w:top w:val="nil"/>
          <w:left w:val="nil"/>
          <w:bottom w:val="nil"/>
          <w:right w:val="nil"/>
          <w:between w:val="nil"/>
        </w:pBdr>
        <w:rPr>
          <w:rFonts w:ascii="Helvetica Neue" w:eastAsia="Helvetica Neue" w:hAnsi="Helvetica Neue" w:cs="Helvetica Neue"/>
          <w:color w:val="000000"/>
          <w:sz w:val="22"/>
          <w:szCs w:val="22"/>
        </w:rPr>
      </w:pPr>
    </w:p>
    <w:p w14:paraId="0BF52870" w14:textId="77777777" w:rsidR="006B5A2B" w:rsidRDefault="006B5A2B" w:rsidP="006B5A2B">
      <w:pPr>
        <w:pBdr>
          <w:top w:val="nil"/>
          <w:left w:val="nil"/>
          <w:bottom w:val="nil"/>
          <w:right w:val="nil"/>
          <w:between w:val="nil"/>
        </w:pBdr>
        <w:rPr>
          <w:rFonts w:ascii="Helvetica Neue" w:eastAsia="Helvetica Neue" w:hAnsi="Helvetica Neue" w:cs="Helvetica Neue"/>
          <w:color w:val="000000"/>
          <w:sz w:val="22"/>
          <w:szCs w:val="22"/>
        </w:rPr>
      </w:pPr>
      <w:r>
        <w:rPr>
          <w:rFonts w:ascii="Helvetica Neue" w:eastAsia="Helvetica Neue" w:hAnsi="Helvetica Neue" w:cs="Helvetica Neue"/>
          <w:color w:val="000000"/>
          <w:sz w:val="22"/>
          <w:szCs w:val="22"/>
        </w:rPr>
        <w:t>Many medications that have anticholinergic properties are prescribed on the basis of robust clinical evidence. It is therefore appropriate that these be continued. The purpose of the Anticholinergic Burden Calculator is to aid the clinician in their decision-making during a medication review, and to offer alternatives with a lower Anticholinergic burden, which may or may not be appropriate for that patient.</w:t>
      </w:r>
    </w:p>
    <w:p w14:paraId="571D18C4" w14:textId="77777777" w:rsidR="006B5A2B" w:rsidRDefault="006B5A2B" w:rsidP="006B5A2B">
      <w:pPr>
        <w:pBdr>
          <w:top w:val="nil"/>
          <w:left w:val="nil"/>
          <w:bottom w:val="nil"/>
          <w:right w:val="nil"/>
          <w:between w:val="nil"/>
        </w:pBdr>
        <w:rPr>
          <w:rFonts w:ascii="Helvetica Neue" w:eastAsia="Helvetica Neue" w:hAnsi="Helvetica Neue" w:cs="Helvetica Neue"/>
          <w:color w:val="000000"/>
          <w:sz w:val="22"/>
          <w:szCs w:val="22"/>
        </w:rPr>
      </w:pPr>
    </w:p>
    <w:p w14:paraId="124C0D5E" w14:textId="77777777" w:rsidR="006B5A2B" w:rsidRDefault="006B5A2B" w:rsidP="006B5A2B">
      <w:pPr>
        <w:pBdr>
          <w:top w:val="nil"/>
          <w:left w:val="nil"/>
          <w:bottom w:val="nil"/>
          <w:right w:val="nil"/>
          <w:between w:val="nil"/>
        </w:pBdr>
        <w:rPr>
          <w:rFonts w:ascii="Helvetica Neue" w:eastAsia="Helvetica Neue" w:hAnsi="Helvetica Neue" w:cs="Helvetica Neue"/>
          <w:color w:val="000000"/>
          <w:sz w:val="22"/>
          <w:szCs w:val="22"/>
          <w:u w:val="single"/>
        </w:rPr>
      </w:pPr>
      <w:r>
        <w:rPr>
          <w:rFonts w:ascii="Helvetica Neue" w:eastAsia="Helvetica Neue" w:hAnsi="Helvetica Neue" w:cs="Helvetica Neue"/>
          <w:color w:val="000000"/>
          <w:sz w:val="22"/>
          <w:szCs w:val="22"/>
          <w:u w:val="single"/>
        </w:rPr>
        <w:lastRenderedPageBreak/>
        <w:t>How ACB Scores are calculated</w:t>
      </w:r>
    </w:p>
    <w:p w14:paraId="0AA993C9" w14:textId="77777777" w:rsidR="006B5A2B" w:rsidRDefault="006B5A2B" w:rsidP="006B5A2B">
      <w:pPr>
        <w:pBdr>
          <w:top w:val="nil"/>
          <w:left w:val="nil"/>
          <w:bottom w:val="nil"/>
          <w:right w:val="nil"/>
          <w:between w:val="nil"/>
        </w:pBdr>
        <w:rPr>
          <w:rFonts w:ascii="Helvetica Neue" w:eastAsia="Helvetica Neue" w:hAnsi="Helvetica Neue" w:cs="Helvetica Neue"/>
          <w:color w:val="000000"/>
          <w:sz w:val="22"/>
          <w:szCs w:val="22"/>
        </w:rPr>
      </w:pPr>
    </w:p>
    <w:p w14:paraId="2697482F" w14:textId="77777777" w:rsidR="006B5A2B" w:rsidRDefault="006B5A2B" w:rsidP="006B5A2B">
      <w:pPr>
        <w:pBdr>
          <w:top w:val="nil"/>
          <w:left w:val="nil"/>
          <w:bottom w:val="nil"/>
          <w:right w:val="nil"/>
          <w:between w:val="nil"/>
        </w:pBdr>
        <w:rPr>
          <w:rFonts w:ascii="Helvetica Neue" w:eastAsia="Helvetica Neue" w:hAnsi="Helvetica Neue" w:cs="Helvetica Neue"/>
          <w:color w:val="000000"/>
          <w:sz w:val="22"/>
          <w:szCs w:val="22"/>
        </w:rPr>
      </w:pPr>
      <w:r>
        <w:rPr>
          <w:rFonts w:ascii="Helvetica Neue" w:eastAsia="Helvetica Neue" w:hAnsi="Helvetica Neue" w:cs="Helvetica Neue"/>
          <w:color w:val="000000"/>
          <w:sz w:val="22"/>
          <w:szCs w:val="22"/>
        </w:rPr>
        <w:t>The scores for each medication is taken directly from the ACB calculator table. If a patient takes more than one medication, the cumulative ACB score is calculated by adding the scores for each medication together.</w:t>
      </w:r>
    </w:p>
    <w:p w14:paraId="14B8F577" w14:textId="77777777" w:rsidR="006B5A2B" w:rsidRDefault="006B5A2B" w:rsidP="006B5A2B">
      <w:pPr>
        <w:pBdr>
          <w:top w:val="nil"/>
          <w:left w:val="nil"/>
          <w:bottom w:val="nil"/>
          <w:right w:val="nil"/>
          <w:between w:val="nil"/>
        </w:pBdr>
        <w:rPr>
          <w:rFonts w:ascii="Helvetica Neue" w:eastAsia="Helvetica Neue" w:hAnsi="Helvetica Neue" w:cs="Helvetica Neue"/>
          <w:color w:val="000000"/>
          <w:sz w:val="22"/>
          <w:szCs w:val="22"/>
        </w:rPr>
      </w:pPr>
    </w:p>
    <w:p w14:paraId="1C9EEA1E" w14:textId="76E0CD56" w:rsidR="00DF7FAE" w:rsidRDefault="00DF7FAE" w:rsidP="00DF7FAE">
      <w:pPr>
        <w:pBdr>
          <w:top w:val="nil"/>
          <w:left w:val="nil"/>
          <w:bottom w:val="nil"/>
          <w:right w:val="nil"/>
          <w:between w:val="nil"/>
        </w:pBdr>
        <w:rPr>
          <w:rFonts w:ascii="Helvetica Neue" w:eastAsia="Helvetica Neue" w:hAnsi="Helvetica Neue" w:cs="Helvetica Neue"/>
          <w:color w:val="000000"/>
          <w:sz w:val="22"/>
          <w:szCs w:val="22"/>
        </w:rPr>
      </w:pPr>
      <w:r w:rsidRPr="00DF7FAE">
        <w:rPr>
          <w:rFonts w:ascii="Helvetica Neue" w:eastAsia="Helvetica Neue" w:hAnsi="Helvetica Neue" w:cs="Helvetica Neue"/>
          <w:color w:val="000000"/>
          <w:sz w:val="22"/>
          <w:szCs w:val="22"/>
        </w:rPr>
        <w:t>{% endif %}</w:t>
      </w:r>
    </w:p>
    <w:p w14:paraId="1A26FAD3" w14:textId="776A272E" w:rsidR="006B5A2B" w:rsidRDefault="00DF7FAE" w:rsidP="00DF7FAE">
      <w:pPr>
        <w:pBdr>
          <w:top w:val="nil"/>
          <w:left w:val="nil"/>
          <w:bottom w:val="nil"/>
          <w:right w:val="nil"/>
          <w:between w:val="nil"/>
        </w:pBdr>
        <w:rPr>
          <w:rFonts w:ascii="Helvetica Neue" w:eastAsia="Helvetica Neue" w:hAnsi="Helvetica Neue" w:cs="Helvetica Neue"/>
          <w:color w:val="000000"/>
          <w:sz w:val="22"/>
          <w:szCs w:val="22"/>
        </w:rPr>
      </w:pPr>
      <w:r w:rsidRPr="00DF7FAE">
        <w:rPr>
          <w:rFonts w:ascii="Helvetica Neue" w:eastAsia="Helvetica Neue" w:hAnsi="Helvetica Neue" w:cs="Helvetica Neue"/>
          <w:color w:val="000000"/>
          <w:sz w:val="22"/>
          <w:szCs w:val="22"/>
        </w:rPr>
        <w:t>{% if medication == "</w:t>
      </w:r>
      <w:r>
        <w:rPr>
          <w:rFonts w:ascii="Helvetica Neue" w:eastAsia="Helvetica Neue" w:hAnsi="Helvetica Neue" w:cs="Helvetica Neue"/>
          <w:color w:val="000000"/>
          <w:sz w:val="22"/>
          <w:szCs w:val="22"/>
        </w:rPr>
        <w:t>PPI</w:t>
      </w:r>
      <w:r w:rsidRPr="00DF7FAE">
        <w:rPr>
          <w:rFonts w:ascii="Helvetica Neue" w:eastAsia="Helvetica Neue" w:hAnsi="Helvetica Neue" w:cs="Helvetica Neue"/>
          <w:color w:val="000000"/>
          <w:sz w:val="22"/>
          <w:szCs w:val="22"/>
        </w:rPr>
        <w:t>" %}</w:t>
      </w:r>
    </w:p>
    <w:p w14:paraId="64713CB4" w14:textId="77777777" w:rsidR="006B5A2B" w:rsidRDefault="006B5A2B" w:rsidP="006B5A2B">
      <w:pPr>
        <w:pBdr>
          <w:top w:val="nil"/>
          <w:left w:val="nil"/>
          <w:bottom w:val="nil"/>
          <w:right w:val="nil"/>
          <w:between w:val="nil"/>
        </w:pBdr>
        <w:rPr>
          <w:rFonts w:ascii="Helvetica Neue" w:eastAsia="Helvetica Neue" w:hAnsi="Helvetica Neue" w:cs="Helvetica Neue"/>
          <w:color w:val="000000"/>
          <w:sz w:val="22"/>
          <w:szCs w:val="22"/>
        </w:rPr>
      </w:pPr>
      <w:r>
        <w:rPr>
          <w:rFonts w:ascii="Helvetica Neue" w:eastAsia="Helvetica Neue" w:hAnsi="Helvetica Neue" w:cs="Helvetica Neue"/>
          <w:color w:val="000000"/>
          <w:sz w:val="22"/>
          <w:szCs w:val="22"/>
        </w:rPr>
        <w:t> </w:t>
      </w:r>
    </w:p>
    <w:p w14:paraId="6732AD3D" w14:textId="77777777" w:rsidR="006B5A2B" w:rsidRDefault="006B5A2B" w:rsidP="006B5A2B">
      <w:pPr>
        <w:pBdr>
          <w:top w:val="nil"/>
          <w:left w:val="nil"/>
          <w:bottom w:val="nil"/>
          <w:right w:val="nil"/>
          <w:between w:val="nil"/>
        </w:pBdr>
        <w:rPr>
          <w:rFonts w:ascii="Helvetica Neue" w:eastAsia="Helvetica Neue" w:hAnsi="Helvetica Neue" w:cs="Helvetica Neue"/>
          <w:b/>
          <w:color w:val="000000"/>
          <w:sz w:val="22"/>
          <w:szCs w:val="22"/>
        </w:rPr>
      </w:pPr>
      <w:r>
        <w:rPr>
          <w:rFonts w:ascii="Helvetica Neue" w:eastAsia="Helvetica Neue" w:hAnsi="Helvetica Neue" w:cs="Helvetica Neue"/>
          <w:b/>
          <w:color w:val="000000"/>
          <w:sz w:val="22"/>
          <w:szCs w:val="22"/>
        </w:rPr>
        <w:t>Evidence bases for the Proton Pump Inhibitors (PPI) Deprescribing Report</w:t>
      </w:r>
    </w:p>
    <w:p w14:paraId="1E2CF3ED" w14:textId="77777777" w:rsidR="006B5A2B" w:rsidRDefault="006B5A2B" w:rsidP="006B5A2B">
      <w:pPr>
        <w:pBdr>
          <w:top w:val="nil"/>
          <w:left w:val="nil"/>
          <w:bottom w:val="nil"/>
          <w:right w:val="nil"/>
          <w:between w:val="nil"/>
        </w:pBdr>
        <w:rPr>
          <w:rFonts w:ascii="Helvetica Neue" w:eastAsia="Helvetica Neue" w:hAnsi="Helvetica Neue" w:cs="Helvetica Neue"/>
          <w:b/>
          <w:color w:val="000000"/>
          <w:sz w:val="22"/>
          <w:szCs w:val="22"/>
        </w:rPr>
      </w:pPr>
    </w:p>
    <w:p w14:paraId="3D967AC1" w14:textId="77777777" w:rsidR="006B5A2B" w:rsidRDefault="006B5A2B" w:rsidP="006B5A2B">
      <w:pPr>
        <w:pBdr>
          <w:top w:val="nil"/>
          <w:left w:val="nil"/>
          <w:bottom w:val="nil"/>
          <w:right w:val="nil"/>
          <w:between w:val="nil"/>
        </w:pBdr>
        <w:rPr>
          <w:rFonts w:ascii="Helvetica Neue" w:eastAsia="Helvetica Neue" w:hAnsi="Helvetica Neue" w:cs="Helvetica Neue"/>
          <w:color w:val="000000"/>
          <w:sz w:val="22"/>
          <w:szCs w:val="22"/>
        </w:rPr>
      </w:pPr>
      <w:r>
        <w:rPr>
          <w:rFonts w:ascii="Helvetica Neue" w:eastAsia="Helvetica Neue" w:hAnsi="Helvetica Neue" w:cs="Helvetica Neue"/>
          <w:color w:val="000000"/>
          <w:sz w:val="22"/>
          <w:szCs w:val="22"/>
        </w:rPr>
        <w:t>The NowPatient AI Deprescribing Advisor report utilises AI that has been developed and trained using the following evidence-based deprescribing guidelines:</w:t>
      </w:r>
    </w:p>
    <w:p w14:paraId="50F005AB" w14:textId="77777777" w:rsidR="006B5A2B" w:rsidRDefault="006B5A2B" w:rsidP="006B5A2B">
      <w:pPr>
        <w:pBdr>
          <w:top w:val="nil"/>
          <w:left w:val="nil"/>
          <w:bottom w:val="nil"/>
          <w:right w:val="nil"/>
          <w:between w:val="nil"/>
        </w:pBdr>
        <w:rPr>
          <w:rFonts w:ascii="Helvetica Neue" w:eastAsia="Helvetica Neue" w:hAnsi="Helvetica Neue" w:cs="Helvetica Neue"/>
          <w:color w:val="000000"/>
          <w:sz w:val="22"/>
          <w:szCs w:val="22"/>
        </w:rPr>
      </w:pPr>
    </w:p>
    <w:p w14:paraId="23165CDF" w14:textId="77777777" w:rsidR="006B5A2B" w:rsidRDefault="006B5A2B" w:rsidP="006B5A2B">
      <w:pPr>
        <w:numPr>
          <w:ilvl w:val="0"/>
          <w:numId w:val="4"/>
        </w:numPr>
        <w:pBdr>
          <w:top w:val="nil"/>
          <w:left w:val="nil"/>
          <w:bottom w:val="nil"/>
          <w:right w:val="nil"/>
          <w:between w:val="nil"/>
        </w:pBdr>
      </w:pPr>
      <w:r>
        <w:rPr>
          <w:rFonts w:ascii="Helvetica Neue" w:eastAsia="Helvetica Neue" w:hAnsi="Helvetica Neue" w:cs="Helvetica Neue"/>
          <w:color w:val="000000"/>
          <w:sz w:val="22"/>
          <w:szCs w:val="22"/>
        </w:rPr>
        <w:t>B, Pottie K, Thompson W, Boghossian T, Pizzola L, Rashid FJ, et al. Deprescribing proton pump inhibitors. based clinical practice guideline. Can Fam Physician 2017;63:354-64 (Eng), e253-65 (Fr)</w:t>
      </w:r>
    </w:p>
    <w:p w14:paraId="2BF59222" w14:textId="77777777" w:rsidR="006B5A2B" w:rsidRDefault="006B5A2B" w:rsidP="006B5A2B">
      <w:pPr>
        <w:pBdr>
          <w:top w:val="nil"/>
          <w:left w:val="nil"/>
          <w:bottom w:val="nil"/>
          <w:right w:val="nil"/>
          <w:between w:val="nil"/>
        </w:pBdr>
        <w:rPr>
          <w:rFonts w:ascii="Helvetica Neue" w:eastAsia="Helvetica Neue" w:hAnsi="Helvetica Neue" w:cs="Helvetica Neue"/>
          <w:color w:val="000000"/>
          <w:sz w:val="22"/>
          <w:szCs w:val="22"/>
        </w:rPr>
      </w:pPr>
      <w:r>
        <w:rPr>
          <w:rFonts w:ascii="Helvetica Neue" w:eastAsia="Helvetica Neue" w:hAnsi="Helvetica Neue" w:cs="Helvetica Neue"/>
          <w:color w:val="000000"/>
          <w:sz w:val="22"/>
          <w:szCs w:val="22"/>
        </w:rPr>
        <w:t> </w:t>
      </w:r>
    </w:p>
    <w:p w14:paraId="5462A352" w14:textId="37BAF800" w:rsidR="007B4694" w:rsidRDefault="007B4694" w:rsidP="007B4694">
      <w:pPr>
        <w:pBdr>
          <w:top w:val="nil"/>
          <w:left w:val="nil"/>
          <w:bottom w:val="nil"/>
          <w:right w:val="nil"/>
          <w:between w:val="nil"/>
        </w:pBdr>
        <w:rPr>
          <w:rFonts w:ascii="Helvetica Neue" w:eastAsia="Helvetica Neue" w:hAnsi="Helvetica Neue" w:cs="Helvetica Neue"/>
          <w:color w:val="000000"/>
          <w:sz w:val="22"/>
          <w:szCs w:val="22"/>
        </w:rPr>
      </w:pPr>
      <w:r w:rsidRPr="00DF7FAE">
        <w:rPr>
          <w:rFonts w:ascii="Helvetica Neue" w:eastAsia="Helvetica Neue" w:hAnsi="Helvetica Neue" w:cs="Helvetica Neue"/>
          <w:color w:val="000000"/>
          <w:sz w:val="22"/>
          <w:szCs w:val="22"/>
        </w:rPr>
        <w:t>{% endif %}</w:t>
      </w:r>
    </w:p>
    <w:p w14:paraId="552DC2DD" w14:textId="100DBFCD" w:rsidR="006B5A2B" w:rsidRDefault="007B4694" w:rsidP="006B5A2B">
      <w:pPr>
        <w:pBdr>
          <w:top w:val="nil"/>
          <w:left w:val="nil"/>
          <w:bottom w:val="nil"/>
          <w:right w:val="nil"/>
          <w:between w:val="nil"/>
        </w:pBdr>
        <w:rPr>
          <w:rFonts w:ascii="Helvetica Neue" w:eastAsia="Helvetica Neue" w:hAnsi="Helvetica Neue" w:cs="Helvetica Neue"/>
          <w:color w:val="000000"/>
          <w:sz w:val="22"/>
          <w:szCs w:val="22"/>
        </w:rPr>
      </w:pPr>
      <w:r w:rsidRPr="00DF7FAE">
        <w:rPr>
          <w:rFonts w:ascii="Helvetica Neue" w:eastAsia="Helvetica Neue" w:hAnsi="Helvetica Neue" w:cs="Helvetica Neue"/>
          <w:color w:val="000000"/>
          <w:sz w:val="22"/>
          <w:szCs w:val="22"/>
        </w:rPr>
        <w:t>{% if medication == "</w:t>
      </w:r>
      <w:r>
        <w:rPr>
          <w:rFonts w:ascii="Helvetica Neue" w:eastAsia="Helvetica Neue" w:hAnsi="Helvetica Neue" w:cs="Helvetica Neue"/>
          <w:color w:val="000000"/>
          <w:sz w:val="22"/>
          <w:szCs w:val="22"/>
        </w:rPr>
        <w:t>AH</w:t>
      </w:r>
      <w:r w:rsidR="00A52463">
        <w:rPr>
          <w:rFonts w:ascii="Helvetica Neue" w:eastAsia="Helvetica Neue" w:hAnsi="Helvetica Neue" w:cs="Helvetica Neue"/>
          <w:color w:val="000000"/>
          <w:sz w:val="22"/>
          <w:szCs w:val="22"/>
        </w:rPr>
        <w:t>G</w:t>
      </w:r>
      <w:r w:rsidRPr="00DF7FAE">
        <w:rPr>
          <w:rFonts w:ascii="Helvetica Neue" w:eastAsia="Helvetica Neue" w:hAnsi="Helvetica Neue" w:cs="Helvetica Neue"/>
          <w:color w:val="000000"/>
          <w:sz w:val="22"/>
          <w:szCs w:val="22"/>
        </w:rPr>
        <w:t>" %}</w:t>
      </w:r>
    </w:p>
    <w:p w14:paraId="57998CB9" w14:textId="77777777" w:rsidR="006B5A2B" w:rsidRDefault="006B5A2B" w:rsidP="006B5A2B">
      <w:pPr>
        <w:pBdr>
          <w:top w:val="nil"/>
          <w:left w:val="nil"/>
          <w:bottom w:val="nil"/>
          <w:right w:val="nil"/>
          <w:between w:val="nil"/>
        </w:pBdr>
        <w:rPr>
          <w:rFonts w:ascii="Helvetica Neue" w:eastAsia="Helvetica Neue" w:hAnsi="Helvetica Neue" w:cs="Helvetica Neue"/>
          <w:color w:val="000000"/>
          <w:sz w:val="22"/>
          <w:szCs w:val="22"/>
        </w:rPr>
      </w:pPr>
      <w:r>
        <w:rPr>
          <w:rFonts w:ascii="Helvetica Neue" w:eastAsia="Helvetica Neue" w:hAnsi="Helvetica Neue" w:cs="Helvetica Neue"/>
          <w:color w:val="000000"/>
          <w:sz w:val="22"/>
          <w:szCs w:val="22"/>
        </w:rPr>
        <w:t> </w:t>
      </w:r>
    </w:p>
    <w:p w14:paraId="38B87963" w14:textId="77777777" w:rsidR="006B5A2B" w:rsidRDefault="006B5A2B" w:rsidP="006B5A2B">
      <w:pPr>
        <w:pBdr>
          <w:top w:val="nil"/>
          <w:left w:val="nil"/>
          <w:bottom w:val="nil"/>
          <w:right w:val="nil"/>
          <w:between w:val="nil"/>
        </w:pBdr>
        <w:rPr>
          <w:rFonts w:ascii="Helvetica Neue" w:eastAsia="Helvetica Neue" w:hAnsi="Helvetica Neue" w:cs="Helvetica Neue"/>
          <w:b/>
          <w:color w:val="000000"/>
          <w:sz w:val="22"/>
          <w:szCs w:val="22"/>
        </w:rPr>
      </w:pPr>
      <w:r>
        <w:rPr>
          <w:rFonts w:ascii="Helvetica Neue" w:eastAsia="Helvetica Neue" w:hAnsi="Helvetica Neue" w:cs="Helvetica Neue"/>
          <w:b/>
          <w:color w:val="000000"/>
          <w:sz w:val="22"/>
          <w:szCs w:val="22"/>
        </w:rPr>
        <w:t>Evidence bases for the Antihyperglycemics Deprescribing Report</w:t>
      </w:r>
    </w:p>
    <w:p w14:paraId="18159F30" w14:textId="77777777" w:rsidR="006B5A2B" w:rsidRDefault="006B5A2B" w:rsidP="006B5A2B">
      <w:pPr>
        <w:pBdr>
          <w:top w:val="nil"/>
          <w:left w:val="nil"/>
          <w:bottom w:val="nil"/>
          <w:right w:val="nil"/>
          <w:between w:val="nil"/>
        </w:pBdr>
        <w:rPr>
          <w:rFonts w:ascii="Helvetica Neue" w:eastAsia="Helvetica Neue" w:hAnsi="Helvetica Neue" w:cs="Helvetica Neue"/>
          <w:b/>
          <w:color w:val="000000"/>
          <w:sz w:val="22"/>
          <w:szCs w:val="22"/>
        </w:rPr>
      </w:pPr>
    </w:p>
    <w:p w14:paraId="1088AE36" w14:textId="77777777" w:rsidR="006B5A2B" w:rsidRDefault="006B5A2B" w:rsidP="006B5A2B">
      <w:pPr>
        <w:pBdr>
          <w:top w:val="nil"/>
          <w:left w:val="nil"/>
          <w:bottom w:val="nil"/>
          <w:right w:val="nil"/>
          <w:between w:val="nil"/>
        </w:pBdr>
        <w:rPr>
          <w:rFonts w:ascii="Helvetica Neue" w:eastAsia="Helvetica Neue" w:hAnsi="Helvetica Neue" w:cs="Helvetica Neue"/>
          <w:color w:val="000000"/>
          <w:sz w:val="22"/>
          <w:szCs w:val="22"/>
        </w:rPr>
      </w:pPr>
      <w:r>
        <w:rPr>
          <w:rFonts w:ascii="Helvetica Neue" w:eastAsia="Helvetica Neue" w:hAnsi="Helvetica Neue" w:cs="Helvetica Neue"/>
          <w:color w:val="000000"/>
          <w:sz w:val="22"/>
          <w:szCs w:val="22"/>
        </w:rPr>
        <w:t>The NowPatient AI Deprescribing Advisor report utilises AI that has been developed and trained using the following evidence-based deprescribing guidelines:</w:t>
      </w:r>
    </w:p>
    <w:p w14:paraId="669002D0" w14:textId="77777777" w:rsidR="006B5A2B" w:rsidRDefault="006B5A2B" w:rsidP="006B5A2B">
      <w:pPr>
        <w:pBdr>
          <w:top w:val="nil"/>
          <w:left w:val="nil"/>
          <w:bottom w:val="nil"/>
          <w:right w:val="nil"/>
          <w:between w:val="nil"/>
        </w:pBdr>
        <w:rPr>
          <w:rFonts w:ascii="Helvetica Neue" w:eastAsia="Helvetica Neue" w:hAnsi="Helvetica Neue" w:cs="Helvetica Neue"/>
          <w:color w:val="000000"/>
          <w:sz w:val="22"/>
          <w:szCs w:val="22"/>
        </w:rPr>
      </w:pPr>
    </w:p>
    <w:p w14:paraId="3DC8E46B" w14:textId="77777777" w:rsidR="006B5A2B" w:rsidRDefault="006B5A2B" w:rsidP="006B5A2B">
      <w:pPr>
        <w:numPr>
          <w:ilvl w:val="0"/>
          <w:numId w:val="4"/>
        </w:numPr>
        <w:pBdr>
          <w:top w:val="nil"/>
          <w:left w:val="nil"/>
          <w:bottom w:val="nil"/>
          <w:right w:val="nil"/>
          <w:between w:val="nil"/>
        </w:pBdr>
      </w:pPr>
      <w:r>
        <w:rPr>
          <w:rFonts w:ascii="Helvetica Neue" w:eastAsia="Helvetica Neue" w:hAnsi="Helvetica Neue" w:cs="Helvetica Neue"/>
          <w:color w:val="000000"/>
          <w:sz w:val="22"/>
          <w:szCs w:val="22"/>
        </w:rPr>
        <w:t>Farrell B, Black C, Thompson W, McCarthy L, Rojas-Fernandez C, Lochnan H, et al. Deprescribing antihyperglycemicagents in older persons. Evidence-based clinical practice guideline. Can Fam Physician 2017;63:832-43 (Eng), e452-65 (Fr)</w:t>
      </w:r>
    </w:p>
    <w:p w14:paraId="5EEFA434" w14:textId="77777777" w:rsidR="006B5A2B" w:rsidRDefault="006B5A2B" w:rsidP="006B5A2B">
      <w:pPr>
        <w:pBdr>
          <w:top w:val="nil"/>
          <w:left w:val="nil"/>
          <w:bottom w:val="nil"/>
          <w:right w:val="nil"/>
          <w:between w:val="nil"/>
        </w:pBdr>
        <w:rPr>
          <w:rFonts w:ascii="Helvetica Neue" w:eastAsia="Helvetica Neue" w:hAnsi="Helvetica Neue" w:cs="Helvetica Neue"/>
          <w:color w:val="000000"/>
          <w:sz w:val="22"/>
          <w:szCs w:val="22"/>
        </w:rPr>
      </w:pPr>
      <w:r>
        <w:rPr>
          <w:rFonts w:ascii="Helvetica Neue" w:eastAsia="Helvetica Neue" w:hAnsi="Helvetica Neue" w:cs="Helvetica Neue"/>
          <w:color w:val="000000"/>
          <w:sz w:val="22"/>
          <w:szCs w:val="22"/>
        </w:rPr>
        <w:t> </w:t>
      </w:r>
    </w:p>
    <w:p w14:paraId="1F6B2F01" w14:textId="1B841BF2" w:rsidR="00A6069F" w:rsidRDefault="00A6069F" w:rsidP="00A6069F">
      <w:pPr>
        <w:pBdr>
          <w:top w:val="nil"/>
          <w:left w:val="nil"/>
          <w:bottom w:val="nil"/>
          <w:right w:val="nil"/>
          <w:between w:val="nil"/>
        </w:pBdr>
        <w:rPr>
          <w:rFonts w:ascii="Helvetica Neue" w:eastAsia="Helvetica Neue" w:hAnsi="Helvetica Neue" w:cs="Helvetica Neue"/>
          <w:color w:val="000000"/>
          <w:sz w:val="22"/>
          <w:szCs w:val="22"/>
        </w:rPr>
      </w:pPr>
      <w:r w:rsidRPr="00DF7FAE">
        <w:rPr>
          <w:rFonts w:ascii="Helvetica Neue" w:eastAsia="Helvetica Neue" w:hAnsi="Helvetica Neue" w:cs="Helvetica Neue"/>
          <w:color w:val="000000"/>
          <w:sz w:val="22"/>
          <w:szCs w:val="22"/>
        </w:rPr>
        <w:t>{% endif %}</w:t>
      </w:r>
    </w:p>
    <w:p w14:paraId="68FA9B12" w14:textId="3B2E50F6" w:rsidR="006B5A2B" w:rsidRDefault="00A6069F" w:rsidP="006B5A2B">
      <w:pPr>
        <w:pBdr>
          <w:top w:val="nil"/>
          <w:left w:val="nil"/>
          <w:bottom w:val="nil"/>
          <w:right w:val="nil"/>
          <w:between w:val="nil"/>
        </w:pBdr>
        <w:rPr>
          <w:rFonts w:ascii="Helvetica Neue" w:eastAsia="Helvetica Neue" w:hAnsi="Helvetica Neue" w:cs="Helvetica Neue"/>
          <w:color w:val="000000"/>
          <w:sz w:val="22"/>
          <w:szCs w:val="22"/>
        </w:rPr>
      </w:pPr>
      <w:r w:rsidRPr="00DF7FAE">
        <w:rPr>
          <w:rFonts w:ascii="Helvetica Neue" w:eastAsia="Helvetica Neue" w:hAnsi="Helvetica Neue" w:cs="Helvetica Neue"/>
          <w:color w:val="000000"/>
          <w:sz w:val="22"/>
          <w:szCs w:val="22"/>
        </w:rPr>
        <w:t>{% if medication == "</w:t>
      </w:r>
      <w:r w:rsidR="006E1111">
        <w:rPr>
          <w:rFonts w:ascii="Helvetica Neue" w:eastAsia="Helvetica Neue" w:hAnsi="Helvetica Neue" w:cs="Helvetica Neue"/>
          <w:color w:val="000000"/>
          <w:sz w:val="22"/>
          <w:szCs w:val="22"/>
        </w:rPr>
        <w:t>AP</w:t>
      </w:r>
      <w:r w:rsidRPr="00DF7FAE">
        <w:rPr>
          <w:rFonts w:ascii="Helvetica Neue" w:eastAsia="Helvetica Neue" w:hAnsi="Helvetica Neue" w:cs="Helvetica Neue"/>
          <w:color w:val="000000"/>
          <w:sz w:val="22"/>
          <w:szCs w:val="22"/>
        </w:rPr>
        <w:t>" %}</w:t>
      </w:r>
    </w:p>
    <w:p w14:paraId="711BE724" w14:textId="77777777" w:rsidR="006B5A2B" w:rsidRDefault="006B5A2B" w:rsidP="006B5A2B">
      <w:pPr>
        <w:pBdr>
          <w:top w:val="nil"/>
          <w:left w:val="nil"/>
          <w:bottom w:val="nil"/>
          <w:right w:val="nil"/>
          <w:between w:val="nil"/>
        </w:pBdr>
        <w:rPr>
          <w:rFonts w:ascii="Helvetica Neue" w:eastAsia="Helvetica Neue" w:hAnsi="Helvetica Neue" w:cs="Helvetica Neue"/>
          <w:color w:val="000000"/>
          <w:sz w:val="22"/>
          <w:szCs w:val="22"/>
        </w:rPr>
      </w:pPr>
      <w:r>
        <w:rPr>
          <w:rFonts w:ascii="Helvetica Neue" w:eastAsia="Helvetica Neue" w:hAnsi="Helvetica Neue" w:cs="Helvetica Neue"/>
          <w:color w:val="000000"/>
          <w:sz w:val="22"/>
          <w:szCs w:val="22"/>
        </w:rPr>
        <w:t> </w:t>
      </w:r>
    </w:p>
    <w:p w14:paraId="567F359B" w14:textId="77777777" w:rsidR="006B5A2B" w:rsidRDefault="006B5A2B" w:rsidP="006B5A2B">
      <w:pPr>
        <w:pBdr>
          <w:top w:val="nil"/>
          <w:left w:val="nil"/>
          <w:bottom w:val="nil"/>
          <w:right w:val="nil"/>
          <w:between w:val="nil"/>
        </w:pBdr>
        <w:rPr>
          <w:rFonts w:ascii="Helvetica Neue" w:eastAsia="Helvetica Neue" w:hAnsi="Helvetica Neue" w:cs="Helvetica Neue"/>
          <w:b/>
          <w:color w:val="000000"/>
          <w:sz w:val="22"/>
          <w:szCs w:val="22"/>
        </w:rPr>
      </w:pPr>
      <w:r>
        <w:rPr>
          <w:rFonts w:ascii="Helvetica Neue" w:eastAsia="Helvetica Neue" w:hAnsi="Helvetica Neue" w:cs="Helvetica Neue"/>
          <w:b/>
          <w:color w:val="000000"/>
          <w:sz w:val="22"/>
          <w:szCs w:val="22"/>
        </w:rPr>
        <w:t>Evidence bases for the Antipsychotic (AP) Deprescribing Report</w:t>
      </w:r>
    </w:p>
    <w:p w14:paraId="693859F1" w14:textId="77777777" w:rsidR="006B5A2B" w:rsidRDefault="006B5A2B" w:rsidP="006B5A2B">
      <w:pPr>
        <w:pBdr>
          <w:top w:val="nil"/>
          <w:left w:val="nil"/>
          <w:bottom w:val="nil"/>
          <w:right w:val="nil"/>
          <w:between w:val="nil"/>
        </w:pBdr>
        <w:rPr>
          <w:rFonts w:ascii="Helvetica Neue" w:eastAsia="Helvetica Neue" w:hAnsi="Helvetica Neue" w:cs="Helvetica Neue"/>
          <w:b/>
          <w:color w:val="000000"/>
          <w:sz w:val="22"/>
          <w:szCs w:val="22"/>
        </w:rPr>
      </w:pPr>
    </w:p>
    <w:p w14:paraId="31DF5C33" w14:textId="77777777" w:rsidR="006B5A2B" w:rsidRDefault="006B5A2B" w:rsidP="006B5A2B">
      <w:pPr>
        <w:pBdr>
          <w:top w:val="nil"/>
          <w:left w:val="nil"/>
          <w:bottom w:val="nil"/>
          <w:right w:val="nil"/>
          <w:between w:val="nil"/>
        </w:pBdr>
        <w:rPr>
          <w:rFonts w:ascii="Helvetica Neue" w:eastAsia="Helvetica Neue" w:hAnsi="Helvetica Neue" w:cs="Helvetica Neue"/>
          <w:color w:val="000000"/>
          <w:sz w:val="22"/>
          <w:szCs w:val="22"/>
        </w:rPr>
      </w:pPr>
      <w:r>
        <w:rPr>
          <w:rFonts w:ascii="Helvetica Neue" w:eastAsia="Helvetica Neue" w:hAnsi="Helvetica Neue" w:cs="Helvetica Neue"/>
          <w:color w:val="000000"/>
          <w:sz w:val="22"/>
          <w:szCs w:val="22"/>
        </w:rPr>
        <w:t>The NowPatient AI Deprescribing Advisor report utilises AI that has been developed and trained using the following evidence-based deprescribing guidelines:</w:t>
      </w:r>
    </w:p>
    <w:p w14:paraId="60E0EEB6" w14:textId="77777777" w:rsidR="006B5A2B" w:rsidRDefault="006B5A2B" w:rsidP="006B5A2B">
      <w:pPr>
        <w:pBdr>
          <w:top w:val="nil"/>
          <w:left w:val="nil"/>
          <w:bottom w:val="nil"/>
          <w:right w:val="nil"/>
          <w:between w:val="nil"/>
        </w:pBdr>
        <w:rPr>
          <w:rFonts w:ascii="Helvetica Neue" w:eastAsia="Helvetica Neue" w:hAnsi="Helvetica Neue" w:cs="Helvetica Neue"/>
          <w:color w:val="000000"/>
          <w:sz w:val="22"/>
          <w:szCs w:val="22"/>
        </w:rPr>
      </w:pPr>
    </w:p>
    <w:p w14:paraId="3032A252" w14:textId="77777777" w:rsidR="006B5A2B" w:rsidRDefault="006B5A2B" w:rsidP="006B5A2B">
      <w:pPr>
        <w:numPr>
          <w:ilvl w:val="0"/>
          <w:numId w:val="4"/>
        </w:numPr>
        <w:pBdr>
          <w:top w:val="nil"/>
          <w:left w:val="nil"/>
          <w:bottom w:val="nil"/>
          <w:right w:val="nil"/>
          <w:between w:val="nil"/>
        </w:pBdr>
      </w:pPr>
      <w:r>
        <w:rPr>
          <w:rFonts w:ascii="Helvetica Neue" w:eastAsia="Helvetica Neue" w:hAnsi="Helvetica Neue" w:cs="Helvetica Neue"/>
          <w:color w:val="000000"/>
          <w:sz w:val="22"/>
          <w:szCs w:val="22"/>
        </w:rPr>
        <w:t>Bjerre LM, Farrell B, Hogel M, Graham L, Lemay G, McCarthy L, et al. Deprescribing antipsychotics for behavioural and psychological symptoms of dementia and insomnia: Evidence-based clinical practice guideline. Can Fam Physician 2018;64:17-27 (Eng), e1-e12 (Fr).</w:t>
      </w:r>
    </w:p>
    <w:p w14:paraId="2189F457" w14:textId="77777777" w:rsidR="006B5A2B" w:rsidRDefault="006B5A2B" w:rsidP="006B5A2B">
      <w:pPr>
        <w:pBdr>
          <w:top w:val="nil"/>
          <w:left w:val="nil"/>
          <w:bottom w:val="nil"/>
          <w:right w:val="nil"/>
          <w:between w:val="nil"/>
        </w:pBdr>
        <w:rPr>
          <w:rFonts w:ascii="Helvetica Neue" w:eastAsia="Helvetica Neue" w:hAnsi="Helvetica Neue" w:cs="Helvetica Neue"/>
          <w:color w:val="000000"/>
          <w:sz w:val="22"/>
          <w:szCs w:val="22"/>
        </w:rPr>
      </w:pPr>
      <w:r>
        <w:rPr>
          <w:rFonts w:ascii="Helvetica Neue" w:eastAsia="Helvetica Neue" w:hAnsi="Helvetica Neue" w:cs="Helvetica Neue"/>
          <w:color w:val="000000"/>
          <w:sz w:val="22"/>
          <w:szCs w:val="22"/>
        </w:rPr>
        <w:t> </w:t>
      </w:r>
    </w:p>
    <w:p w14:paraId="3261CB7F" w14:textId="7860DED8" w:rsidR="00A26677" w:rsidRDefault="00A26677" w:rsidP="00A26677">
      <w:pPr>
        <w:pBdr>
          <w:top w:val="nil"/>
          <w:left w:val="nil"/>
          <w:bottom w:val="nil"/>
          <w:right w:val="nil"/>
          <w:between w:val="nil"/>
        </w:pBdr>
        <w:rPr>
          <w:rFonts w:ascii="Helvetica Neue" w:eastAsia="Helvetica Neue" w:hAnsi="Helvetica Neue" w:cs="Helvetica Neue"/>
          <w:color w:val="000000"/>
          <w:sz w:val="22"/>
          <w:szCs w:val="22"/>
        </w:rPr>
      </w:pPr>
      <w:r w:rsidRPr="00DF7FAE">
        <w:rPr>
          <w:rFonts w:ascii="Helvetica Neue" w:eastAsia="Helvetica Neue" w:hAnsi="Helvetica Neue" w:cs="Helvetica Neue"/>
          <w:color w:val="000000"/>
          <w:sz w:val="22"/>
          <w:szCs w:val="22"/>
        </w:rPr>
        <w:t>{% endif %}</w:t>
      </w:r>
    </w:p>
    <w:p w14:paraId="017042D9" w14:textId="65513B68" w:rsidR="006B5A2B" w:rsidRDefault="00A26677" w:rsidP="006B5A2B">
      <w:pPr>
        <w:pBdr>
          <w:top w:val="nil"/>
          <w:left w:val="nil"/>
          <w:bottom w:val="nil"/>
          <w:right w:val="nil"/>
          <w:between w:val="nil"/>
        </w:pBdr>
        <w:rPr>
          <w:rFonts w:ascii="Helvetica Neue" w:eastAsia="Helvetica Neue" w:hAnsi="Helvetica Neue" w:cs="Helvetica Neue"/>
          <w:color w:val="000000"/>
          <w:sz w:val="22"/>
          <w:szCs w:val="22"/>
        </w:rPr>
      </w:pPr>
      <w:r w:rsidRPr="00DF7FAE">
        <w:rPr>
          <w:rFonts w:ascii="Helvetica Neue" w:eastAsia="Helvetica Neue" w:hAnsi="Helvetica Neue" w:cs="Helvetica Neue"/>
          <w:color w:val="000000"/>
          <w:sz w:val="22"/>
          <w:szCs w:val="22"/>
        </w:rPr>
        <w:t>{% if medication == "</w:t>
      </w:r>
      <w:r>
        <w:rPr>
          <w:rFonts w:ascii="Helvetica Neue" w:eastAsia="Helvetica Neue" w:hAnsi="Helvetica Neue" w:cs="Helvetica Neue"/>
          <w:color w:val="000000"/>
          <w:sz w:val="22"/>
          <w:szCs w:val="22"/>
        </w:rPr>
        <w:t>BZRA</w:t>
      </w:r>
      <w:r w:rsidRPr="00DF7FAE">
        <w:rPr>
          <w:rFonts w:ascii="Helvetica Neue" w:eastAsia="Helvetica Neue" w:hAnsi="Helvetica Neue" w:cs="Helvetica Neue"/>
          <w:color w:val="000000"/>
          <w:sz w:val="22"/>
          <w:szCs w:val="22"/>
        </w:rPr>
        <w:t>" %}</w:t>
      </w:r>
    </w:p>
    <w:p w14:paraId="4AC11E9A" w14:textId="77777777" w:rsidR="006B5A2B" w:rsidRDefault="006B5A2B" w:rsidP="006B5A2B">
      <w:pPr>
        <w:pBdr>
          <w:top w:val="nil"/>
          <w:left w:val="nil"/>
          <w:bottom w:val="nil"/>
          <w:right w:val="nil"/>
          <w:between w:val="nil"/>
        </w:pBdr>
        <w:rPr>
          <w:rFonts w:ascii="Helvetica Neue" w:eastAsia="Helvetica Neue" w:hAnsi="Helvetica Neue" w:cs="Helvetica Neue"/>
          <w:color w:val="000000"/>
          <w:sz w:val="22"/>
          <w:szCs w:val="22"/>
        </w:rPr>
      </w:pPr>
      <w:r>
        <w:rPr>
          <w:rFonts w:ascii="Helvetica Neue" w:eastAsia="Helvetica Neue" w:hAnsi="Helvetica Neue" w:cs="Helvetica Neue"/>
          <w:color w:val="000000"/>
          <w:sz w:val="22"/>
          <w:szCs w:val="22"/>
        </w:rPr>
        <w:t> </w:t>
      </w:r>
    </w:p>
    <w:p w14:paraId="6DBFD462" w14:textId="77777777" w:rsidR="006B5A2B" w:rsidRDefault="006B5A2B" w:rsidP="006B5A2B">
      <w:pPr>
        <w:pBdr>
          <w:top w:val="nil"/>
          <w:left w:val="nil"/>
          <w:bottom w:val="nil"/>
          <w:right w:val="nil"/>
          <w:between w:val="nil"/>
        </w:pBdr>
        <w:rPr>
          <w:rFonts w:ascii="Helvetica Neue" w:eastAsia="Helvetica Neue" w:hAnsi="Helvetica Neue" w:cs="Helvetica Neue"/>
          <w:b/>
          <w:color w:val="000000"/>
          <w:sz w:val="22"/>
          <w:szCs w:val="22"/>
        </w:rPr>
      </w:pPr>
      <w:r>
        <w:rPr>
          <w:rFonts w:ascii="Helvetica Neue" w:eastAsia="Helvetica Neue" w:hAnsi="Helvetica Neue" w:cs="Helvetica Neue"/>
          <w:b/>
          <w:color w:val="000000"/>
          <w:sz w:val="22"/>
          <w:szCs w:val="22"/>
        </w:rPr>
        <w:t>Evidence bases for the Benzodiazepine &amp; Z-Drug (BZRA) Deprescribing Report</w:t>
      </w:r>
    </w:p>
    <w:p w14:paraId="7343A21E" w14:textId="77777777" w:rsidR="006B5A2B" w:rsidRDefault="006B5A2B" w:rsidP="006B5A2B">
      <w:pPr>
        <w:pBdr>
          <w:top w:val="nil"/>
          <w:left w:val="nil"/>
          <w:bottom w:val="nil"/>
          <w:right w:val="nil"/>
          <w:between w:val="nil"/>
        </w:pBdr>
        <w:rPr>
          <w:rFonts w:ascii="Helvetica Neue" w:eastAsia="Helvetica Neue" w:hAnsi="Helvetica Neue" w:cs="Helvetica Neue"/>
          <w:b/>
          <w:color w:val="000000"/>
          <w:sz w:val="22"/>
          <w:szCs w:val="22"/>
        </w:rPr>
      </w:pPr>
    </w:p>
    <w:p w14:paraId="04AF561C" w14:textId="77777777" w:rsidR="006B5A2B" w:rsidRDefault="006B5A2B" w:rsidP="006B5A2B">
      <w:pPr>
        <w:pBdr>
          <w:top w:val="nil"/>
          <w:left w:val="nil"/>
          <w:bottom w:val="nil"/>
          <w:right w:val="nil"/>
          <w:between w:val="nil"/>
        </w:pBdr>
        <w:rPr>
          <w:rFonts w:ascii="Helvetica Neue" w:eastAsia="Helvetica Neue" w:hAnsi="Helvetica Neue" w:cs="Helvetica Neue"/>
          <w:color w:val="000000"/>
          <w:sz w:val="22"/>
          <w:szCs w:val="22"/>
        </w:rPr>
      </w:pPr>
      <w:r>
        <w:rPr>
          <w:rFonts w:ascii="Helvetica Neue" w:eastAsia="Helvetica Neue" w:hAnsi="Helvetica Neue" w:cs="Helvetica Neue"/>
          <w:color w:val="000000"/>
          <w:sz w:val="22"/>
          <w:szCs w:val="22"/>
        </w:rPr>
        <w:t>The NowPatient AI Deprescribing Advisor report utilises AI that has been developed and trained using the following evidence-based deprescribing guidelines:</w:t>
      </w:r>
    </w:p>
    <w:p w14:paraId="5587115D" w14:textId="77777777" w:rsidR="006B5A2B" w:rsidRDefault="006B5A2B" w:rsidP="006B5A2B">
      <w:pPr>
        <w:pBdr>
          <w:top w:val="nil"/>
          <w:left w:val="nil"/>
          <w:bottom w:val="nil"/>
          <w:right w:val="nil"/>
          <w:between w:val="nil"/>
        </w:pBdr>
        <w:rPr>
          <w:rFonts w:ascii="Helvetica Neue" w:eastAsia="Helvetica Neue" w:hAnsi="Helvetica Neue" w:cs="Helvetica Neue"/>
          <w:color w:val="000000"/>
          <w:sz w:val="22"/>
          <w:szCs w:val="22"/>
        </w:rPr>
      </w:pPr>
    </w:p>
    <w:p w14:paraId="39B20888" w14:textId="77777777" w:rsidR="006B5A2B" w:rsidRDefault="006B5A2B" w:rsidP="006B5A2B">
      <w:pPr>
        <w:numPr>
          <w:ilvl w:val="0"/>
          <w:numId w:val="4"/>
        </w:numPr>
        <w:pBdr>
          <w:top w:val="nil"/>
          <w:left w:val="nil"/>
          <w:bottom w:val="nil"/>
          <w:right w:val="nil"/>
          <w:between w:val="nil"/>
        </w:pBdr>
      </w:pPr>
      <w:r>
        <w:rPr>
          <w:rFonts w:ascii="Helvetica Neue" w:eastAsia="Helvetica Neue" w:hAnsi="Helvetica Neue" w:cs="Helvetica Neue"/>
          <w:color w:val="000000"/>
          <w:sz w:val="22"/>
          <w:szCs w:val="22"/>
        </w:rPr>
        <w:lastRenderedPageBreak/>
        <w:t>Evidence-based clinical practice guideline for deprescribing benzodiazepine receptor agonists. Can Fam Physician 2018;64:339-51 (Eng), e209-24 (Fr)</w:t>
      </w:r>
    </w:p>
    <w:p w14:paraId="7DFE2AE2" w14:textId="77777777" w:rsidR="006B5A2B" w:rsidRDefault="006B5A2B" w:rsidP="006B5A2B">
      <w:pPr>
        <w:pBdr>
          <w:top w:val="nil"/>
          <w:left w:val="nil"/>
          <w:bottom w:val="nil"/>
          <w:right w:val="nil"/>
          <w:between w:val="nil"/>
        </w:pBdr>
        <w:rPr>
          <w:rFonts w:ascii="Helvetica Neue" w:eastAsia="Helvetica Neue" w:hAnsi="Helvetica Neue" w:cs="Helvetica Neue"/>
          <w:color w:val="000000"/>
          <w:sz w:val="22"/>
          <w:szCs w:val="22"/>
        </w:rPr>
      </w:pPr>
      <w:r>
        <w:rPr>
          <w:rFonts w:ascii="Helvetica Neue" w:eastAsia="Helvetica Neue" w:hAnsi="Helvetica Neue" w:cs="Helvetica Neue"/>
          <w:color w:val="000000"/>
          <w:sz w:val="22"/>
          <w:szCs w:val="22"/>
        </w:rPr>
        <w:t> </w:t>
      </w:r>
    </w:p>
    <w:p w14:paraId="49B084CD" w14:textId="77777777" w:rsidR="00121A47" w:rsidRDefault="00121A47" w:rsidP="00121A47">
      <w:pPr>
        <w:pBdr>
          <w:top w:val="nil"/>
          <w:left w:val="nil"/>
          <w:bottom w:val="nil"/>
          <w:right w:val="nil"/>
          <w:between w:val="nil"/>
        </w:pBdr>
        <w:rPr>
          <w:rFonts w:ascii="Helvetica Neue" w:eastAsia="Helvetica Neue" w:hAnsi="Helvetica Neue" w:cs="Helvetica Neue"/>
          <w:color w:val="000000"/>
          <w:sz w:val="22"/>
          <w:szCs w:val="22"/>
        </w:rPr>
      </w:pPr>
      <w:r w:rsidRPr="00DF7FAE">
        <w:rPr>
          <w:rFonts w:ascii="Helvetica Neue" w:eastAsia="Helvetica Neue" w:hAnsi="Helvetica Neue" w:cs="Helvetica Neue"/>
          <w:color w:val="000000"/>
          <w:sz w:val="22"/>
          <w:szCs w:val="22"/>
        </w:rPr>
        <w:t>{% endif %}</w:t>
      </w:r>
    </w:p>
    <w:p w14:paraId="13E39167" w14:textId="549BA79C" w:rsidR="00121A47" w:rsidRDefault="00121A47" w:rsidP="00121A47">
      <w:pPr>
        <w:pBdr>
          <w:top w:val="nil"/>
          <w:left w:val="nil"/>
          <w:bottom w:val="nil"/>
          <w:right w:val="nil"/>
          <w:between w:val="nil"/>
        </w:pBdr>
        <w:rPr>
          <w:rFonts w:ascii="Helvetica Neue" w:eastAsia="Helvetica Neue" w:hAnsi="Helvetica Neue" w:cs="Helvetica Neue"/>
          <w:color w:val="000000"/>
          <w:sz w:val="22"/>
          <w:szCs w:val="22"/>
        </w:rPr>
      </w:pPr>
      <w:r w:rsidRPr="00DF7FAE">
        <w:rPr>
          <w:rFonts w:ascii="Helvetica Neue" w:eastAsia="Helvetica Neue" w:hAnsi="Helvetica Neue" w:cs="Helvetica Neue"/>
          <w:color w:val="000000"/>
          <w:sz w:val="22"/>
          <w:szCs w:val="22"/>
        </w:rPr>
        <w:t>{% if medication == "</w:t>
      </w:r>
      <w:r>
        <w:rPr>
          <w:rFonts w:ascii="Helvetica Neue" w:eastAsia="Helvetica Neue" w:hAnsi="Helvetica Neue" w:cs="Helvetica Neue"/>
          <w:color w:val="000000"/>
          <w:sz w:val="22"/>
          <w:szCs w:val="22"/>
        </w:rPr>
        <w:t>CHEI</w:t>
      </w:r>
      <w:r w:rsidRPr="00DF7FAE">
        <w:rPr>
          <w:rFonts w:ascii="Helvetica Neue" w:eastAsia="Helvetica Neue" w:hAnsi="Helvetica Neue" w:cs="Helvetica Neue"/>
          <w:color w:val="000000"/>
          <w:sz w:val="22"/>
          <w:szCs w:val="22"/>
        </w:rPr>
        <w:t>" %}</w:t>
      </w:r>
    </w:p>
    <w:p w14:paraId="29021884" w14:textId="7835F979" w:rsidR="006B5A2B" w:rsidRDefault="006B5A2B" w:rsidP="006B5A2B">
      <w:pPr>
        <w:pBdr>
          <w:top w:val="nil"/>
          <w:left w:val="nil"/>
          <w:bottom w:val="nil"/>
          <w:right w:val="nil"/>
          <w:between w:val="nil"/>
        </w:pBdr>
        <w:rPr>
          <w:rFonts w:ascii="Helvetica Neue" w:eastAsia="Helvetica Neue" w:hAnsi="Helvetica Neue" w:cs="Helvetica Neue"/>
          <w:color w:val="000000"/>
          <w:sz w:val="22"/>
          <w:szCs w:val="22"/>
        </w:rPr>
      </w:pPr>
    </w:p>
    <w:p w14:paraId="50733DC5" w14:textId="77777777" w:rsidR="006B5A2B" w:rsidRDefault="006B5A2B" w:rsidP="006B5A2B">
      <w:pPr>
        <w:pBdr>
          <w:top w:val="nil"/>
          <w:left w:val="nil"/>
          <w:bottom w:val="nil"/>
          <w:right w:val="nil"/>
          <w:between w:val="nil"/>
        </w:pBdr>
        <w:rPr>
          <w:rFonts w:ascii="Helvetica Neue" w:eastAsia="Helvetica Neue" w:hAnsi="Helvetica Neue" w:cs="Helvetica Neue"/>
          <w:color w:val="000000"/>
          <w:sz w:val="22"/>
          <w:szCs w:val="22"/>
        </w:rPr>
      </w:pPr>
      <w:r>
        <w:rPr>
          <w:rFonts w:ascii="Helvetica Neue" w:eastAsia="Helvetica Neue" w:hAnsi="Helvetica Neue" w:cs="Helvetica Neue"/>
          <w:color w:val="000000"/>
          <w:sz w:val="22"/>
          <w:szCs w:val="22"/>
        </w:rPr>
        <w:t> </w:t>
      </w:r>
    </w:p>
    <w:p w14:paraId="701582C8" w14:textId="77777777" w:rsidR="006B5A2B" w:rsidRDefault="006B5A2B" w:rsidP="006B5A2B">
      <w:pPr>
        <w:pBdr>
          <w:top w:val="nil"/>
          <w:left w:val="nil"/>
          <w:bottom w:val="nil"/>
          <w:right w:val="nil"/>
          <w:between w:val="nil"/>
        </w:pBdr>
        <w:rPr>
          <w:rFonts w:ascii="Helvetica Neue" w:eastAsia="Helvetica Neue" w:hAnsi="Helvetica Neue" w:cs="Helvetica Neue"/>
          <w:b/>
          <w:color w:val="000000"/>
          <w:sz w:val="22"/>
          <w:szCs w:val="22"/>
        </w:rPr>
      </w:pPr>
      <w:r>
        <w:rPr>
          <w:rFonts w:ascii="Helvetica Neue" w:eastAsia="Helvetica Neue" w:hAnsi="Helvetica Neue" w:cs="Helvetica Neue"/>
          <w:b/>
          <w:color w:val="000000"/>
          <w:sz w:val="22"/>
          <w:szCs w:val="22"/>
        </w:rPr>
        <w:t>Evidence bases for the Cholinesterase Inhibitor (ChEI) and Memantine Deprescribing Report</w:t>
      </w:r>
    </w:p>
    <w:p w14:paraId="04473928" w14:textId="77777777" w:rsidR="006B5A2B" w:rsidRDefault="006B5A2B" w:rsidP="006B5A2B">
      <w:pPr>
        <w:pBdr>
          <w:top w:val="nil"/>
          <w:left w:val="nil"/>
          <w:bottom w:val="nil"/>
          <w:right w:val="nil"/>
          <w:between w:val="nil"/>
        </w:pBdr>
        <w:rPr>
          <w:rFonts w:ascii="Helvetica Neue" w:eastAsia="Helvetica Neue" w:hAnsi="Helvetica Neue" w:cs="Helvetica Neue"/>
          <w:b/>
          <w:color w:val="000000"/>
          <w:sz w:val="22"/>
          <w:szCs w:val="22"/>
        </w:rPr>
      </w:pPr>
    </w:p>
    <w:p w14:paraId="3B6868CE" w14:textId="77777777" w:rsidR="006B5A2B" w:rsidRDefault="006B5A2B" w:rsidP="006B5A2B">
      <w:pPr>
        <w:pBdr>
          <w:top w:val="nil"/>
          <w:left w:val="nil"/>
          <w:bottom w:val="nil"/>
          <w:right w:val="nil"/>
          <w:between w:val="nil"/>
        </w:pBdr>
        <w:rPr>
          <w:rFonts w:ascii="Helvetica Neue" w:eastAsia="Helvetica Neue" w:hAnsi="Helvetica Neue" w:cs="Helvetica Neue"/>
          <w:color w:val="000000"/>
          <w:sz w:val="22"/>
          <w:szCs w:val="22"/>
        </w:rPr>
      </w:pPr>
      <w:r>
        <w:rPr>
          <w:rFonts w:ascii="Helvetica Neue" w:eastAsia="Helvetica Neue" w:hAnsi="Helvetica Neue" w:cs="Helvetica Neue"/>
          <w:color w:val="000000"/>
          <w:sz w:val="22"/>
          <w:szCs w:val="22"/>
        </w:rPr>
        <w:t>The NowPatient AI Deprescribing Advisor report utilises AI that has been developed and trained using the following evidence-based deprescribing guidelines:</w:t>
      </w:r>
    </w:p>
    <w:p w14:paraId="2F89864C" w14:textId="77777777" w:rsidR="006B5A2B" w:rsidRDefault="006B5A2B" w:rsidP="006B5A2B">
      <w:pPr>
        <w:pBdr>
          <w:top w:val="nil"/>
          <w:left w:val="nil"/>
          <w:bottom w:val="nil"/>
          <w:right w:val="nil"/>
          <w:between w:val="nil"/>
        </w:pBdr>
        <w:rPr>
          <w:rFonts w:ascii="Helvetica Neue" w:eastAsia="Helvetica Neue" w:hAnsi="Helvetica Neue" w:cs="Helvetica Neue"/>
          <w:color w:val="000000"/>
          <w:sz w:val="22"/>
          <w:szCs w:val="22"/>
        </w:rPr>
      </w:pPr>
    </w:p>
    <w:p w14:paraId="49F1D4D2" w14:textId="77777777" w:rsidR="006B5A2B" w:rsidRDefault="006B5A2B" w:rsidP="006B5A2B">
      <w:pPr>
        <w:numPr>
          <w:ilvl w:val="0"/>
          <w:numId w:val="4"/>
        </w:numPr>
        <w:pBdr>
          <w:top w:val="nil"/>
          <w:left w:val="nil"/>
          <w:bottom w:val="nil"/>
          <w:right w:val="nil"/>
          <w:between w:val="nil"/>
        </w:pBdr>
      </w:pPr>
      <w:r>
        <w:rPr>
          <w:rFonts w:ascii="Helvetica Neue" w:eastAsia="Helvetica Neue" w:hAnsi="Helvetica Neue" w:cs="Helvetica Neue"/>
          <w:color w:val="000000"/>
          <w:sz w:val="22"/>
          <w:szCs w:val="22"/>
        </w:rPr>
        <w:t>Reeve E, Farrell B, Thompson W, at al Evidence-based Clinical Practice Guideline for Deprescribing Cholinesterase Inhibitors and Memantine. 2018.ISBN-13: 978-0-6482658-0-1</w:t>
      </w:r>
    </w:p>
    <w:p w14:paraId="5D7E5381" w14:textId="77777777" w:rsidR="006B5A2B" w:rsidRDefault="006B5A2B" w:rsidP="006B5A2B">
      <w:pPr>
        <w:pBdr>
          <w:top w:val="nil"/>
          <w:left w:val="nil"/>
          <w:bottom w:val="nil"/>
          <w:right w:val="nil"/>
          <w:between w:val="nil"/>
        </w:pBdr>
        <w:rPr>
          <w:rFonts w:ascii="Helvetica Neue" w:eastAsia="Helvetica Neue" w:hAnsi="Helvetica Neue" w:cs="Helvetica Neue"/>
          <w:color w:val="000000"/>
          <w:sz w:val="22"/>
          <w:szCs w:val="22"/>
        </w:rPr>
      </w:pPr>
      <w:r>
        <w:rPr>
          <w:rFonts w:ascii="Helvetica Neue" w:eastAsia="Helvetica Neue" w:hAnsi="Helvetica Neue" w:cs="Helvetica Neue"/>
          <w:color w:val="000000"/>
          <w:sz w:val="22"/>
          <w:szCs w:val="22"/>
        </w:rPr>
        <w:t> </w:t>
      </w:r>
    </w:p>
    <w:p w14:paraId="7275D868" w14:textId="6B6020B6" w:rsidR="008138BA" w:rsidRPr="00081F20" w:rsidRDefault="00081F20" w:rsidP="006B5A2B">
      <w:pPr>
        <w:pBdr>
          <w:top w:val="nil"/>
          <w:left w:val="nil"/>
          <w:bottom w:val="nil"/>
          <w:right w:val="nil"/>
          <w:between w:val="nil"/>
        </w:pBdr>
        <w:rPr>
          <w:rFonts w:ascii="Helvetica Neue" w:eastAsia="Helvetica Neue" w:hAnsi="Helvetica Neue" w:cs="Helvetica Neue"/>
          <w:color w:val="000000"/>
          <w:sz w:val="22"/>
          <w:szCs w:val="22"/>
        </w:rPr>
      </w:pPr>
      <w:r w:rsidRPr="00DF7FAE">
        <w:rPr>
          <w:rFonts w:ascii="Helvetica Neue" w:eastAsia="Helvetica Neue" w:hAnsi="Helvetica Neue" w:cs="Helvetica Neue"/>
          <w:color w:val="000000"/>
          <w:sz w:val="22"/>
          <w:szCs w:val="22"/>
        </w:rPr>
        <w:t>{% endif %}</w:t>
      </w:r>
    </w:p>
    <w:p w14:paraId="755E99A2" w14:textId="77777777" w:rsidR="008138BA" w:rsidRPr="006B5A2B" w:rsidRDefault="008138BA">
      <w:pPr>
        <w:pBdr>
          <w:top w:val="nil"/>
          <w:left w:val="nil"/>
          <w:bottom w:val="nil"/>
          <w:right w:val="nil"/>
          <w:between w:val="nil"/>
        </w:pBdr>
        <w:rPr>
          <w:rFonts w:ascii="Helvetica Neue" w:eastAsia="Helvetica Neue" w:hAnsi="Helvetica Neue" w:cs="Helvetica Neue"/>
          <w:color w:val="000000"/>
          <w:sz w:val="22"/>
          <w:szCs w:val="22"/>
          <w:lang w:val="fr-FR"/>
        </w:rPr>
      </w:pPr>
    </w:p>
    <w:p w14:paraId="6EEDFB79" w14:textId="78906E0A" w:rsidR="008138BA" w:rsidRPr="006B5A2B" w:rsidRDefault="008138BA">
      <w:pPr>
        <w:pBdr>
          <w:top w:val="nil"/>
          <w:left w:val="nil"/>
          <w:bottom w:val="nil"/>
          <w:right w:val="nil"/>
          <w:between w:val="nil"/>
        </w:pBdr>
        <w:rPr>
          <w:rFonts w:ascii="Helvetica Neue" w:eastAsia="Helvetica Neue" w:hAnsi="Helvetica Neue" w:cs="Helvetica Neue"/>
          <w:b/>
          <w:bCs/>
          <w:color w:val="000000"/>
          <w:sz w:val="22"/>
          <w:szCs w:val="22"/>
          <w:lang w:val="fr-FR"/>
        </w:rPr>
      </w:pPr>
      <w:r w:rsidRPr="006B5A2B">
        <w:rPr>
          <w:rFonts w:ascii="Helvetica Neue" w:eastAsia="Helvetica Neue" w:hAnsi="Helvetica Neue" w:cs="Helvetica Neue"/>
          <w:b/>
          <w:bCs/>
          <w:color w:val="000000"/>
          <w:sz w:val="22"/>
          <w:szCs w:val="22"/>
          <w:lang w:val="fr-FR"/>
        </w:rPr>
        <w:t>Appendix B</w:t>
      </w:r>
    </w:p>
    <w:p w14:paraId="72016ED5" w14:textId="77777777" w:rsidR="008138BA" w:rsidRPr="006B5A2B" w:rsidRDefault="008138BA">
      <w:pPr>
        <w:pBdr>
          <w:top w:val="nil"/>
          <w:left w:val="nil"/>
          <w:bottom w:val="nil"/>
          <w:right w:val="nil"/>
          <w:between w:val="nil"/>
        </w:pBdr>
        <w:rPr>
          <w:rFonts w:ascii="Helvetica Neue" w:eastAsia="Helvetica Neue" w:hAnsi="Helvetica Neue" w:cs="Helvetica Neue"/>
          <w:b/>
          <w:bCs/>
          <w:color w:val="000000"/>
          <w:sz w:val="22"/>
          <w:szCs w:val="22"/>
          <w:lang w:val="fr-FR"/>
        </w:rPr>
      </w:pPr>
    </w:p>
    <w:p w14:paraId="246F2574" w14:textId="400898EC" w:rsidR="008138BA" w:rsidRPr="006B5A2B" w:rsidRDefault="008138BA">
      <w:pPr>
        <w:pBdr>
          <w:top w:val="nil"/>
          <w:left w:val="nil"/>
          <w:bottom w:val="nil"/>
          <w:right w:val="nil"/>
          <w:between w:val="nil"/>
        </w:pBdr>
        <w:rPr>
          <w:rFonts w:ascii="Helvetica Neue" w:eastAsia="Helvetica Neue" w:hAnsi="Helvetica Neue" w:cs="Helvetica Neue"/>
          <w:color w:val="000000"/>
          <w:sz w:val="22"/>
          <w:szCs w:val="22"/>
          <w:lang w:val="fr-FR"/>
        </w:rPr>
      </w:pPr>
      <w:r w:rsidRPr="006B5A2B">
        <w:rPr>
          <w:rFonts w:ascii="Helvetica Neue" w:eastAsia="Helvetica Neue" w:hAnsi="Helvetica Neue" w:cs="Helvetica Neue"/>
          <w:color w:val="000000"/>
          <w:sz w:val="22"/>
          <w:szCs w:val="22"/>
          <w:lang w:val="fr-FR"/>
        </w:rPr>
        <w:t>{{appendix_b}}</w:t>
      </w:r>
    </w:p>
    <w:sectPr w:rsidR="008138BA" w:rsidRPr="006B5A2B">
      <w:headerReference w:type="default" r:id="rId8"/>
      <w:footerReference w:type="default" r:id="rId9"/>
      <w:pgSz w:w="11906" w:h="16838"/>
      <w:pgMar w:top="1134" w:right="1134" w:bottom="1134" w:left="1134" w:header="709" w:footer="85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C66830" w14:textId="77777777" w:rsidR="00692DC2" w:rsidRDefault="00692DC2">
      <w:r>
        <w:separator/>
      </w:r>
    </w:p>
  </w:endnote>
  <w:endnote w:type="continuationSeparator" w:id="0">
    <w:p w14:paraId="219FA755" w14:textId="77777777" w:rsidR="00692DC2" w:rsidRDefault="00692D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embedRegular r:id="rId1" w:fontKey="{1FCF98A2-5936-487E-8C3E-9ACFD9DE1758}"/>
  </w:font>
  <w:font w:name="Helvetica Neue">
    <w:altName w:val="Arial"/>
    <w:charset w:val="00"/>
    <w:family w:val="auto"/>
    <w:pitch w:val="default"/>
    <w:embedRegular r:id="rId2" w:fontKey="{38D4DDA5-BF3B-4378-9547-53854CACAAA1}"/>
    <w:embedBold r:id="rId3" w:fontKey="{EF0DDAFD-A677-4E77-8528-B32547BDA3A7}"/>
  </w:font>
  <w:font w:name="Arial Unicode MS">
    <w:panose1 w:val="020B0604020202020204"/>
    <w:charset w:val="00"/>
    <w:family w:val="roman"/>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embedRegular r:id="rId4" w:fontKey="{9F52BC94-128A-4A1E-B703-0FE535840CB3}"/>
    <w:embedItalic r:id="rId5" w:fontKey="{669AC71A-48FD-447B-A89F-51F9370B43F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26" w14:textId="77777777" w:rsidR="00EF4667" w:rsidRDefault="00EF466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119572" w14:textId="77777777" w:rsidR="00692DC2" w:rsidRDefault="00692DC2">
      <w:r>
        <w:separator/>
      </w:r>
    </w:p>
  </w:footnote>
  <w:footnote w:type="continuationSeparator" w:id="0">
    <w:p w14:paraId="353AA49B" w14:textId="77777777" w:rsidR="00692DC2" w:rsidRDefault="00692D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25" w14:textId="77777777" w:rsidR="00EF4667" w:rsidRDefault="00EF466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70F56"/>
    <w:multiLevelType w:val="multilevel"/>
    <w:tmpl w:val="061CBBC4"/>
    <w:lvl w:ilvl="0">
      <w:start w:val="1"/>
      <w:numFmt w:val="bullet"/>
      <w:lvlText w:val="•"/>
      <w:lvlJc w:val="left"/>
      <w:pPr>
        <w:ind w:left="564" w:hanging="344"/>
      </w:pPr>
      <w:rPr>
        <w:rFonts w:ascii="Times New Roman" w:eastAsia="Times New Roman" w:hAnsi="Times New Roman" w:cs="Times New Roman"/>
        <w:b w:val="0"/>
        <w:i w:val="0"/>
        <w:smallCaps w:val="0"/>
        <w:strike w:val="0"/>
        <w:color w:val="292A2E"/>
        <w:shd w:val="clear" w:color="auto" w:fill="auto"/>
        <w:vertAlign w:val="baseline"/>
      </w:rPr>
    </w:lvl>
    <w:lvl w:ilvl="1">
      <w:start w:val="1"/>
      <w:numFmt w:val="bullet"/>
      <w:lvlText w:val="•"/>
      <w:lvlJc w:val="left"/>
      <w:pPr>
        <w:ind w:left="784" w:hanging="343"/>
      </w:pPr>
      <w:rPr>
        <w:rFonts w:ascii="Times New Roman" w:eastAsia="Times New Roman" w:hAnsi="Times New Roman" w:cs="Times New Roman"/>
        <w:b w:val="0"/>
        <w:i w:val="0"/>
        <w:smallCaps w:val="0"/>
        <w:strike w:val="0"/>
        <w:color w:val="292A2E"/>
        <w:shd w:val="clear" w:color="auto" w:fill="auto"/>
        <w:vertAlign w:val="baseline"/>
      </w:rPr>
    </w:lvl>
    <w:lvl w:ilvl="2">
      <w:start w:val="1"/>
      <w:numFmt w:val="bullet"/>
      <w:lvlText w:val="•"/>
      <w:lvlJc w:val="left"/>
      <w:pPr>
        <w:ind w:left="1004" w:hanging="344"/>
      </w:pPr>
      <w:rPr>
        <w:rFonts w:ascii="Times New Roman" w:eastAsia="Times New Roman" w:hAnsi="Times New Roman" w:cs="Times New Roman"/>
        <w:b w:val="0"/>
        <w:i w:val="0"/>
        <w:smallCaps w:val="0"/>
        <w:strike w:val="0"/>
        <w:color w:val="292A2E"/>
        <w:shd w:val="clear" w:color="auto" w:fill="auto"/>
        <w:vertAlign w:val="baseline"/>
      </w:rPr>
    </w:lvl>
    <w:lvl w:ilvl="3">
      <w:start w:val="1"/>
      <w:numFmt w:val="bullet"/>
      <w:lvlText w:val="•"/>
      <w:lvlJc w:val="left"/>
      <w:pPr>
        <w:ind w:left="1224" w:hanging="344"/>
      </w:pPr>
      <w:rPr>
        <w:rFonts w:ascii="Times New Roman" w:eastAsia="Times New Roman" w:hAnsi="Times New Roman" w:cs="Times New Roman"/>
        <w:b w:val="0"/>
        <w:i w:val="0"/>
        <w:smallCaps w:val="0"/>
        <w:strike w:val="0"/>
        <w:color w:val="292A2E"/>
        <w:shd w:val="clear" w:color="auto" w:fill="auto"/>
        <w:vertAlign w:val="baseline"/>
      </w:rPr>
    </w:lvl>
    <w:lvl w:ilvl="4">
      <w:start w:val="1"/>
      <w:numFmt w:val="bullet"/>
      <w:lvlText w:val="•"/>
      <w:lvlJc w:val="left"/>
      <w:pPr>
        <w:ind w:left="1444" w:hanging="344"/>
      </w:pPr>
      <w:rPr>
        <w:rFonts w:ascii="Times New Roman" w:eastAsia="Times New Roman" w:hAnsi="Times New Roman" w:cs="Times New Roman"/>
        <w:b w:val="0"/>
        <w:i w:val="0"/>
        <w:smallCaps w:val="0"/>
        <w:strike w:val="0"/>
        <w:color w:val="292A2E"/>
        <w:shd w:val="clear" w:color="auto" w:fill="auto"/>
        <w:vertAlign w:val="baseline"/>
      </w:rPr>
    </w:lvl>
    <w:lvl w:ilvl="5">
      <w:start w:val="1"/>
      <w:numFmt w:val="bullet"/>
      <w:lvlText w:val="•"/>
      <w:lvlJc w:val="left"/>
      <w:pPr>
        <w:ind w:left="1664" w:hanging="344"/>
      </w:pPr>
      <w:rPr>
        <w:rFonts w:ascii="Times New Roman" w:eastAsia="Times New Roman" w:hAnsi="Times New Roman" w:cs="Times New Roman"/>
        <w:b w:val="0"/>
        <w:i w:val="0"/>
        <w:smallCaps w:val="0"/>
        <w:strike w:val="0"/>
        <w:color w:val="292A2E"/>
        <w:shd w:val="clear" w:color="auto" w:fill="auto"/>
        <w:vertAlign w:val="baseline"/>
      </w:rPr>
    </w:lvl>
    <w:lvl w:ilvl="6">
      <w:start w:val="1"/>
      <w:numFmt w:val="bullet"/>
      <w:lvlText w:val="•"/>
      <w:lvlJc w:val="left"/>
      <w:pPr>
        <w:ind w:left="1884" w:hanging="344"/>
      </w:pPr>
      <w:rPr>
        <w:rFonts w:ascii="Times New Roman" w:eastAsia="Times New Roman" w:hAnsi="Times New Roman" w:cs="Times New Roman"/>
        <w:b w:val="0"/>
        <w:i w:val="0"/>
        <w:smallCaps w:val="0"/>
        <w:strike w:val="0"/>
        <w:color w:val="292A2E"/>
        <w:shd w:val="clear" w:color="auto" w:fill="auto"/>
        <w:vertAlign w:val="baseline"/>
      </w:rPr>
    </w:lvl>
    <w:lvl w:ilvl="7">
      <w:start w:val="1"/>
      <w:numFmt w:val="bullet"/>
      <w:lvlText w:val="•"/>
      <w:lvlJc w:val="left"/>
      <w:pPr>
        <w:ind w:left="2104" w:hanging="344"/>
      </w:pPr>
      <w:rPr>
        <w:rFonts w:ascii="Times New Roman" w:eastAsia="Times New Roman" w:hAnsi="Times New Roman" w:cs="Times New Roman"/>
        <w:b w:val="0"/>
        <w:i w:val="0"/>
        <w:smallCaps w:val="0"/>
        <w:strike w:val="0"/>
        <w:color w:val="292A2E"/>
        <w:shd w:val="clear" w:color="auto" w:fill="auto"/>
        <w:vertAlign w:val="baseline"/>
      </w:rPr>
    </w:lvl>
    <w:lvl w:ilvl="8">
      <w:start w:val="1"/>
      <w:numFmt w:val="bullet"/>
      <w:lvlText w:val="•"/>
      <w:lvlJc w:val="left"/>
      <w:pPr>
        <w:ind w:left="2324" w:hanging="344"/>
      </w:pPr>
      <w:rPr>
        <w:rFonts w:ascii="Times New Roman" w:eastAsia="Times New Roman" w:hAnsi="Times New Roman" w:cs="Times New Roman"/>
        <w:b w:val="0"/>
        <w:i w:val="0"/>
        <w:smallCaps w:val="0"/>
        <w:strike w:val="0"/>
        <w:color w:val="292A2E"/>
        <w:shd w:val="clear" w:color="auto" w:fill="auto"/>
        <w:vertAlign w:val="baseline"/>
      </w:rPr>
    </w:lvl>
  </w:abstractNum>
  <w:abstractNum w:abstractNumId="1" w15:restartNumberingAfterBreak="0">
    <w:nsid w:val="09621CB1"/>
    <w:multiLevelType w:val="multilevel"/>
    <w:tmpl w:val="D4381702"/>
    <w:lvl w:ilvl="0">
      <w:start w:val="1"/>
      <w:numFmt w:val="bullet"/>
      <w:lvlText w:val="•"/>
      <w:lvlJc w:val="left"/>
      <w:pPr>
        <w:ind w:left="606" w:hanging="386"/>
      </w:pPr>
      <w:rPr>
        <w:rFonts w:ascii="Times" w:eastAsia="Times" w:hAnsi="Times" w:cs="Times"/>
        <w:b w:val="0"/>
        <w:i w:val="0"/>
        <w:smallCaps w:val="0"/>
        <w:strike w:val="0"/>
        <w:dstrike w:val="0"/>
        <w:color w:val="22133A"/>
        <w:u w:val="none"/>
        <w:effect w:val="none"/>
        <w:vertAlign w:val="baseline"/>
      </w:rPr>
    </w:lvl>
    <w:lvl w:ilvl="1">
      <w:start w:val="1"/>
      <w:numFmt w:val="bullet"/>
      <w:lvlText w:val="•"/>
      <w:lvlJc w:val="left"/>
      <w:pPr>
        <w:ind w:left="826" w:hanging="386"/>
      </w:pPr>
      <w:rPr>
        <w:rFonts w:ascii="Times" w:eastAsia="Times" w:hAnsi="Times" w:cs="Times"/>
        <w:b w:val="0"/>
        <w:i w:val="0"/>
        <w:smallCaps w:val="0"/>
        <w:strike w:val="0"/>
        <w:dstrike w:val="0"/>
        <w:color w:val="22133A"/>
        <w:u w:val="none"/>
        <w:effect w:val="none"/>
        <w:vertAlign w:val="baseline"/>
      </w:rPr>
    </w:lvl>
    <w:lvl w:ilvl="2">
      <w:start w:val="1"/>
      <w:numFmt w:val="bullet"/>
      <w:lvlText w:val="•"/>
      <w:lvlJc w:val="left"/>
      <w:pPr>
        <w:ind w:left="1046" w:hanging="386"/>
      </w:pPr>
      <w:rPr>
        <w:rFonts w:ascii="Times" w:eastAsia="Times" w:hAnsi="Times" w:cs="Times"/>
        <w:b w:val="0"/>
        <w:i w:val="0"/>
        <w:smallCaps w:val="0"/>
        <w:strike w:val="0"/>
        <w:dstrike w:val="0"/>
        <w:color w:val="22133A"/>
        <w:u w:val="none"/>
        <w:effect w:val="none"/>
        <w:vertAlign w:val="baseline"/>
      </w:rPr>
    </w:lvl>
    <w:lvl w:ilvl="3">
      <w:start w:val="1"/>
      <w:numFmt w:val="bullet"/>
      <w:lvlText w:val="•"/>
      <w:lvlJc w:val="left"/>
      <w:pPr>
        <w:ind w:left="1266" w:hanging="386"/>
      </w:pPr>
      <w:rPr>
        <w:rFonts w:ascii="Times" w:eastAsia="Times" w:hAnsi="Times" w:cs="Times"/>
        <w:b w:val="0"/>
        <w:i w:val="0"/>
        <w:smallCaps w:val="0"/>
        <w:strike w:val="0"/>
        <w:dstrike w:val="0"/>
        <w:color w:val="22133A"/>
        <w:u w:val="none"/>
        <w:effect w:val="none"/>
        <w:vertAlign w:val="baseline"/>
      </w:rPr>
    </w:lvl>
    <w:lvl w:ilvl="4">
      <w:start w:val="1"/>
      <w:numFmt w:val="bullet"/>
      <w:lvlText w:val="•"/>
      <w:lvlJc w:val="left"/>
      <w:pPr>
        <w:ind w:left="1486" w:hanging="386"/>
      </w:pPr>
      <w:rPr>
        <w:rFonts w:ascii="Times" w:eastAsia="Times" w:hAnsi="Times" w:cs="Times"/>
        <w:b w:val="0"/>
        <w:i w:val="0"/>
        <w:smallCaps w:val="0"/>
        <w:strike w:val="0"/>
        <w:dstrike w:val="0"/>
        <w:color w:val="22133A"/>
        <w:u w:val="none"/>
        <w:effect w:val="none"/>
        <w:vertAlign w:val="baseline"/>
      </w:rPr>
    </w:lvl>
    <w:lvl w:ilvl="5">
      <w:start w:val="1"/>
      <w:numFmt w:val="bullet"/>
      <w:lvlText w:val="•"/>
      <w:lvlJc w:val="left"/>
      <w:pPr>
        <w:ind w:left="1706" w:hanging="386"/>
      </w:pPr>
      <w:rPr>
        <w:rFonts w:ascii="Times" w:eastAsia="Times" w:hAnsi="Times" w:cs="Times"/>
        <w:b w:val="0"/>
        <w:i w:val="0"/>
        <w:smallCaps w:val="0"/>
        <w:strike w:val="0"/>
        <w:dstrike w:val="0"/>
        <w:color w:val="22133A"/>
        <w:u w:val="none"/>
        <w:effect w:val="none"/>
        <w:vertAlign w:val="baseline"/>
      </w:rPr>
    </w:lvl>
    <w:lvl w:ilvl="6">
      <w:start w:val="1"/>
      <w:numFmt w:val="bullet"/>
      <w:lvlText w:val="•"/>
      <w:lvlJc w:val="left"/>
      <w:pPr>
        <w:ind w:left="1926" w:hanging="386"/>
      </w:pPr>
      <w:rPr>
        <w:rFonts w:ascii="Times" w:eastAsia="Times" w:hAnsi="Times" w:cs="Times"/>
        <w:b w:val="0"/>
        <w:i w:val="0"/>
        <w:smallCaps w:val="0"/>
        <w:strike w:val="0"/>
        <w:dstrike w:val="0"/>
        <w:color w:val="22133A"/>
        <w:u w:val="none"/>
        <w:effect w:val="none"/>
        <w:vertAlign w:val="baseline"/>
      </w:rPr>
    </w:lvl>
    <w:lvl w:ilvl="7">
      <w:start w:val="1"/>
      <w:numFmt w:val="bullet"/>
      <w:lvlText w:val="•"/>
      <w:lvlJc w:val="left"/>
      <w:pPr>
        <w:ind w:left="2146" w:hanging="386"/>
      </w:pPr>
      <w:rPr>
        <w:rFonts w:ascii="Times" w:eastAsia="Times" w:hAnsi="Times" w:cs="Times"/>
        <w:b w:val="0"/>
        <w:i w:val="0"/>
        <w:smallCaps w:val="0"/>
        <w:strike w:val="0"/>
        <w:dstrike w:val="0"/>
        <w:color w:val="22133A"/>
        <w:u w:val="none"/>
        <w:effect w:val="none"/>
        <w:vertAlign w:val="baseline"/>
      </w:rPr>
    </w:lvl>
    <w:lvl w:ilvl="8">
      <w:start w:val="1"/>
      <w:numFmt w:val="bullet"/>
      <w:lvlText w:val="•"/>
      <w:lvlJc w:val="left"/>
      <w:pPr>
        <w:ind w:left="2366" w:hanging="386"/>
      </w:pPr>
      <w:rPr>
        <w:rFonts w:ascii="Times" w:eastAsia="Times" w:hAnsi="Times" w:cs="Times"/>
        <w:b w:val="0"/>
        <w:i w:val="0"/>
        <w:smallCaps w:val="0"/>
        <w:strike w:val="0"/>
        <w:dstrike w:val="0"/>
        <w:color w:val="22133A"/>
        <w:u w:val="none"/>
        <w:effect w:val="none"/>
        <w:vertAlign w:val="baseline"/>
      </w:rPr>
    </w:lvl>
  </w:abstractNum>
  <w:abstractNum w:abstractNumId="2" w15:restartNumberingAfterBreak="0">
    <w:nsid w:val="47375A75"/>
    <w:multiLevelType w:val="multilevel"/>
    <w:tmpl w:val="0F383906"/>
    <w:lvl w:ilvl="0">
      <w:start w:val="1"/>
      <w:numFmt w:val="bullet"/>
      <w:lvlText w:val="•"/>
      <w:lvlJc w:val="left"/>
      <w:pPr>
        <w:ind w:left="606" w:hanging="386"/>
      </w:pPr>
      <w:rPr>
        <w:rFonts w:ascii="Times" w:eastAsia="Times" w:hAnsi="Times" w:cs="Times"/>
        <w:b w:val="0"/>
        <w:i w:val="0"/>
        <w:smallCaps w:val="0"/>
        <w:strike w:val="0"/>
        <w:color w:val="22133A"/>
        <w:shd w:val="clear" w:color="auto" w:fill="auto"/>
        <w:vertAlign w:val="baseline"/>
      </w:rPr>
    </w:lvl>
    <w:lvl w:ilvl="1">
      <w:start w:val="1"/>
      <w:numFmt w:val="bullet"/>
      <w:lvlText w:val="•"/>
      <w:lvlJc w:val="left"/>
      <w:pPr>
        <w:ind w:left="826" w:hanging="386"/>
      </w:pPr>
      <w:rPr>
        <w:rFonts w:ascii="Times" w:eastAsia="Times" w:hAnsi="Times" w:cs="Times"/>
        <w:b w:val="0"/>
        <w:i w:val="0"/>
        <w:smallCaps w:val="0"/>
        <w:strike w:val="0"/>
        <w:color w:val="22133A"/>
        <w:shd w:val="clear" w:color="auto" w:fill="auto"/>
        <w:vertAlign w:val="baseline"/>
      </w:rPr>
    </w:lvl>
    <w:lvl w:ilvl="2">
      <w:start w:val="1"/>
      <w:numFmt w:val="bullet"/>
      <w:lvlText w:val="•"/>
      <w:lvlJc w:val="left"/>
      <w:pPr>
        <w:ind w:left="1046" w:hanging="386"/>
      </w:pPr>
      <w:rPr>
        <w:rFonts w:ascii="Times" w:eastAsia="Times" w:hAnsi="Times" w:cs="Times"/>
        <w:b w:val="0"/>
        <w:i w:val="0"/>
        <w:smallCaps w:val="0"/>
        <w:strike w:val="0"/>
        <w:color w:val="22133A"/>
        <w:shd w:val="clear" w:color="auto" w:fill="auto"/>
        <w:vertAlign w:val="baseline"/>
      </w:rPr>
    </w:lvl>
    <w:lvl w:ilvl="3">
      <w:start w:val="1"/>
      <w:numFmt w:val="bullet"/>
      <w:lvlText w:val="•"/>
      <w:lvlJc w:val="left"/>
      <w:pPr>
        <w:ind w:left="1266" w:hanging="386"/>
      </w:pPr>
      <w:rPr>
        <w:rFonts w:ascii="Times" w:eastAsia="Times" w:hAnsi="Times" w:cs="Times"/>
        <w:b w:val="0"/>
        <w:i w:val="0"/>
        <w:smallCaps w:val="0"/>
        <w:strike w:val="0"/>
        <w:color w:val="22133A"/>
        <w:shd w:val="clear" w:color="auto" w:fill="auto"/>
        <w:vertAlign w:val="baseline"/>
      </w:rPr>
    </w:lvl>
    <w:lvl w:ilvl="4">
      <w:start w:val="1"/>
      <w:numFmt w:val="bullet"/>
      <w:lvlText w:val="•"/>
      <w:lvlJc w:val="left"/>
      <w:pPr>
        <w:ind w:left="1486" w:hanging="386"/>
      </w:pPr>
      <w:rPr>
        <w:rFonts w:ascii="Times" w:eastAsia="Times" w:hAnsi="Times" w:cs="Times"/>
        <w:b w:val="0"/>
        <w:i w:val="0"/>
        <w:smallCaps w:val="0"/>
        <w:strike w:val="0"/>
        <w:color w:val="22133A"/>
        <w:shd w:val="clear" w:color="auto" w:fill="auto"/>
        <w:vertAlign w:val="baseline"/>
      </w:rPr>
    </w:lvl>
    <w:lvl w:ilvl="5">
      <w:start w:val="1"/>
      <w:numFmt w:val="bullet"/>
      <w:lvlText w:val="•"/>
      <w:lvlJc w:val="left"/>
      <w:pPr>
        <w:ind w:left="1706" w:hanging="386"/>
      </w:pPr>
      <w:rPr>
        <w:rFonts w:ascii="Times" w:eastAsia="Times" w:hAnsi="Times" w:cs="Times"/>
        <w:b w:val="0"/>
        <w:i w:val="0"/>
        <w:smallCaps w:val="0"/>
        <w:strike w:val="0"/>
        <w:color w:val="22133A"/>
        <w:shd w:val="clear" w:color="auto" w:fill="auto"/>
        <w:vertAlign w:val="baseline"/>
      </w:rPr>
    </w:lvl>
    <w:lvl w:ilvl="6">
      <w:start w:val="1"/>
      <w:numFmt w:val="bullet"/>
      <w:lvlText w:val="•"/>
      <w:lvlJc w:val="left"/>
      <w:pPr>
        <w:ind w:left="1926" w:hanging="386"/>
      </w:pPr>
      <w:rPr>
        <w:rFonts w:ascii="Times" w:eastAsia="Times" w:hAnsi="Times" w:cs="Times"/>
        <w:b w:val="0"/>
        <w:i w:val="0"/>
        <w:smallCaps w:val="0"/>
        <w:strike w:val="0"/>
        <w:color w:val="22133A"/>
        <w:shd w:val="clear" w:color="auto" w:fill="auto"/>
        <w:vertAlign w:val="baseline"/>
      </w:rPr>
    </w:lvl>
    <w:lvl w:ilvl="7">
      <w:start w:val="1"/>
      <w:numFmt w:val="bullet"/>
      <w:lvlText w:val="•"/>
      <w:lvlJc w:val="left"/>
      <w:pPr>
        <w:ind w:left="2146" w:hanging="386"/>
      </w:pPr>
      <w:rPr>
        <w:rFonts w:ascii="Times" w:eastAsia="Times" w:hAnsi="Times" w:cs="Times"/>
        <w:b w:val="0"/>
        <w:i w:val="0"/>
        <w:smallCaps w:val="0"/>
        <w:strike w:val="0"/>
        <w:color w:val="22133A"/>
        <w:shd w:val="clear" w:color="auto" w:fill="auto"/>
        <w:vertAlign w:val="baseline"/>
      </w:rPr>
    </w:lvl>
    <w:lvl w:ilvl="8">
      <w:start w:val="1"/>
      <w:numFmt w:val="bullet"/>
      <w:lvlText w:val="•"/>
      <w:lvlJc w:val="left"/>
      <w:pPr>
        <w:ind w:left="2366" w:hanging="386"/>
      </w:pPr>
      <w:rPr>
        <w:rFonts w:ascii="Times" w:eastAsia="Times" w:hAnsi="Times" w:cs="Times"/>
        <w:b w:val="0"/>
        <w:i w:val="0"/>
        <w:smallCaps w:val="0"/>
        <w:strike w:val="0"/>
        <w:color w:val="22133A"/>
        <w:shd w:val="clear" w:color="auto" w:fill="auto"/>
        <w:vertAlign w:val="baseline"/>
      </w:rPr>
    </w:lvl>
  </w:abstractNum>
  <w:abstractNum w:abstractNumId="3" w15:restartNumberingAfterBreak="0">
    <w:nsid w:val="60072C98"/>
    <w:multiLevelType w:val="multilevel"/>
    <w:tmpl w:val="F96AEC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27990491">
    <w:abstractNumId w:val="3"/>
  </w:num>
  <w:num w:numId="2" w16cid:durableId="1865513924">
    <w:abstractNumId w:val="1"/>
  </w:num>
  <w:num w:numId="3" w16cid:durableId="22245040">
    <w:abstractNumId w:val="2"/>
  </w:num>
  <w:num w:numId="4" w16cid:durableId="14630371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4667"/>
    <w:rsid w:val="00081F20"/>
    <w:rsid w:val="0009314B"/>
    <w:rsid w:val="000B3514"/>
    <w:rsid w:val="00121A47"/>
    <w:rsid w:val="001234EE"/>
    <w:rsid w:val="002346C7"/>
    <w:rsid w:val="002E4612"/>
    <w:rsid w:val="003519CD"/>
    <w:rsid w:val="00413743"/>
    <w:rsid w:val="00430A86"/>
    <w:rsid w:val="00625040"/>
    <w:rsid w:val="00692DC2"/>
    <w:rsid w:val="006B5A2B"/>
    <w:rsid w:val="006E1111"/>
    <w:rsid w:val="007B35F2"/>
    <w:rsid w:val="007B4694"/>
    <w:rsid w:val="008138BA"/>
    <w:rsid w:val="008913CD"/>
    <w:rsid w:val="008C2054"/>
    <w:rsid w:val="008F0B75"/>
    <w:rsid w:val="009908CD"/>
    <w:rsid w:val="009F376A"/>
    <w:rsid w:val="00A26677"/>
    <w:rsid w:val="00A52463"/>
    <w:rsid w:val="00A6069F"/>
    <w:rsid w:val="00B62AE5"/>
    <w:rsid w:val="00BA28F0"/>
    <w:rsid w:val="00DF7FAE"/>
    <w:rsid w:val="00E83BB8"/>
    <w:rsid w:val="00ED7382"/>
    <w:rsid w:val="00EF4667"/>
    <w:rsid w:val="00FB144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41921"/>
  <w15:docId w15:val="{AE1C5F84-74ED-4667-82DC-CD4450660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C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1F20"/>
    <w:rPr>
      <w:lang w:eastAsia="en-US"/>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rPr>
      <w:u w:val="single"/>
    </w:rPr>
  </w:style>
  <w:style w:type="paragraph" w:customStyle="1" w:styleId="Body">
    <w:name w:val="Body"/>
    <w:rPr>
      <w:rFonts w:ascii="Helvetica Neue" w:eastAsia="Arial Unicode MS" w:hAnsi="Helvetica Neue" w:cs="Arial Unicode MS"/>
      <w:color w:val="000000"/>
      <w:sz w:val="22"/>
      <w:szCs w:val="22"/>
      <w14:textOutline w14:w="0" w14:cap="flat" w14:cmpd="sng" w14:algn="ctr">
        <w14:noFill/>
        <w14:prstDash w14:val="solid"/>
        <w14:bevel/>
      </w14:textOutline>
    </w:rPr>
  </w:style>
  <w:style w:type="character" w:customStyle="1" w:styleId="Hyperlink0">
    <w:name w:val="Hyperlink.0"/>
    <w:basedOn w:val="Hyperlink"/>
    <w:rPr>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73588">
      <w:bodyDiv w:val="1"/>
      <w:marLeft w:val="0"/>
      <w:marRight w:val="0"/>
      <w:marTop w:val="0"/>
      <w:marBottom w:val="0"/>
      <w:divBdr>
        <w:top w:val="none" w:sz="0" w:space="0" w:color="auto"/>
        <w:left w:val="none" w:sz="0" w:space="0" w:color="auto"/>
        <w:bottom w:val="none" w:sz="0" w:space="0" w:color="auto"/>
        <w:right w:val="none" w:sz="0" w:space="0" w:color="auto"/>
      </w:divBdr>
    </w:div>
    <w:div w:id="519899247">
      <w:bodyDiv w:val="1"/>
      <w:marLeft w:val="0"/>
      <w:marRight w:val="0"/>
      <w:marTop w:val="0"/>
      <w:marBottom w:val="0"/>
      <w:divBdr>
        <w:top w:val="none" w:sz="0" w:space="0" w:color="auto"/>
        <w:left w:val="none" w:sz="0" w:space="0" w:color="auto"/>
        <w:bottom w:val="none" w:sz="0" w:space="0" w:color="auto"/>
        <w:right w:val="none" w:sz="0" w:space="0" w:color="auto"/>
      </w:divBdr>
      <w:divsChild>
        <w:div w:id="2066831714">
          <w:marLeft w:val="0"/>
          <w:marRight w:val="0"/>
          <w:marTop w:val="0"/>
          <w:marBottom w:val="0"/>
          <w:divBdr>
            <w:top w:val="none" w:sz="0" w:space="0" w:color="auto"/>
            <w:left w:val="none" w:sz="0" w:space="0" w:color="auto"/>
            <w:bottom w:val="none" w:sz="0" w:space="0" w:color="auto"/>
            <w:right w:val="none" w:sz="0" w:space="0" w:color="auto"/>
          </w:divBdr>
          <w:divsChild>
            <w:div w:id="82563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183771">
      <w:bodyDiv w:val="1"/>
      <w:marLeft w:val="0"/>
      <w:marRight w:val="0"/>
      <w:marTop w:val="0"/>
      <w:marBottom w:val="0"/>
      <w:divBdr>
        <w:top w:val="none" w:sz="0" w:space="0" w:color="auto"/>
        <w:left w:val="none" w:sz="0" w:space="0" w:color="auto"/>
        <w:bottom w:val="none" w:sz="0" w:space="0" w:color="auto"/>
        <w:right w:val="none" w:sz="0" w:space="0" w:color="auto"/>
      </w:divBdr>
    </w:div>
    <w:div w:id="1106776189">
      <w:bodyDiv w:val="1"/>
      <w:marLeft w:val="0"/>
      <w:marRight w:val="0"/>
      <w:marTop w:val="0"/>
      <w:marBottom w:val="0"/>
      <w:divBdr>
        <w:top w:val="none" w:sz="0" w:space="0" w:color="auto"/>
        <w:left w:val="none" w:sz="0" w:space="0" w:color="auto"/>
        <w:bottom w:val="none" w:sz="0" w:space="0" w:color="auto"/>
        <w:right w:val="none" w:sz="0" w:space="0" w:color="auto"/>
      </w:divBdr>
    </w:div>
    <w:div w:id="1363676025">
      <w:bodyDiv w:val="1"/>
      <w:marLeft w:val="0"/>
      <w:marRight w:val="0"/>
      <w:marTop w:val="0"/>
      <w:marBottom w:val="0"/>
      <w:divBdr>
        <w:top w:val="none" w:sz="0" w:space="0" w:color="auto"/>
        <w:left w:val="none" w:sz="0" w:space="0" w:color="auto"/>
        <w:bottom w:val="none" w:sz="0" w:space="0" w:color="auto"/>
        <w:right w:val="none" w:sz="0" w:space="0" w:color="auto"/>
      </w:divBdr>
      <w:divsChild>
        <w:div w:id="1195731631">
          <w:marLeft w:val="0"/>
          <w:marRight w:val="0"/>
          <w:marTop w:val="0"/>
          <w:marBottom w:val="0"/>
          <w:divBdr>
            <w:top w:val="none" w:sz="0" w:space="0" w:color="auto"/>
            <w:left w:val="none" w:sz="0" w:space="0" w:color="auto"/>
            <w:bottom w:val="none" w:sz="0" w:space="0" w:color="auto"/>
            <w:right w:val="none" w:sz="0" w:space="0" w:color="auto"/>
          </w:divBdr>
          <w:divsChild>
            <w:div w:id="175250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693517">
      <w:bodyDiv w:val="1"/>
      <w:marLeft w:val="0"/>
      <w:marRight w:val="0"/>
      <w:marTop w:val="0"/>
      <w:marBottom w:val="0"/>
      <w:divBdr>
        <w:top w:val="none" w:sz="0" w:space="0" w:color="auto"/>
        <w:left w:val="none" w:sz="0" w:space="0" w:color="auto"/>
        <w:bottom w:val="none" w:sz="0" w:space="0" w:color="auto"/>
        <w:right w:val="none" w:sz="0" w:space="0" w:color="auto"/>
      </w:divBdr>
    </w:div>
    <w:div w:id="21064895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Wrfy3sEdMlLvL0LFruSN623C2qQ==">CgMxLjA4AHIhMXI2NTBGeVZKVXVka1Y5MmpLTXBwQkUzVkhFRFNEeW5f</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279</TotalTime>
  <Pages>5</Pages>
  <Words>1562</Words>
  <Characters>8908</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Yacine Mkhinini</cp:lastModifiedBy>
  <cp:revision>23</cp:revision>
  <dcterms:created xsi:type="dcterms:W3CDTF">2025-01-31T15:43:00Z</dcterms:created>
  <dcterms:modified xsi:type="dcterms:W3CDTF">2025-02-02T00:08:00Z</dcterms:modified>
</cp:coreProperties>
</file>