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76AD82">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5ABBEA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A15086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F4606C3">
      <w:pPr>
        <w:rPr>
          <w:rFonts w:ascii="Times New Roman" w:hAnsi="Times New Roman" w:eastAsia="Times New Roman" w:cs="Times New Roman"/>
        </w:rPr>
      </w:pPr>
    </w:p>
    <w:p w14:paraId="788062DC">
      <w:pPr>
        <w:rPr>
          <w:rFonts w:ascii="Times New Roman" w:hAnsi="Times New Roman" w:eastAsia="Times New Roman" w:cs="Times New Roman"/>
        </w:rPr>
      </w:pPr>
    </w:p>
    <w:p w14:paraId="4E5762D8">
      <w:pPr>
        <w:rPr>
          <w:rFonts w:ascii="Times New Roman" w:hAnsi="Times New Roman" w:eastAsia="Times New Roman" w:cs="Times New Roman"/>
        </w:rPr>
      </w:pPr>
      <w:r>
        <w:rPr>
          <w:rFonts w:ascii="Times New Roman" w:hAnsi="Times New Roman" w:eastAsia="Times New Roman" w:cs="Times New Roman"/>
        </w:rPr>
        <w:t>Final report title: VIDEO GAMES SALES 2019</w:t>
      </w:r>
    </w:p>
    <w:p w14:paraId="021BD103">
      <w:pPr>
        <w:rPr>
          <w:rFonts w:ascii="Times New Roman" w:hAnsi="Times New Roman" w:eastAsia="Times New Roman" w:cs="Times New Roman"/>
        </w:rPr>
      </w:pPr>
    </w:p>
    <w:p w14:paraId="03F364DF">
      <w:pPr>
        <w:rPr>
          <w:rFonts w:ascii="Times New Roman" w:hAnsi="Times New Roman" w:eastAsia="Times New Roman" w:cs="Times New Roman"/>
        </w:rPr>
      </w:pPr>
      <w:r>
        <w:rPr>
          <w:rFonts w:ascii="Times New Roman" w:hAnsi="Times New Roman" w:eastAsia="Times New Roman" w:cs="Times New Roman"/>
        </w:rPr>
        <w:t>Group ID: GROUP A 172</w:t>
      </w:r>
    </w:p>
    <w:p w14:paraId="446FFA9D">
      <w:pPr>
        <w:rPr>
          <w:rFonts w:ascii="Times New Roman" w:hAnsi="Times New Roman" w:eastAsia="Times New Roman" w:cs="Times New Roman"/>
        </w:rPr>
      </w:pPr>
    </w:p>
    <w:p w14:paraId="49DADBCA">
      <w:pPr>
        <w:rPr>
          <w:rFonts w:ascii="Times New Roman" w:hAnsi="Times New Roman" w:eastAsia="Times New Roman" w:cs="Times New Roman"/>
        </w:rPr>
      </w:pPr>
      <w:r>
        <w:rPr>
          <w:rFonts w:ascii="Times New Roman" w:hAnsi="Times New Roman" w:eastAsia="Times New Roman" w:cs="Times New Roman"/>
        </w:rPr>
        <w:t>Dataset number: DS192</w:t>
      </w:r>
    </w:p>
    <w:p w14:paraId="36540512">
      <w:pPr>
        <w:rPr>
          <w:rFonts w:ascii="Times New Roman" w:hAnsi="Times New Roman" w:eastAsia="Times New Roman" w:cs="Times New Roman"/>
        </w:rPr>
      </w:pPr>
    </w:p>
    <w:p w14:paraId="3A615059">
      <w:pPr>
        <w:spacing w:after="148"/>
        <w:ind w:left="1075"/>
        <w:rPr>
          <w:rFonts w:ascii="Times New Roman" w:hAnsi="Times New Roman" w:eastAsia="Times New Roman" w:cs="Times New Roman"/>
        </w:rPr>
      </w:pPr>
      <w:r>
        <w:rPr>
          <w:rFonts w:ascii="Times New Roman" w:hAnsi="Times New Roman" w:eastAsia="Times New Roman" w:cs="Times New Roman"/>
        </w:rPr>
        <w:t>Prepared by:</w:t>
      </w:r>
    </w:p>
    <w:p w14:paraId="4CE9A82A">
      <w:pPr>
        <w:spacing w:after="148"/>
        <w:rPr>
          <w:color w:val="000000" w:themeColor="text1"/>
          <w14:textFill>
            <w14:solidFill>
              <w14:schemeClr w14:val="tx1"/>
            </w14:solidFill>
          </w14:textFill>
        </w:rPr>
      </w:pPr>
      <w:r>
        <w:rPr>
          <w:rFonts w:ascii="Times New Roman" w:hAnsi="Times New Roman" w:eastAsia="Times New Roman" w:cs="Times New Roman"/>
        </w:rPr>
        <w:t xml:space="preserve">                  </w:t>
      </w:r>
      <w:r>
        <w:rPr>
          <w:color w:val="000000" w:themeColor="text1"/>
          <w:sz w:val="21"/>
          <w:shd w:val="clear" w:color="auto" w:fill="FFFF00"/>
          <w14:textFill>
            <w14:solidFill>
              <w14:schemeClr w14:val="tx1"/>
            </w14:solidFill>
          </w14:textFill>
        </w:rPr>
        <w:t>KEERTI RAKESH [24075257]</w:t>
      </w:r>
      <w:r>
        <w:rPr>
          <w:color w:val="000000" w:themeColor="text1"/>
          <w:sz w:val="21"/>
          <w14:textFill>
            <w14:solidFill>
              <w14:schemeClr w14:val="tx1"/>
            </w14:solidFill>
          </w14:textFill>
        </w:rPr>
        <w:t xml:space="preserve"> </w:t>
      </w:r>
    </w:p>
    <w:p w14:paraId="3AE52E72">
      <w:pPr>
        <w:spacing w:after="148"/>
        <w:ind w:left="108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KRISHNAPRIYA KARUKAPPILLY PRADEEPKUMAR [24065261]</w:t>
      </w:r>
    </w:p>
    <w:p w14:paraId="0533A76E">
      <w:pPr>
        <w:spacing w:after="148"/>
        <w:ind w:left="109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MOHAMMED FAHAD KALLANGADAN [24161515]</w:t>
      </w:r>
    </w:p>
    <w:p w14:paraId="29AADC89">
      <w:pPr>
        <w:spacing w:after="148"/>
        <w:ind w:left="109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SRUTHI CHANDRAN [24077376]</w:t>
      </w:r>
    </w:p>
    <w:p w14:paraId="1ADB48BE">
      <w:pPr>
        <w:spacing w:after="148"/>
        <w:ind w:left="1090"/>
        <w:rPr>
          <w:color w:val="000000" w:themeColor="text1"/>
          <w:sz w:val="21"/>
          <w:shd w:val="clear" w:color="auto" w:fill="FFFF00"/>
          <w14:textFill>
            <w14:solidFill>
              <w14:schemeClr w14:val="tx1"/>
            </w14:solidFill>
          </w14:textFill>
        </w:rPr>
      </w:pPr>
      <w:r>
        <w:rPr>
          <w:color w:val="000000" w:themeColor="text1"/>
          <w:sz w:val="21"/>
          <w:shd w:val="clear" w:color="auto" w:fill="FFFF00"/>
          <w14:textFill>
            <w14:solidFill>
              <w14:schemeClr w14:val="tx1"/>
            </w14:solidFill>
          </w14:textFill>
        </w:rPr>
        <w:t>VYSHNAV MANOJ PUTHAN VEETTIL [23031360]</w:t>
      </w:r>
    </w:p>
    <w:p w14:paraId="4A15B41A">
      <w:pPr>
        <w:rPr>
          <w:rFonts w:ascii="Times New Roman" w:hAnsi="Times New Roman" w:eastAsia="Times New Roman" w:cs="Times New Roman"/>
          <w:i/>
        </w:rPr>
      </w:pPr>
    </w:p>
    <w:p w14:paraId="68FF9E7E">
      <w:pPr>
        <w:ind w:left="720"/>
        <w:rPr>
          <w:rFonts w:ascii="Times New Roman" w:hAnsi="Times New Roman" w:eastAsia="Times New Roman" w:cs="Times New Roman"/>
          <w:i/>
        </w:rPr>
      </w:pPr>
    </w:p>
    <w:p w14:paraId="38081BB7">
      <w:pPr>
        <w:ind w:left="720"/>
        <w:rPr>
          <w:rFonts w:ascii="Times New Roman" w:hAnsi="Times New Roman" w:eastAsia="Times New Roman" w:cs="Times New Roman"/>
          <w:i/>
        </w:rPr>
      </w:pPr>
    </w:p>
    <w:p w14:paraId="0EF2846D">
      <w:pPr>
        <w:ind w:left="720"/>
        <w:rPr>
          <w:rFonts w:ascii="Times New Roman" w:hAnsi="Times New Roman" w:eastAsia="Times New Roman" w:cs="Times New Roman"/>
          <w:i/>
        </w:rPr>
      </w:pPr>
    </w:p>
    <w:p w14:paraId="63D716BA">
      <w:pPr>
        <w:rPr>
          <w:rFonts w:ascii="Times New Roman" w:hAnsi="Times New Roman" w:eastAsia="Times New Roman" w:cs="Times New Roman"/>
        </w:rPr>
      </w:pPr>
    </w:p>
    <w:p w14:paraId="1FC66E70">
      <w:pPr>
        <w:rPr>
          <w:rFonts w:ascii="Times New Roman" w:hAnsi="Times New Roman" w:eastAsia="Times New Roman" w:cs="Times New Roman"/>
        </w:rPr>
      </w:pPr>
    </w:p>
    <w:p w14:paraId="08DAE78D">
      <w:pPr>
        <w:rPr>
          <w:rFonts w:ascii="Times New Roman" w:hAnsi="Times New Roman" w:eastAsia="Times New Roman" w:cs="Times New Roman"/>
        </w:rPr>
      </w:pPr>
    </w:p>
    <w:p w14:paraId="655127D4">
      <w:pPr>
        <w:rPr>
          <w:rFonts w:ascii="Times New Roman" w:hAnsi="Times New Roman" w:eastAsia="Times New Roman" w:cs="Times New Roman"/>
        </w:rPr>
      </w:pPr>
    </w:p>
    <w:p w14:paraId="4C387EAF">
      <w:pPr>
        <w:rPr>
          <w:rFonts w:ascii="Times New Roman" w:hAnsi="Times New Roman" w:eastAsia="Times New Roman" w:cs="Times New Roman"/>
        </w:rPr>
      </w:pPr>
    </w:p>
    <w:p w14:paraId="59A0C204">
      <w:pPr>
        <w:rPr>
          <w:rFonts w:ascii="Times New Roman" w:hAnsi="Times New Roman" w:eastAsia="Times New Roman" w:cs="Times New Roman"/>
        </w:rPr>
      </w:pPr>
    </w:p>
    <w:p w14:paraId="39F52E20">
      <w:pPr>
        <w:rPr>
          <w:rFonts w:ascii="Times New Roman" w:hAnsi="Times New Roman" w:eastAsia="Times New Roman" w:cs="Times New Roman"/>
        </w:rPr>
      </w:pPr>
    </w:p>
    <w:p w14:paraId="26741B68">
      <w:pPr>
        <w:rPr>
          <w:rFonts w:ascii="Times New Roman" w:hAnsi="Times New Roman" w:eastAsia="Times New Roman" w:cs="Times New Roman"/>
        </w:rPr>
      </w:pPr>
    </w:p>
    <w:p w14:paraId="35A76081">
      <w:pPr>
        <w:rPr>
          <w:rFonts w:ascii="Times New Roman" w:hAnsi="Times New Roman" w:eastAsia="Times New Roman" w:cs="Times New Roman"/>
        </w:rPr>
      </w:pPr>
    </w:p>
    <w:p w14:paraId="630A230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201501CC">
      <w:pPr>
        <w:jc w:val="center"/>
        <w:rPr>
          <w:rFonts w:ascii="Times New Roman" w:hAnsi="Times New Roman" w:eastAsia="Times New Roman" w:cs="Times New Roman"/>
        </w:rPr>
      </w:pPr>
      <w:r>
        <w:rPr>
          <w:rFonts w:ascii="Times New Roman" w:hAnsi="Times New Roman" w:eastAsia="Times New Roman" w:cs="Times New Roman"/>
        </w:rPr>
        <w:t>Hatfield, 2025</w:t>
      </w:r>
    </w:p>
    <w:p w14:paraId="43218E51">
      <w:r>
        <w:br w:type="page"/>
      </w:r>
    </w:p>
    <w:p w14:paraId="65528893">
      <w:pPr>
        <w:jc w:val="center"/>
        <w:rPr>
          <w:rFonts w:ascii="Times New Roman" w:hAnsi="Times New Roman" w:eastAsia="Times New Roman" w:cs="Times New Roman"/>
        </w:rPr>
      </w:pPr>
    </w:p>
    <w:p w14:paraId="47FFEC93">
      <w:pPr>
        <w:rPr>
          <w:rFonts w:ascii="Times New Roman" w:hAnsi="Times New Roman" w:eastAsia="Times New Roman" w:cs="Times New Roman"/>
        </w:rPr>
      </w:pPr>
    </w:p>
    <w:p w14:paraId="533C972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78507AB3">
      <w:pPr>
        <w:jc w:val="center"/>
        <w:rPr>
          <w:rFonts w:ascii="Times New Roman" w:hAnsi="Times New Roman" w:eastAsia="Times New Roman" w:cs="Times New Roman"/>
        </w:rPr>
      </w:pPr>
    </w:p>
    <w:p w14:paraId="2F0932A3">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180FC883">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2085DD96">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C74EBE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3333146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5E32175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8A6A5AD">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5B0F314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309DF75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0EA00B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E38725C">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5FCB477">
      <w:pPr>
        <w:pStyle w:val="36"/>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1E62DAB5">
      <w:pPr>
        <w:pStyle w:val="36"/>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0C372A43">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BF64E2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F9756E6">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3FE63559">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732AD45B">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77B1935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BF52E05">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1606E92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50FC557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04921E7D">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14A87BA2">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7F8DA7DA">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29DE388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E3EAB3E">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4A04F227">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4BE4EB2E">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539350F5">
      <w:pPr>
        <w:pStyle w:val="36"/>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BBC7B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7DE1090">
      <w:pPr>
        <w:pStyle w:val="36"/>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4A137E21">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4A49FA66">
      <w:pPr>
        <w:pStyle w:val="36"/>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23FD174">
      <w:pPr>
        <w:pStyle w:val="36"/>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02A0863E">
      <w:pPr>
        <w:pStyle w:val="36"/>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347FB0BF">
      <w:pPr>
        <w:ind w:left="1080"/>
        <w:rPr>
          <w:rFonts w:ascii="Times New Roman" w:hAnsi="Times New Roman" w:eastAsia="Times New Roman" w:cs="Times New Roman"/>
          <w:color w:val="333333"/>
        </w:rPr>
      </w:pPr>
    </w:p>
    <w:p w14:paraId="2A308F66">
      <w:pPr>
        <w:rPr>
          <w:rFonts w:ascii="Times New Roman" w:hAnsi="Times New Roman" w:eastAsia="Times New Roman" w:cs="Times New Roman"/>
        </w:rPr>
      </w:pPr>
    </w:p>
    <w:p w14:paraId="49A5A7F6">
      <w:r>
        <w:br w:type="page"/>
      </w:r>
    </w:p>
    <w:p w14:paraId="0C83A3F5">
      <w:pPr>
        <w:pStyle w:val="36"/>
        <w:ind w:left="1440" w:hanging="720"/>
        <w:rPr>
          <w:rFonts w:ascii="Times New Roman" w:hAnsi="Times New Roman" w:eastAsia="Times New Roman" w:cs="Times New Roman"/>
          <w:i/>
          <w:iCs/>
          <w:highlight w:val="yellow"/>
        </w:rPr>
      </w:pPr>
    </w:p>
    <w:p w14:paraId="36BEAE2A">
      <w:pPr>
        <w:ind w:left="450"/>
        <w:rPr>
          <w:rFonts w:ascii="Times New Roman" w:hAnsi="Times New Roman" w:eastAsia="Times New Roman" w:cs="Times New Roman"/>
        </w:rPr>
      </w:pPr>
      <w:r>
        <w:rPr>
          <w:rFonts w:ascii="Times New Roman" w:hAnsi="Times New Roman" w:eastAsia="Times New Roman" w:cs="Times New Roman"/>
        </w:rPr>
        <w:t>1. Introduction</w:t>
      </w:r>
    </w:p>
    <w:p w14:paraId="36B64A27">
      <w:pPr>
        <w:pStyle w:val="36"/>
        <w:ind w:left="1440" w:hanging="720"/>
        <w:rPr>
          <w:rFonts w:ascii="Times New Roman" w:hAnsi="Times New Roman" w:eastAsia="Times New Roman" w:cs="Times New Roman"/>
          <w:i/>
          <w:iCs/>
          <w:highlight w:val="yellow"/>
        </w:rPr>
      </w:pPr>
    </w:p>
    <w:p w14:paraId="72091452">
      <w:pPr>
        <w:ind w:left="1440" w:hanging="720"/>
        <w:rPr>
          <w:rFonts w:ascii="Times New Roman" w:hAnsi="Times New Roman" w:eastAsia="Times New Roman" w:cs="Times New Roman"/>
          <w:i/>
          <w:iCs/>
        </w:rPr>
      </w:pPr>
    </w:p>
    <w:p w14:paraId="70F961C3">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7929DF7D">
      <w:pPr>
        <w:pStyle w:val="36"/>
        <w:ind w:left="1440"/>
        <w:rPr>
          <w:rFonts w:ascii="Times New Roman" w:hAnsi="Times New Roman" w:eastAsia="Times New Roman" w:cs="Times New Roman"/>
        </w:rPr>
      </w:pPr>
    </w:p>
    <w:p w14:paraId="34E45392">
      <w:pPr>
        <w:pStyle w:val="36"/>
        <w:ind w:left="1440"/>
        <w:rPr>
          <w:rFonts w:ascii="Times New Roman" w:hAnsi="Times New Roman" w:eastAsia="Times New Roman" w:cs="Times New Roman"/>
        </w:rPr>
      </w:pPr>
      <w:r>
        <w:rPr>
          <w:rFonts w:ascii="Times New Roman" w:hAnsi="Times New Roman" w:eastAsia="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63119128">
      <w:pPr>
        <w:pStyle w:val="36"/>
        <w:ind w:left="1440"/>
        <w:rPr>
          <w:rFonts w:ascii="Times New Roman" w:hAnsi="Times New Roman" w:eastAsia="Times New Roman" w:cs="Times New Roman"/>
        </w:rPr>
      </w:pPr>
    </w:p>
    <w:p w14:paraId="2943061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4C435ED6">
      <w:pPr>
        <w:pStyle w:val="36"/>
        <w:ind w:left="1440"/>
        <w:rPr>
          <w:rFonts w:ascii="Times New Roman" w:hAnsi="Times New Roman" w:eastAsia="Times New Roman" w:cs="Times New Roman"/>
        </w:rPr>
      </w:pPr>
    </w:p>
    <w:p w14:paraId="04201A89">
      <w:pPr>
        <w:pStyle w:val="36"/>
        <w:ind w:left="1440"/>
        <w:rPr>
          <w:rFonts w:ascii="Times New Roman" w:hAnsi="Times New Roman" w:eastAsia="Times New Roman" w:cs="Times New Roman"/>
        </w:rPr>
      </w:pPr>
      <w:r>
        <w:rPr>
          <w:rFonts w:ascii="Times New Roman" w:hAnsi="Times New Roman" w:eastAsia="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666A5E3C">
      <w:pPr>
        <w:pStyle w:val="36"/>
        <w:ind w:left="1440"/>
        <w:rPr>
          <w:rFonts w:ascii="Times New Roman" w:hAnsi="Times New Roman" w:eastAsia="Times New Roman" w:cs="Times New Roman"/>
        </w:rPr>
      </w:pPr>
    </w:p>
    <w:p w14:paraId="5358002E">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p>
    <w:p w14:paraId="0901C2FE">
      <w:pPr>
        <w:pStyle w:val="36"/>
        <w:ind w:left="1440"/>
        <w:rPr>
          <w:rFonts w:ascii="Times New Roman" w:hAnsi="Times New Roman" w:eastAsia="Times New Roman" w:cs="Times New Roman"/>
          <w:b/>
          <w:bCs/>
        </w:rPr>
      </w:pPr>
    </w:p>
    <w:p w14:paraId="58A38BE2">
      <w:pPr>
        <w:pStyle w:val="36"/>
        <w:ind w:left="1440"/>
        <w:rPr>
          <w:rFonts w:ascii="Times New Roman" w:hAnsi="Times New Roman" w:eastAsia="Times New Roman" w:cs="Times New Roman"/>
        </w:rPr>
      </w:pPr>
      <w:r>
        <w:rPr>
          <w:rFonts w:ascii="Times New Roman" w:hAnsi="Times New Roman" w:eastAsia="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21672917">
      <w:pPr>
        <w:pStyle w:val="36"/>
        <w:ind w:left="1440"/>
        <w:rPr>
          <w:rFonts w:ascii="Times New Roman" w:hAnsi="Times New Roman" w:eastAsia="Times New Roman" w:cs="Times New Roman"/>
        </w:rPr>
      </w:pPr>
    </w:p>
    <w:p w14:paraId="6B2B61F9">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368F645C">
      <w:pPr>
        <w:pStyle w:val="36"/>
        <w:rPr>
          <w:rFonts w:ascii="Times New Roman" w:hAnsi="Times New Roman" w:eastAsia="Times New Roman" w:cs="Times New Roman"/>
        </w:rPr>
      </w:pPr>
    </w:p>
    <w:p w14:paraId="742FEBE5">
      <w:pPr>
        <w:ind w:left="1440"/>
        <w:rPr>
          <w:rFonts w:ascii="Times New Roman" w:hAnsi="Times New Roman" w:eastAsia="Times New Roman" w:cs="Times New Roman"/>
        </w:rPr>
      </w:pPr>
      <w:r>
        <w:rPr>
          <w:rFonts w:ascii="Times New Roman" w:hAnsi="Times New Roman" w:eastAsia="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are not equal. That would suggest that games published by Nintendo may receive either higher or worse critic scores than those from other publishers. These hypotheses were tested via a Wilcoxon Rank-Sum test.</w:t>
      </w:r>
    </w:p>
    <w:p w14:paraId="512968E1">
      <w:pPr>
        <w:ind w:left="1440"/>
        <w:rPr>
          <w:rFonts w:ascii="Times New Roman" w:hAnsi="Times New Roman" w:eastAsia="Times New Roman" w:cs="Times New Roman"/>
        </w:rPr>
      </w:pPr>
    </w:p>
    <w:p w14:paraId="6C244FE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6110B4C9">
      <w:pPr>
        <w:pStyle w:val="36"/>
        <w:rPr>
          <w:rFonts w:ascii="Times New Roman" w:hAnsi="Times New Roman" w:eastAsia="Times New Roman" w:cs="Times New Roman"/>
        </w:rPr>
      </w:pPr>
    </w:p>
    <w:p w14:paraId="4556CB4C">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54A29713">
      <w:pPr>
        <w:ind w:left="720"/>
        <w:rPr>
          <w:rFonts w:ascii="Times New Roman" w:hAnsi="Times New Roman" w:eastAsia="Times New Roman" w:cs="Times New Roman"/>
        </w:rPr>
      </w:pPr>
    </w:p>
    <w:p w14:paraId="431021F6">
      <w:pPr>
        <w:ind w:left="720"/>
        <w:rPr>
          <w:rFonts w:ascii="Times New Roman" w:hAnsi="Times New Roman" w:eastAsia="Times New Roman" w:cs="Times New Roman"/>
        </w:rPr>
      </w:pPr>
      <w:r>
        <w:rPr>
          <w:rFonts w:ascii="Times New Roman" w:hAnsi="Times New Roman" w:eastAsia="Times New Roman" w:cs="Times New Roman"/>
        </w:rPr>
        <w:t>Researchers have long noticed that the numbers on a Metacritic page can look very different depending on whether you’re holding a mouse, a Dual Sense, or a Joy-Con. Williams &amp; Zakariya (2023) recently took a twenty-year snapshot (2002-2022) and found that PC titles tend to live at the top of the critics’ curve, while PlayStation and Xbox games bounce around a wider quality range. Nintendo releases are comparatively rare, but when they appear they rally an unusually devoted audience.</w:t>
      </w:r>
    </w:p>
    <w:p w14:paraId="0B555270">
      <w:pPr>
        <w:ind w:left="720"/>
        <w:rPr>
          <w:rFonts w:ascii="Times New Roman" w:hAnsi="Times New Roman" w:eastAsia="Times New Roman" w:cs="Times New Roman"/>
        </w:rPr>
      </w:pPr>
    </w:p>
    <w:p w14:paraId="2C6BAE44">
      <w:pPr>
        <w:ind w:left="720"/>
        <w:rPr>
          <w:rFonts w:ascii="Times New Roman" w:hAnsi="Times New Roman" w:eastAsia="Times New Roman" w:cs="Times New Roman"/>
        </w:rPr>
      </w:pPr>
      <w:r>
        <w:rPr>
          <w:rFonts w:ascii="Times New Roman" w:hAnsi="Times New Roman" w:eastAsia="Times New Roman" w:cs="Times New Roman"/>
        </w:rPr>
        <w:t>Rahman and colleagues (2024) added statistical muscle to those observations. Running a direct comparison across PC, PlayStation, Xbox and Nintendo catalogs, they confirmed that average critic scores aren’t just platform-adjacent—they’re platform-specific. PC averages sit the highest, whereas Nintendo’s histogram stretches broadly, hinting at a more polarized critical reception.</w:t>
      </w:r>
    </w:p>
    <w:p w14:paraId="0D7A0324">
      <w:pPr>
        <w:ind w:left="720"/>
        <w:rPr>
          <w:rFonts w:ascii="Times New Roman" w:hAnsi="Times New Roman" w:eastAsia="Times New Roman" w:cs="Times New Roman"/>
        </w:rPr>
      </w:pPr>
    </w:p>
    <w:p w14:paraId="0D282768">
      <w:pPr>
        <w:ind w:left="720"/>
        <w:rPr>
          <w:rFonts w:ascii="Times New Roman" w:hAnsi="Times New Roman" w:eastAsia="Times New Roman" w:cs="Times New Roman"/>
        </w:rPr>
      </w:pPr>
      <w:r>
        <w:rPr>
          <w:rFonts w:ascii="Times New Roman" w:hAnsi="Times New Roman" w:eastAsia="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39DDF5A4">
      <w:pPr>
        <w:ind w:left="720"/>
        <w:rPr>
          <w:rFonts w:ascii="Times New Roman" w:hAnsi="Times New Roman" w:eastAsia="Times New Roman" w:cs="Times New Roman"/>
        </w:rPr>
      </w:pPr>
    </w:p>
    <w:p w14:paraId="1C12C72D">
      <w:pPr>
        <w:ind w:left="720"/>
        <w:rPr>
          <w:rFonts w:ascii="Times New Roman" w:hAnsi="Times New Roman" w:eastAsia="Times New Roman" w:cs="Times New Roman"/>
        </w:rPr>
      </w:pPr>
    </w:p>
    <w:p w14:paraId="0F4F74B4">
      <w:pPr>
        <w:ind w:left="720"/>
        <w:rPr>
          <w:rFonts w:ascii="Times New Roman" w:hAnsi="Times New Roman" w:eastAsia="Times New Roman" w:cs="Times New Roman"/>
        </w:rPr>
      </w:pPr>
      <w:r>
        <w:rPr>
          <w:rFonts w:ascii="Times New Roman" w:hAnsi="Times New Roman" w:eastAsia="Times New Roman" w:cs="Times New Roman"/>
        </w:rPr>
        <w:t xml:space="preserve">2.2 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3FAC23AB">
      <w:pPr>
        <w:ind w:left="720"/>
        <w:rPr>
          <w:rFonts w:ascii="Times New Roman" w:hAnsi="Times New Roman" w:eastAsia="Times New Roman" w:cs="Times New Roman"/>
        </w:rPr>
      </w:pPr>
    </w:p>
    <w:p w14:paraId="72B54189">
      <w:pPr>
        <w:ind w:left="720"/>
        <w:rPr>
          <w:rFonts w:ascii="Times New Roman" w:hAnsi="Times New Roman" w:eastAsia="Times New Roman" w:cs="Times New Roman"/>
        </w:rPr>
      </w:pPr>
      <w:r>
        <w:rPr>
          <w:rFonts w:ascii="Times New Roman" w:hAnsi="Times New Roman" w:eastAsia="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r>
        <w:rPr>
          <w:rFonts w:ascii="Times New Roman" w:hAnsi="Times New Roman" w:eastAsia="Times New Roman" w:cs="Times New Roman"/>
          <w:lang w:val="en-US"/>
        </w:rPr>
        <w:t>behaviour</w:t>
      </w:r>
      <w:r>
        <w:rPr>
          <w:rFonts w:ascii="Times New Roman" w:hAnsi="Times New Roman" w:eastAsia="Times New Roman" w:cs="Times New Roman"/>
        </w:rPr>
        <w:t>. The findings would be of interest for developers, marketing experts, and industry analysts.</w:t>
      </w:r>
    </w:p>
    <w:p w14:paraId="2ED17DF3">
      <w:pPr>
        <w:ind w:left="720"/>
        <w:rPr>
          <w:rFonts w:ascii="Times New Roman" w:hAnsi="Times New Roman" w:eastAsia="Times New Roman" w:cs="Times New Roman"/>
        </w:rPr>
      </w:pPr>
    </w:p>
    <w:p w14:paraId="19A40EC2">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064E131D">
      <w:pPr>
        <w:pStyle w:val="36"/>
        <w:numPr>
          <w:numId w:val="0"/>
        </w:numPr>
        <w:ind w:left="360" w:leftChars="0"/>
        <w:rPr>
          <w:rFonts w:ascii="Times New Roman" w:hAnsi="Times New Roman" w:eastAsia="Times New Roman" w:cs="Times New Roman"/>
        </w:rPr>
      </w:pPr>
    </w:p>
    <w:p w14:paraId="6F67E6E0">
      <w:pPr>
        <w:pStyle w:val="36"/>
        <w:numPr>
          <w:ilvl w:val="1"/>
          <w:numId w:val="3"/>
        </w:numPr>
        <w:ind w:hanging="720"/>
        <w:rPr>
          <w:rFonts w:hint="default" w:ascii="Times New Roman" w:hAnsi="Times New Roman" w:eastAsia="Times New Roman"/>
          <w:lang w:val="en-US"/>
        </w:rPr>
      </w:pPr>
      <w:r>
        <w:rPr>
          <w:rFonts w:ascii="Times New Roman" w:hAnsi="Times New Roman" w:eastAsia="Times New Roman" w:cs="Times New Roman"/>
        </w:rPr>
        <w:t>Appropriate g</w:t>
      </w:r>
      <w:bookmarkStart w:id="0" w:name="_GoBack"/>
      <w:bookmarkEnd w:id="0"/>
      <w:r>
        <w:rPr>
          <w:rFonts w:ascii="Times New Roman" w:hAnsi="Times New Roman" w:eastAsia="Times New Roman" w:cs="Times New Roman"/>
        </w:rPr>
        <w:t xml:space="preserve">raphs for the RQ </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37C03609">
      <w:pPr>
        <w:pStyle w:val="36"/>
        <w:numPr>
          <w:numId w:val="0"/>
        </w:numPr>
        <w:ind w:left="720" w:leftChars="0"/>
        <w:rPr>
          <w:rFonts w:ascii="Times New Roman" w:hAnsi="Times New Roman" w:eastAsia="Times New Roman" w:cs="Times New Roman"/>
        </w:rPr>
      </w:pPr>
    </w:p>
    <w:p w14:paraId="44BA3ADF">
      <w:pPr>
        <w:pStyle w:val="36"/>
        <w:numPr>
          <w:numId w:val="0"/>
        </w:numPr>
        <w:ind w:left="720" w:leftChars="0"/>
        <w:rPr>
          <w:rFonts w:hint="default" w:ascii="Times New Roman" w:hAnsi="Times New Roman" w:eastAsia="Times New Roman"/>
          <w:lang w:val="en-US"/>
        </w:rPr>
      </w:pPr>
      <w:r>
        <w:rPr>
          <w:rFonts w:hint="default" w:ascii="Times New Roman" w:hAnsi="Times New Roman" w:eastAsia="Times New Roman"/>
          <w:lang w:val="en-US"/>
        </w:rPr>
        <w:t>A boxplot was chosen as the main visualisation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5B6AA2B7">
      <w:pPr>
        <w:pStyle w:val="36"/>
        <w:numPr>
          <w:numId w:val="0"/>
        </w:numPr>
        <w:ind w:left="720" w:leftChars="0"/>
        <w:rPr>
          <w:rFonts w:hint="default" w:ascii="Times New Roman" w:hAnsi="Times New Roman" w:eastAsia="Times New Roman"/>
          <w:lang w:val="en-US"/>
        </w:rPr>
      </w:pPr>
    </w:p>
    <w:p w14:paraId="7F52A65F">
      <w:pPr>
        <w:pStyle w:val="36"/>
        <w:numPr>
          <w:numId w:val="0"/>
        </w:numPr>
        <w:ind w:left="720" w:leftChars="0"/>
        <w:rPr>
          <w:rFonts w:hint="default" w:ascii="Times New Roman" w:hAnsi="Times New Roman" w:eastAsia="Times New Roman"/>
          <w:lang w:val="en-US"/>
        </w:rPr>
      </w:pPr>
      <w:r>
        <w:rPr>
          <w:rFonts w:hint="default" w:ascii="Times New Roman" w:hAnsi="Times New Roman" w:eastAsia="Times New Roman"/>
          <w:lang w:val="en-US"/>
        </w:rPr>
        <w:drawing>
          <wp:inline distT="0" distB="0" distL="114300" distR="114300">
            <wp:extent cx="4485005" cy="2934335"/>
            <wp:effectExtent l="0" t="0" r="10795" b="18415"/>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6"/>
                    <a:stretch>
                      <a:fillRect/>
                    </a:stretch>
                  </pic:blipFill>
                  <pic:spPr>
                    <a:xfrm>
                      <a:off x="0" y="0"/>
                      <a:ext cx="4485005" cy="2934335"/>
                    </a:xfrm>
                    <a:prstGeom prst="rect">
                      <a:avLst/>
                    </a:prstGeom>
                  </pic:spPr>
                </pic:pic>
              </a:graphicData>
            </a:graphic>
          </wp:inline>
        </w:drawing>
      </w:r>
    </w:p>
    <w:p w14:paraId="4DDF3F63">
      <w:pPr>
        <w:pStyle w:val="36"/>
        <w:numPr>
          <w:numId w:val="0"/>
        </w:numPr>
        <w:ind w:left="720" w:leftChars="0"/>
        <w:rPr>
          <w:rFonts w:hint="default" w:ascii="Times New Roman" w:hAnsi="Times New Roman" w:eastAsia="Times New Roman"/>
          <w:lang w:val="en-US"/>
        </w:rPr>
      </w:pPr>
    </w:p>
    <w:p w14:paraId="668F077F">
      <w:pPr>
        <w:pStyle w:val="36"/>
        <w:numPr>
          <w:numId w:val="0"/>
        </w:numPr>
        <w:ind w:left="720" w:leftChars="0"/>
        <w:rPr>
          <w:rFonts w:hint="default" w:ascii="Times New Roman" w:hAnsi="Times New Roman" w:eastAsia="Times New Roman"/>
          <w:lang w:val="en-US"/>
        </w:rPr>
      </w:pPr>
      <w:r>
        <w:rPr>
          <w:rFonts w:hint="default" w:ascii="Times New Roman" w:hAnsi="Times New Roman" w:eastAsia="Times New Roman"/>
          <w:lang w:val="en-US"/>
        </w:rPr>
        <w:drawing>
          <wp:inline distT="0" distB="0" distL="114300" distR="11430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7"/>
                    <a:stretch>
                      <a:fillRect/>
                    </a:stretch>
                  </pic:blipFill>
                  <pic:spPr>
                    <a:xfrm>
                      <a:off x="0" y="0"/>
                      <a:ext cx="4458970" cy="3104515"/>
                    </a:xfrm>
                    <a:prstGeom prst="rect">
                      <a:avLst/>
                    </a:prstGeom>
                  </pic:spPr>
                </pic:pic>
              </a:graphicData>
            </a:graphic>
          </wp:inline>
        </w:drawing>
      </w:r>
    </w:p>
    <w:p w14:paraId="64AD13EB">
      <w:pPr>
        <w:pStyle w:val="36"/>
        <w:numPr>
          <w:numId w:val="0"/>
        </w:numPr>
        <w:rPr>
          <w:rFonts w:hint="default" w:ascii="Times New Roman" w:hAnsi="Times New Roman" w:eastAsia="Times New Roman" w:cs="Times New Roman"/>
          <w:i/>
          <w:highlight w:val="yellow"/>
          <w:lang w:val="en-US"/>
        </w:rPr>
      </w:pPr>
    </w:p>
    <w:p w14:paraId="7AA5CB45">
      <w:pPr>
        <w:pStyle w:val="36"/>
        <w:rPr>
          <w:rFonts w:ascii="Times New Roman" w:hAnsi="Times New Roman" w:eastAsia="Times New Roman" w:cs="Times New Roman"/>
          <w:i/>
          <w:iCs/>
        </w:rPr>
      </w:pPr>
    </w:p>
    <w:p w14:paraId="7323AA07">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175AF809">
      <w:pPr>
        <w:pStyle w:val="36"/>
        <w:rPr>
          <w:rFonts w:ascii="Times New Roman" w:hAnsi="Times New Roman" w:eastAsia="Times New Roman" w:cs="Times New Roman"/>
        </w:rPr>
      </w:pPr>
    </w:p>
    <w:p w14:paraId="3EF0D5B3">
      <w:pPr>
        <w:pStyle w:val="36"/>
        <w:rPr>
          <w:rFonts w:ascii="Times New Roman" w:hAnsi="Times New Roman" w:eastAsia="Times New Roman" w:cs="Times New Roman"/>
        </w:rPr>
      </w:pPr>
      <w:r>
        <w:rPr>
          <w:rFonts w:hint="default" w:ascii="Times New Roman" w:hAnsi="Times New Roman" w:eastAsia="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3253CAD5">
      <w:pPr>
        <w:pStyle w:val="36"/>
        <w:rPr>
          <w:rFonts w:ascii="Times New Roman" w:hAnsi="Times New Roman" w:eastAsia="Times New Roman" w:cs="Times New Roman"/>
        </w:rPr>
      </w:pPr>
    </w:p>
    <w:p w14:paraId="13A7CF2E">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p>
    <w:p w14:paraId="3182C7CB">
      <w:pPr>
        <w:pStyle w:val="36"/>
        <w:numPr>
          <w:numId w:val="0"/>
        </w:numPr>
        <w:ind w:left="720" w:leftChars="0"/>
        <w:rPr>
          <w:rFonts w:ascii="Times New Roman" w:hAnsi="Times New Roman" w:eastAsia="Times New Roman" w:cs="Times New Roman"/>
          <w:i/>
          <w:iCs/>
        </w:rPr>
      </w:pPr>
      <w:r>
        <w:rPr>
          <w:rFonts w:ascii="Times New Roman" w:hAnsi="Times New Roman" w:eastAsia="Times New Roman" w:cs="Times New Roman"/>
        </w:rPr>
        <w:t xml:space="preserve"> </w:t>
      </w:r>
    </w:p>
    <w:p w14:paraId="49BA4246">
      <w:pPr>
        <w:pStyle w:val="36"/>
        <w:rPr>
          <w:rFonts w:hint="default" w:ascii="Times New Roman" w:hAnsi="Times New Roman" w:eastAsia="Times New Roman"/>
        </w:rPr>
      </w:pPr>
      <w:r>
        <w:rPr>
          <w:rFonts w:hint="default" w:ascii="Times New Roman" w:hAnsi="Times New Roman" w:eastAsia="Times New Roman"/>
        </w:rPr>
        <w:t>The visualisations suggest the presence of skewness and outliers, as well as variability in critic score distributions across publishers. These patterns imply potential differences in central tendency between Nintendo and other publishers. Consequently, a statistical comparison of means is warranted, with the histogram guiding the selection of an appropriate parametric or non-parametric test.</w:t>
      </w:r>
    </w:p>
    <w:p w14:paraId="61940C84">
      <w:pPr>
        <w:pStyle w:val="36"/>
        <w:rPr>
          <w:rFonts w:hint="default" w:ascii="Times New Roman" w:hAnsi="Times New Roman" w:eastAsia="Times New Roman"/>
        </w:rPr>
      </w:pPr>
    </w:p>
    <w:p w14:paraId="4C94A9BB">
      <w:pPr>
        <w:pStyle w:val="36"/>
        <w:rPr>
          <w:rFonts w:hint="default" w:ascii="Times New Roman" w:hAnsi="Times New Roman" w:eastAsia="Times New Roman"/>
        </w:rPr>
      </w:pPr>
    </w:p>
    <w:p w14:paraId="74320456">
      <w:pPr>
        <w:pStyle w:val="36"/>
        <w:rPr>
          <w:rFonts w:ascii="Times New Roman" w:hAnsi="Times New Roman" w:eastAsia="Times New Roman" w:cs="Times New Roman"/>
        </w:rPr>
      </w:pPr>
    </w:p>
    <w:p w14:paraId="282572A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A8AC89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731132E6">
      <w:pPr>
        <w:pStyle w:val="36"/>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2DFDB0AC">
      <w:pPr>
        <w:pStyle w:val="36"/>
        <w:numPr>
          <w:ilvl w:val="0"/>
          <w:numId w:val="4"/>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740D0B37">
      <w:pPr>
        <w:pStyle w:val="36"/>
        <w:numPr>
          <w:ilvl w:val="0"/>
          <w:numId w:val="4"/>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4E9ED38C">
      <w:pPr>
        <w:pStyle w:val="36"/>
        <w:ind w:left="1440" w:hanging="720"/>
        <w:rPr>
          <w:rFonts w:ascii="Times New Roman" w:hAnsi="Times New Roman" w:eastAsia="Times New Roman" w:cs="Times New Roman"/>
        </w:rPr>
      </w:pPr>
    </w:p>
    <w:p w14:paraId="1F38B0FC">
      <w:pPr>
        <w:pStyle w:val="36"/>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57CAE15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D30CC7E">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7F59CB54">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26CFA167">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3D22C74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1AAB632C">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07022ED9">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73600DCE">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6E37531">
      <w:pPr>
        <w:pStyle w:val="36"/>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1F32955C">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57DC12F1">
      <w:pPr>
        <w:pStyle w:val="36"/>
        <w:numPr>
          <w:ilvl w:val="0"/>
          <w:numId w:val="5"/>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193A605">
      <w:pPr>
        <w:pStyle w:val="36"/>
        <w:numPr>
          <w:ilvl w:val="0"/>
          <w:numId w:val="5"/>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7CA84BC0">
      <w:pPr>
        <w:pStyle w:val="36"/>
        <w:numPr>
          <w:ilvl w:val="0"/>
          <w:numId w:val="5"/>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4B670240">
      <w:pPr>
        <w:pStyle w:val="36"/>
        <w:ind w:left="1080"/>
        <w:rPr>
          <w:rFonts w:ascii="Times New Roman" w:hAnsi="Times New Roman" w:eastAsia="Times New Roman" w:cs="Times New Roman"/>
          <w:b/>
          <w:bCs/>
        </w:rPr>
      </w:pPr>
    </w:p>
    <w:p w14:paraId="50C2126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5716F88">
      <w:pPr>
        <w:pStyle w:val="36"/>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6C8794A">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76D94CA6">
      <w:pPr>
        <w:pStyle w:val="36"/>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0FADA237">
      <w:pPr>
        <w:pStyle w:val="36"/>
        <w:numPr>
          <w:ilvl w:val="0"/>
          <w:numId w:val="6"/>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113606D">
      <w:pPr>
        <w:pStyle w:val="36"/>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72F126E">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DD1574E">
      <w:pPr>
        <w:pStyle w:val="36"/>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71F5945B">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020CF7BE">
      <w:pPr>
        <w:ind w:left="720"/>
        <w:rPr>
          <w:rFonts w:ascii="Times New Roman" w:hAnsi="Times New Roman" w:eastAsia="Times New Roman" w:cs="Times New Roman"/>
        </w:rPr>
      </w:pPr>
    </w:p>
    <w:p w14:paraId="2EBE4B04">
      <w:pPr>
        <w:pStyle w:val="36"/>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E2A57B2">
      <w:pPr>
        <w:pStyle w:val="36"/>
        <w:numPr>
          <w:ilvl w:val="0"/>
          <w:numId w:val="7"/>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5EA4AE34">
      <w:pPr>
        <w:pStyle w:val="36"/>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82896BD">
      <w:pPr>
        <w:pStyle w:val="36"/>
        <w:numPr>
          <w:ilvl w:val="0"/>
          <w:numId w:val="8"/>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2BB5190">
      <w:pPr>
        <w:pStyle w:val="36"/>
        <w:numPr>
          <w:ilvl w:val="0"/>
          <w:numId w:val="8"/>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8C1DD19">
      <w:pPr>
        <w:pStyle w:val="36"/>
        <w:numPr>
          <w:ilvl w:val="0"/>
          <w:numId w:val="8"/>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E7EA5C6">
      <w:pPr>
        <w:pStyle w:val="36"/>
        <w:numPr>
          <w:ilvl w:val="0"/>
          <w:numId w:val="7"/>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B26EEA4">
      <w:pPr>
        <w:rPr>
          <w:rFonts w:ascii="Times New Roman" w:hAnsi="Times New Roman" w:eastAsia="Times New Roman" w:cs="Times New Roman"/>
        </w:rPr>
      </w:pPr>
    </w:p>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AMGDT"/>
    <w:panose1 w:val="00000000000000000000"/>
    <w:charset w:val="00"/>
    <w:family w:val="auto"/>
    <w:pitch w:val="default"/>
    <w:sig w:usb0="00000000" w:usb1="00000000" w:usb2="00000000" w:usb3="00000000" w:csb0="00000000" w:csb1="00000000"/>
  </w:font>
  <w:font w:name="Aptos Display">
    <w:altName w:val="AMGD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249032875"/>
      <w:docPartObj>
        <w:docPartGallery w:val="AutoText"/>
      </w:docPartObj>
    </w:sdtPr>
    <w:sdtEndPr>
      <w:rPr>
        <w:rStyle w:val="19"/>
      </w:rPr>
    </w:sdtEndPr>
    <w:sdtContent>
      <w:p w14:paraId="1C7FA141">
        <w:pPr>
          <w:pStyle w:val="16"/>
          <w:framePr w:wrap="auto" w:vAnchor="text" w:hAnchor="margin" w:xAlign="right" w:y="1"/>
          <w:rPr>
            <w:rStyle w:val="19"/>
          </w:rPr>
        </w:pPr>
        <w:r>
          <w:rPr>
            <w:rStyle w:val="19"/>
          </w:rPr>
          <w:fldChar w:fldCharType="begin"/>
        </w:r>
        <w:r>
          <w:rPr>
            <w:rStyle w:val="19"/>
          </w:rPr>
          <w:instrText xml:space="preserve"> PAGE </w:instrText>
        </w:r>
        <w:r>
          <w:rPr>
            <w:rStyle w:val="19"/>
          </w:rPr>
          <w:fldChar w:fldCharType="separate"/>
        </w:r>
        <w:r>
          <w:rPr>
            <w:rStyle w:val="19"/>
          </w:rPr>
          <w:t>2</w:t>
        </w:r>
        <w:r>
          <w:rPr>
            <w:rStyle w:val="19"/>
          </w:rPr>
          <w:fldChar w:fldCharType="end"/>
        </w:r>
      </w:p>
    </w:sdtContent>
  </w:sdt>
  <w:p w14:paraId="72C2212D">
    <w:pPr>
      <w:pStyle w:val="1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575775596"/>
      <w:docPartObj>
        <w:docPartGallery w:val="AutoText"/>
      </w:docPartObj>
    </w:sdtPr>
    <w:sdtEndPr>
      <w:rPr>
        <w:rStyle w:val="19"/>
      </w:rPr>
    </w:sdtEndPr>
    <w:sdtContent>
      <w:p w14:paraId="0DADB1FB">
        <w:pPr>
          <w:pStyle w:val="16"/>
          <w:framePr w:wrap="auto" w:vAnchor="text" w:hAnchor="margin" w:xAlign="right" w:y="1"/>
          <w:rPr>
            <w:rStyle w:val="19"/>
          </w:rPr>
        </w:pPr>
        <w:r>
          <w:rPr>
            <w:rStyle w:val="19"/>
          </w:rPr>
          <w:fldChar w:fldCharType="begin"/>
        </w:r>
        <w:r>
          <w:rPr>
            <w:rStyle w:val="19"/>
          </w:rPr>
          <w:instrText xml:space="preserve"> PAGE </w:instrText>
        </w:r>
        <w:r>
          <w:rPr>
            <w:rStyle w:val="19"/>
          </w:rPr>
          <w:fldChar w:fldCharType="end"/>
        </w:r>
      </w:p>
    </w:sdtContent>
  </w:sdt>
  <w:p w14:paraId="001701D3">
    <w:pPr>
      <w:pStyle w:val="16"/>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6">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rPr>
        <w:b w:val="0"/>
        <w:bCs w:val="0"/>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4"/>
  </w:num>
  <w:num w:numId="3">
    <w:abstractNumId w:val="6"/>
  </w:num>
  <w:num w:numId="4">
    <w:abstractNumId w:val="2"/>
  </w:num>
  <w:num w:numId="5">
    <w:abstractNumId w:val="0"/>
  </w:num>
  <w:num w:numId="6">
    <w:abstractNumId w:val="7"/>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F7A9B"/>
    <w:rsid w:val="00125225"/>
    <w:rsid w:val="00132622"/>
    <w:rsid w:val="00150D48"/>
    <w:rsid w:val="00161399"/>
    <w:rsid w:val="00164848"/>
    <w:rsid w:val="00186000"/>
    <w:rsid w:val="001971F1"/>
    <w:rsid w:val="001B0939"/>
    <w:rsid w:val="001B521C"/>
    <w:rsid w:val="001C32FE"/>
    <w:rsid w:val="001F45D0"/>
    <w:rsid w:val="001F56BC"/>
    <w:rsid w:val="0021180A"/>
    <w:rsid w:val="00230C42"/>
    <w:rsid w:val="0026251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46A76"/>
    <w:rsid w:val="0047462E"/>
    <w:rsid w:val="00482471"/>
    <w:rsid w:val="00492309"/>
    <w:rsid w:val="004942F0"/>
    <w:rsid w:val="00496D7F"/>
    <w:rsid w:val="004E4F7E"/>
    <w:rsid w:val="004E74FD"/>
    <w:rsid w:val="004F0A19"/>
    <w:rsid w:val="00530AFB"/>
    <w:rsid w:val="005378DD"/>
    <w:rsid w:val="00544349"/>
    <w:rsid w:val="00563ABA"/>
    <w:rsid w:val="005C0287"/>
    <w:rsid w:val="005C56CD"/>
    <w:rsid w:val="005E431C"/>
    <w:rsid w:val="005E65FE"/>
    <w:rsid w:val="005E6DCD"/>
    <w:rsid w:val="0060489D"/>
    <w:rsid w:val="00637EB8"/>
    <w:rsid w:val="00642790"/>
    <w:rsid w:val="00685694"/>
    <w:rsid w:val="006911B0"/>
    <w:rsid w:val="00695C53"/>
    <w:rsid w:val="006C5B57"/>
    <w:rsid w:val="006E14BD"/>
    <w:rsid w:val="00702B37"/>
    <w:rsid w:val="007749BF"/>
    <w:rsid w:val="007919F5"/>
    <w:rsid w:val="007D30DE"/>
    <w:rsid w:val="007E5960"/>
    <w:rsid w:val="008045F2"/>
    <w:rsid w:val="0084182B"/>
    <w:rsid w:val="0084254D"/>
    <w:rsid w:val="00846C6A"/>
    <w:rsid w:val="00851E7E"/>
    <w:rsid w:val="00882D92"/>
    <w:rsid w:val="008938DA"/>
    <w:rsid w:val="00893DDB"/>
    <w:rsid w:val="008A4F9B"/>
    <w:rsid w:val="008A79A6"/>
    <w:rsid w:val="008B6212"/>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C4CBB"/>
    <w:rsid w:val="00BC4DE6"/>
    <w:rsid w:val="00BE572C"/>
    <w:rsid w:val="00C22CAA"/>
    <w:rsid w:val="00C3563B"/>
    <w:rsid w:val="00C46A88"/>
    <w:rsid w:val="00C825A1"/>
    <w:rsid w:val="00CA16A0"/>
    <w:rsid w:val="00CA7E3A"/>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7833"/>
    <w:rsid w:val="00DD60E8"/>
    <w:rsid w:val="00DF4FF0"/>
    <w:rsid w:val="00DF7999"/>
    <w:rsid w:val="00E04064"/>
    <w:rsid w:val="00E04520"/>
    <w:rsid w:val="00E7239C"/>
    <w:rsid w:val="00E82355"/>
    <w:rsid w:val="00EB4177"/>
    <w:rsid w:val="00ED30FE"/>
    <w:rsid w:val="00ED66BD"/>
    <w:rsid w:val="00EE47A2"/>
    <w:rsid w:val="00F0288F"/>
    <w:rsid w:val="00F06F16"/>
    <w:rsid w:val="00F25FB9"/>
    <w:rsid w:val="00F270E1"/>
    <w:rsid w:val="00F3547D"/>
    <w:rsid w:val="00F66B0C"/>
    <w:rsid w:val="00F81485"/>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paragraph" w:styleId="14">
    <w:name w:val="annotation text"/>
    <w:basedOn w:val="1"/>
    <w:link w:val="43"/>
    <w:unhideWhenUsed/>
    <w:qFormat/>
    <w:uiPriority w:val="99"/>
    <w:rPr>
      <w:sz w:val="20"/>
      <w:szCs w:val="20"/>
    </w:rPr>
  </w:style>
  <w:style w:type="paragraph" w:styleId="15">
    <w:name w:val="annotation subject"/>
    <w:basedOn w:val="14"/>
    <w:next w:val="14"/>
    <w:link w:val="44"/>
    <w:semiHidden/>
    <w:unhideWhenUsed/>
    <w:qFormat/>
    <w:uiPriority w:val="99"/>
    <w:rPr>
      <w:b/>
      <w:bCs/>
    </w:rPr>
  </w:style>
  <w:style w:type="paragraph" w:styleId="16">
    <w:name w:val="footer"/>
    <w:basedOn w:val="1"/>
    <w:link w:val="41"/>
    <w:unhideWhenUsed/>
    <w:qFormat/>
    <w:uiPriority w:val="99"/>
    <w:pPr>
      <w:tabs>
        <w:tab w:val="center" w:pos="4513"/>
        <w:tab w:val="right" w:pos="9026"/>
      </w:tabs>
    </w:pPr>
  </w:style>
  <w:style w:type="paragraph" w:styleId="17">
    <w:name w:val="header"/>
    <w:basedOn w:val="1"/>
    <w:link w:val="42"/>
    <w:semiHidden/>
    <w:unhideWhenUsed/>
    <w:qFormat/>
    <w:uiPriority w:val="99"/>
    <w:pPr>
      <w:tabs>
        <w:tab w:val="center" w:pos="4513"/>
        <w:tab w:val="right" w:pos="9026"/>
      </w:tabs>
    </w:pPr>
  </w:style>
  <w:style w:type="character" w:styleId="18">
    <w:name w:val="Hyperlink"/>
    <w:basedOn w:val="11"/>
    <w:unhideWhenUsed/>
    <w:qFormat/>
    <w:uiPriority w:val="99"/>
    <w:rPr>
      <w:color w:val="467886" w:themeColor="hyperlink"/>
      <w:u w:val="single"/>
      <w14:textFill>
        <w14:solidFill>
          <w14:schemeClr w14:val="hlink"/>
        </w14:solidFill>
      </w14:textFill>
    </w:rPr>
  </w:style>
  <w:style w:type="character" w:styleId="19">
    <w:name w:val="page number"/>
    <w:basedOn w:val="11"/>
    <w:semiHidden/>
    <w:unhideWhenUsed/>
    <w:qFormat/>
    <w:uiPriority w:val="99"/>
  </w:style>
  <w:style w:type="character" w:styleId="20">
    <w:name w:val="Strong"/>
    <w:basedOn w:val="11"/>
    <w:qFormat/>
    <w:uiPriority w:val="22"/>
    <w:rPr>
      <w:b/>
      <w:bCs/>
    </w:rPr>
  </w:style>
  <w:style w:type="paragraph" w:styleId="21">
    <w:name w:val="Subtitle"/>
    <w:basedOn w:val="1"/>
    <w:next w:val="1"/>
    <w:link w:val="33"/>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Title"/>
    <w:basedOn w:val="1"/>
    <w:next w:val="1"/>
    <w:link w:val="32"/>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3">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6">
    <w:name w:val="Heading 4 Char"/>
    <w:basedOn w:val="11"/>
    <w:link w:val="5"/>
    <w:semiHidden/>
    <w:qFormat/>
    <w:uiPriority w:val="9"/>
    <w:rPr>
      <w:rFonts w:eastAsiaTheme="majorEastAsia" w:cstheme="majorBidi"/>
      <w:i/>
      <w:iCs/>
      <w:color w:val="104862" w:themeColor="accent1" w:themeShade="BF"/>
    </w:rPr>
  </w:style>
  <w:style w:type="character" w:customStyle="1" w:styleId="27">
    <w:name w:val="Heading 5 Char"/>
    <w:basedOn w:val="11"/>
    <w:link w:val="6"/>
    <w:semiHidden/>
    <w:qFormat/>
    <w:uiPriority w:val="9"/>
    <w:rPr>
      <w:rFonts w:eastAsiaTheme="majorEastAsia" w:cstheme="majorBidi"/>
      <w:color w:val="104862" w:themeColor="accent1" w:themeShade="BF"/>
    </w:rPr>
  </w:style>
  <w:style w:type="character" w:customStyle="1" w:styleId="2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22"/>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2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qFormat/>
    <w:uiPriority w:val="30"/>
    <w:rPr>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character" w:customStyle="1" w:styleId="41">
    <w:name w:val="Footer Char"/>
    <w:basedOn w:val="11"/>
    <w:link w:val="16"/>
    <w:qFormat/>
    <w:uiPriority w:val="99"/>
  </w:style>
  <w:style w:type="character" w:customStyle="1" w:styleId="42">
    <w:name w:val="Header Char"/>
    <w:basedOn w:val="11"/>
    <w:link w:val="17"/>
    <w:semiHidden/>
    <w:qFormat/>
    <w:uiPriority w:val="99"/>
  </w:style>
  <w:style w:type="character" w:customStyle="1" w:styleId="43">
    <w:name w:val="Comment Text Char"/>
    <w:basedOn w:val="11"/>
    <w:link w:val="14"/>
    <w:qFormat/>
    <w:uiPriority w:val="99"/>
    <w:rPr>
      <w:sz w:val="20"/>
      <w:szCs w:val="20"/>
    </w:rPr>
  </w:style>
  <w:style w:type="character" w:customStyle="1" w:styleId="44">
    <w:name w:val="Comment Subject Char"/>
    <w:basedOn w:val="43"/>
    <w:link w:val="15"/>
    <w:semiHidden/>
    <w:qFormat/>
    <w:uiPriority w:val="99"/>
    <w:rPr>
      <w:b/>
      <w:bCs/>
      <w:sz w:val="20"/>
      <w:szCs w:val="20"/>
    </w:rPr>
  </w:style>
  <w:style w:type="character" w:customStyle="1" w:styleId="45">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1336</Words>
  <Characters>7617</Characters>
  <Lines>63</Lines>
  <Paragraphs>17</Paragraphs>
  <TotalTime>25</TotalTime>
  <ScaleCrop>false</ScaleCrop>
  <LinksUpToDate>false</LinksUpToDate>
  <CharactersWithSpaces>8936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2025-10-31T11:57:00Z</dcterms:created>
  <dc:creator>Julia Goncharenko</dc:creator>
  <cp:lastModifiedBy>sruthi chandran</cp:lastModifiedBy>
  <dcterms:modified xsi:type="dcterms:W3CDTF">2025-12-10T23:40:37Z</dcterms:modified>
  <cp:revision>38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