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1vhzucd6uq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Detection 3: Cowrie SSH Key Injection &amp; Persistence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kqa68jjr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identifies attackers attempting to establish persistence inside the Cowrie honeypot by modifying SSH keys, altering file attributes, or recreating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rtl w:val="0"/>
        </w:rPr>
        <w:t xml:space="preserve"> directory. The dashboard shows repeated execution of commands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.ssh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.ssh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"ssh-rsa..." &gt;&gt; .ssh/authorized_keys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chattr -ia .ssh</w:t>
      </w:r>
      <w:r w:rsidDel="00000000" w:rsidR="00000000" w:rsidRPr="00000000">
        <w:rPr>
          <w:rtl w:val="0"/>
        </w:rPr>
        <w:t xml:space="preserve">, which are strong indicators of hands‑on‑keyboard persistence behavior.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bzcq20smm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Platform: T‑Pot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Honeypot: Cowrie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SIEM: Splunk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cowrie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uxq0cbigy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Logic (SPL)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index=cowrie eventid="cowrie.command.input"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search input="*authorized_keys*" OR input="*rm -rf .ssh*" OR input="*mkdir .ssh*" OR input="*chattr -ia*" OR input="*lockr -ia*"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stats count by src_ip input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sort -count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p2vyfmk1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direct attempts to modify SSH keys or file permissions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high‑frequency persistence commands shown in the dashboard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attackers attempting to maintain long‑term access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kyddhvr8h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Observed Indicators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.ssh</w:t>
      </w:r>
      <w:r w:rsidDel="00000000" w:rsidR="00000000" w:rsidRPr="00000000">
        <w:rPr>
          <w:rtl w:val="0"/>
        </w:rPr>
        <w:t xml:space="preserve"> directory deletion and recreation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of attacker‑controlled SSH public keys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attribute modification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chattr -ia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reconnaissance commands before persistence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jmozkzzy8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SSH Authorized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T1098.004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Persistence via SSH key injection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File and Directory Permissions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T1222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Defense evasion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qie165qu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Triage Steps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full command sequence for the session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attacker attempted privilege escalation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subsequent malware downloads or outbound connections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to Suricata to determine if the attacker attempted C2 communication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e53tft3au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to Collect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command history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Injected SSH key contents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of persistence attempts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file downloads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mu1f5503r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— indicates hands‑on‑keyboard activity and explicit persistence attempts.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v690olwg3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Positives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expected in a honeypot environment.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amddftv8g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Remediation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attacker IPs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SSH key fingerprints to threat intel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cross‑honeypot activity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c88xp2q7c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 Improvements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correlation with Suricata outbound flows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alerting for repeated persistence attempts from the same IP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5gd64ew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detection highlights explicit persistence attempts inside Cowrie, revealing attackers who progress beyond brute force into credential manipulation and long‑term access strategies.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