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240" w:lineRule="auto"/>
        <w:jc w:val="left"/>
        <w:rPr>
          <w:rFonts w:ascii="Times New Roman" w:cs="Times New Roman" w:eastAsia="Times New Roman" w:hAnsi="Times New Roman"/>
          <w:b w:val="1"/>
          <w:bCs w:val="1"/>
          <w:sz w:val="46"/>
          <w:szCs w:val="46"/>
        </w:rPr>
      </w:pPr>
      <w:bookmarkStart w:colFirst="0" w:colLast="0" w:name="_igtg8dfzdyb4" w:id="0"/>
      <w:bookmarkEnd w:id="0"/>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240" w:lineRule="auto"/>
        <w:jc w:val="center"/>
        <w:rPr>
          <w:rFonts w:ascii="Times New Roman" w:cs="Times New Roman" w:eastAsia="Times New Roman" w:hAnsi="Times New Roman"/>
          <w:b w:val="1"/>
          <w:bCs w:val="1"/>
          <w:sz w:val="46"/>
          <w:szCs w:val="46"/>
        </w:rPr>
      </w:pPr>
      <w:bookmarkStart w:colFirst="0" w:colLast="0" w:name="_oj1vqawnobu4" w:id="1"/>
      <w:bookmarkEnd w:id="1"/>
      <w:r w:rsidDel="00000000" w:rsidR="00000000" w:rsidRPr="00000000">
        <w:rPr>
          <w:rFonts w:ascii="Times New Roman" w:cs="Times New Roman" w:eastAsia="Times New Roman" w:hAnsi="Times New Roman"/>
          <w:b w:val="1"/>
          <w:bCs w:val="1"/>
          <w:sz w:val="46"/>
          <w:szCs w:val="46"/>
          <w:rtl w:val="0"/>
        </w:rPr>
        <w:t xml:space="preserve">Disaster Recovery Plan (DRP)</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Security Group 101</w:t>
        <w:br w:type="textWrapping"/>
        <w:t xml:space="preserve"> Location: United States</w:t>
        <w:br w:type="textWrapping"/>
        <w:t xml:space="preserve"> Date Last Updated: </w:t>
      </w:r>
      <w:r w:rsidDel="00000000" w:rsidR="00000000" w:rsidRPr="00000000">
        <w:rPr>
          <w:rFonts w:ascii="Times New Roman" w:cs="Times New Roman" w:eastAsia="Times New Roman" w:hAnsi="Times New Roman"/>
          <w:b w:val="1"/>
          <w:bCs w:val="1"/>
          <w:i w:val="1"/>
          <w:iCs w:val="1"/>
          <w:sz w:val="24"/>
          <w:szCs w:val="24"/>
          <w:rtl w:val="0"/>
        </w:rPr>
        <w:t xml:space="preserve">13 December 2025</w:t>
        <w:br w:type="textWrapping"/>
      </w:r>
      <w:r w:rsidDel="00000000" w:rsidR="00000000" w:rsidRPr="00000000">
        <w:rPr>
          <w:rFonts w:ascii="Times New Roman" w:cs="Times New Roman" w:eastAsia="Times New Roman" w:hAnsi="Times New Roman"/>
          <w:b w:val="1"/>
          <w:bCs w:val="1"/>
          <w:sz w:val="24"/>
          <w:szCs w:val="24"/>
          <w:rtl w:val="0"/>
        </w:rPr>
        <w:t xml:space="preserve"> Document Owners: Megan Geer, Jordan Holloway, Maxine Jones, Drew Hoyer, Olivia Saylor</w:t>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spacing w:line="240" w:lineRule="auto"/>
        <w:rPr>
          <w:rFonts w:ascii="Times New Roman" w:cs="Times New Roman" w:eastAsia="Times New Roman" w:hAnsi="Times New Roman"/>
          <w:color w:val="000000"/>
        </w:rPr>
      </w:pPr>
      <w:bookmarkStart w:colFirst="0" w:colLast="0" w:name="_xnrlzmbqx1j" w:id="2"/>
      <w:bookmarkEnd w:id="2"/>
      <w:r w:rsidDel="00000000" w:rsidR="00000000" w:rsidRPr="00000000">
        <w:rPr>
          <w:rFonts w:ascii="Times New Roman" w:cs="Times New Roman" w:eastAsia="Times New Roman" w:hAnsi="Times New Roman"/>
          <w:color w:val="000000"/>
          <w:rtl w:val="0"/>
        </w:rPr>
        <w:t xml:space="preserve">Table of Contents</w:t>
      </w:r>
    </w:p>
    <w:p w:rsidR="00000000" w:rsidDel="00000000" w:rsidP="00000000" w:rsidRDefault="00000000" w:rsidRPr="00000000" w14:paraId="00000010">
      <w:pPr>
        <w:rPr/>
      </w:pPr>
      <w:r w:rsidDel="00000000" w:rsidR="00000000" w:rsidRPr="00000000">
        <w:rPr>
          <w:rtl w:val="0"/>
        </w:rPr>
      </w:r>
    </w:p>
    <w:sdt>
      <w:sdtPr>
        <w:id w:val="-770367232"/>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j1vqawnobu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Disaster Recovery Plan (DRP)</w:t>
              <w:tab/>
              <w:t xml:space="preserve">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xnrlzmbqx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color w:val="000000"/>
              <w:u w:val="none"/>
            </w:rPr>
          </w:pPr>
          <w:hyperlink w:anchor="_ilooea9k53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800" w:firstLine="0"/>
            <w:rPr>
              <w:color w:val="000000"/>
              <w:u w:val="none"/>
            </w:rPr>
          </w:pPr>
          <w:hyperlink w:anchor="_yihunwh0zz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DRP Objective</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color w:val="000000"/>
              <w:u w:val="none"/>
            </w:rPr>
          </w:pPr>
          <w:hyperlink w:anchor="_e2k9vqjsn9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800" w:firstLine="0"/>
            <w:rPr>
              <w:color w:val="000000"/>
              <w:u w:val="none"/>
            </w:rPr>
          </w:pPr>
          <w:hyperlink w:anchor="_tzynkzcybx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DRP Scope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color w:val="000000"/>
              <w:u w:val="none"/>
            </w:rPr>
          </w:pPr>
          <w:hyperlink w:anchor="_qwm0b4grdd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Disaster Types Considered</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color w:val="000000"/>
              <w:u w:val="none"/>
            </w:rPr>
          </w:pPr>
          <w:hyperlink w:anchor="_kdm3fg40id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Applicable Frameworks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800" w:firstLine="0"/>
            <w:rPr>
              <w:color w:val="000000"/>
              <w:u w:val="none"/>
            </w:rPr>
          </w:pPr>
          <w:hyperlink w:anchor="_4ul9fziut8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Applicable Frameworks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color w:val="000000"/>
              <w:u w:val="none"/>
            </w:rPr>
          </w:pPr>
          <w:hyperlink w:anchor="_jqtcg2oau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Overview</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color w:val="000000"/>
              <w:u w:val="none"/>
            </w:rPr>
          </w:pPr>
          <w:hyperlink w:anchor="_4i7tyrmrn1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Disaster Recovery Team</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800" w:firstLine="0"/>
            <w:rPr>
              <w:color w:val="000000"/>
              <w:u w:val="none"/>
            </w:rPr>
          </w:pPr>
          <w:hyperlink w:anchor="_dhq0n7i61k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DR Team Roles &amp; Responsibilities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color w:val="000000"/>
              <w:u w:val="none"/>
            </w:rPr>
          </w:pPr>
          <w:hyperlink w:anchor="_rcf6tefswc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Asset Inventory</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800" w:firstLine="0"/>
            <w:rPr>
              <w:color w:val="000000"/>
              <w:u w:val="none"/>
            </w:rPr>
          </w:pPr>
          <w:hyperlink w:anchor="_8jmplbhwv1e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Asset Inventory</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color w:val="000000"/>
              <w:u w:val="none"/>
            </w:rPr>
          </w:pPr>
          <w:hyperlink w:anchor="_7q3kqjvjt2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Criticality &amp; Recovery Prioritization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800" w:firstLine="0"/>
            <w:rPr>
              <w:color w:val="000000"/>
              <w:u w:val="none"/>
            </w:rPr>
          </w:pPr>
          <w:hyperlink w:anchor="_2c5vr1xowj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Asset Priority List</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color w:val="000000"/>
              <w:u w:val="none"/>
            </w:rPr>
          </w:pPr>
          <w:hyperlink w:anchor="_qr9gw05r0be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Recovery Operations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color w:val="000000"/>
              <w:u w:val="none"/>
            </w:rPr>
          </w:pPr>
          <w:hyperlink w:anchor="_ks5fhiacct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Backup and Data Restoration Plan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color w:val="000000"/>
              <w:u w:val="none"/>
            </w:rPr>
          </w:pPr>
          <w:hyperlink w:anchor="_stuc03gakv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Disaster Scenario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color w:val="000000"/>
              <w:u w:val="none"/>
            </w:rPr>
          </w:pPr>
          <w:hyperlink w:anchor="_b0whu9ml90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Continuity of Operations Plan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color w:val="000000"/>
              <w:u w:val="none"/>
            </w:rPr>
          </w:pPr>
          <w:hyperlink w:anchor="_aronepjuoq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&amp; External Communications Plan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color w:val="000000"/>
              <w:u w:val="none"/>
            </w:rPr>
          </w:pPr>
          <w:hyperlink w:anchor="_cesntf5nxk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Testing &amp; Maintenance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800" w:firstLine="0"/>
            <w:rPr>
              <w:color w:val="000000"/>
              <w:u w:val="none"/>
            </w:rPr>
          </w:pPr>
          <w:hyperlink w:anchor="_rilvmyisik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Types of DRP Tests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color w:val="000000"/>
              <w:u w:val="none"/>
            </w:rPr>
          </w:pPr>
          <w:hyperlink w:anchor="_nnl1r4sb0vb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color w:val="000000"/>
              <w:u w:val="none"/>
            </w:rPr>
          </w:pPr>
          <w:hyperlink w:anchor="_gnjam9hw92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4"/>
        <w:spacing w:line="240" w:lineRule="auto"/>
        <w:rPr/>
      </w:pPr>
      <w:bookmarkStart w:colFirst="0" w:colLast="0" w:name="_ilooea9k53tg" w:id="3"/>
      <w:bookmarkEnd w:id="3"/>
      <w:r w:rsidDel="00000000" w:rsidR="00000000" w:rsidRPr="00000000">
        <w:rPr>
          <w:rtl w:val="0"/>
        </w:rPr>
        <w:t xml:space="preserve">Objective</w:t>
      </w:r>
    </w:p>
    <w:p w:rsidR="00000000" w:rsidDel="00000000" w:rsidP="00000000" w:rsidRDefault="00000000" w:rsidRPr="00000000" w14:paraId="0000002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Disaster Recovery Plan (DRP) for SecurityGroup101 is to ensure the continuity and swift restoration of the company's assets that enable business operations through cloud-based financial platforms, digital payment systems, and financial data analytics. SecurityGroup101 relies heavily on modern, interconnected technology architecture such as cloud infrastructures, proprietary software applications, financial databases and customer-facing digital tools. As the organization continues to grow and scale its financial services, partner with larger institutions, and continue to process large amounts of sensitive data, minimizing interruptions to digital assets, secure data flows and customer facing interfaces is critical to meet regulatory standards, expand business operations and maintain customer trust. The DRP establishes a methodology and framework to guide all SecurityGroup101 entities to prepare, respond and recover from both cyber and environmental disasters that can disrupt business operations. Table 1 outlines the objectives of SecurityGroup101's DRP. </w:t>
      </w:r>
    </w:p>
    <w:p w:rsidR="00000000" w:rsidDel="00000000" w:rsidP="00000000" w:rsidRDefault="00000000" w:rsidRPr="00000000" w14:paraId="0000002E">
      <w:pPr>
        <w:pStyle w:val="Heading6"/>
        <w:spacing w:line="240" w:lineRule="auto"/>
        <w:rPr>
          <w:i w:val="1"/>
          <w:iCs w:val="1"/>
        </w:rPr>
      </w:pPr>
      <w:bookmarkStart w:colFirst="0" w:colLast="0" w:name="_yihunwh0zz9e" w:id="4"/>
      <w:bookmarkEnd w:id="4"/>
      <w:r w:rsidDel="00000000" w:rsidR="00000000" w:rsidRPr="00000000">
        <w:rPr>
          <w:b w:val="1"/>
          <w:bCs w:val="1"/>
          <w:rtl w:val="0"/>
        </w:rPr>
        <w:t xml:space="preserve">Table 1: </w:t>
      </w:r>
      <w:r w:rsidDel="00000000" w:rsidR="00000000" w:rsidRPr="00000000">
        <w:rPr>
          <w:i w:val="1"/>
          <w:iCs w:val="1"/>
          <w:rtl w:val="0"/>
        </w:rPr>
        <w:t xml:space="preserve">DRP Objective</w:t>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285"/>
        <w:tblGridChange w:id="0">
          <w:tblGrid>
            <w:gridCol w:w="2895"/>
            <w:gridCol w:w="6285"/>
          </w:tblGrid>
        </w:tblGridChange>
      </w:tblGrid>
      <w:tr>
        <w:trPr>
          <w:cantSplit w:val="0"/>
          <w:trHeight w:val="34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F">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Category</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0">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rPr>
                <w:sz w:val="20"/>
                <w:szCs w:val="20"/>
              </w:rPr>
            </w:pPr>
            <w:r w:rsidDel="00000000" w:rsidR="00000000" w:rsidRPr="00000000">
              <w:rPr>
                <w:rFonts w:ascii="Times New Roman" w:cs="Times New Roman" w:eastAsia="Times New Roman" w:hAnsi="Times New Roman"/>
                <w:rtl w:val="0"/>
              </w:rPr>
              <w:t xml:space="preserve">Asset Preservation &amp; Recovery</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2">
            <w:pPr>
              <w:widowControl w:val="0"/>
              <w:rPr>
                <w:sz w:val="20"/>
                <w:szCs w:val="20"/>
              </w:rPr>
            </w:pPr>
            <w:r w:rsidDel="00000000" w:rsidR="00000000" w:rsidRPr="00000000">
              <w:rPr>
                <w:rFonts w:ascii="Times New Roman" w:cs="Times New Roman" w:eastAsia="Times New Roman" w:hAnsi="Times New Roman"/>
                <w:rtl w:val="0"/>
              </w:rPr>
              <w:t xml:space="preserve">Preservation and recovery of key digital and physical assets identified in the organization’s asset inventory.</w:t>
            </w:r>
            <w:r w:rsidDel="00000000" w:rsidR="00000000" w:rsidRPr="00000000">
              <w:rPr>
                <w:rtl w:val="0"/>
              </w:rPr>
            </w:r>
          </w:p>
        </w:tc>
      </w:tr>
      <w:tr>
        <w:trPr>
          <w:cantSplit w:val="0"/>
          <w:trHeight w:val="108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3">
            <w:pPr>
              <w:widowControl w:val="0"/>
              <w:rPr>
                <w:sz w:val="20"/>
                <w:szCs w:val="20"/>
              </w:rPr>
            </w:pPr>
            <w:r w:rsidDel="00000000" w:rsidR="00000000" w:rsidRPr="00000000">
              <w:rPr>
                <w:rFonts w:ascii="Times New Roman" w:cs="Times New Roman" w:eastAsia="Times New Roman" w:hAnsi="Times New Roman"/>
                <w:rtl w:val="0"/>
              </w:rPr>
              <w:t xml:space="preserve">Cloud-Based Systems Restoration</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4">
            <w:pPr>
              <w:widowControl w:val="0"/>
              <w:rPr>
                <w:sz w:val="20"/>
                <w:szCs w:val="20"/>
              </w:rPr>
            </w:pPr>
            <w:r w:rsidDel="00000000" w:rsidR="00000000" w:rsidRPr="00000000">
              <w:rPr>
                <w:rFonts w:ascii="Times New Roman" w:cs="Times New Roman" w:eastAsia="Times New Roman" w:hAnsi="Times New Roman"/>
                <w:rtl w:val="0"/>
              </w:rPr>
              <w:t xml:space="preserve">Restoration of cloud-based financial systems, payment processing components, analytics tools, and customer data environments to ensure continuity of business operations and data integrity following incidents.</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5">
            <w:pPr>
              <w:widowControl w:val="0"/>
              <w:rPr>
                <w:sz w:val="20"/>
                <w:szCs w:val="20"/>
              </w:rPr>
            </w:pPr>
            <w:r w:rsidDel="00000000" w:rsidR="00000000" w:rsidRPr="00000000">
              <w:rPr>
                <w:rFonts w:ascii="Times New Roman" w:cs="Times New Roman" w:eastAsia="Times New Roman" w:hAnsi="Times New Roman"/>
                <w:rtl w:val="0"/>
              </w:rPr>
              <w:t xml:space="preserve">Cyber Incident Recovery</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6">
            <w:pPr>
              <w:widowControl w:val="0"/>
              <w:rPr>
                <w:sz w:val="20"/>
                <w:szCs w:val="20"/>
              </w:rPr>
            </w:pPr>
            <w:r w:rsidDel="00000000" w:rsidR="00000000" w:rsidRPr="00000000">
              <w:rPr>
                <w:rFonts w:ascii="Times New Roman" w:cs="Times New Roman" w:eastAsia="Times New Roman" w:hAnsi="Times New Roman"/>
                <w:rtl w:val="0"/>
              </w:rPr>
              <w:t xml:space="preserve">Recovery capabilities addressing cyber events such as ransomware attacks.</w:t>
            </w:r>
            <w:r w:rsidDel="00000000" w:rsidR="00000000" w:rsidRPr="00000000">
              <w:rPr>
                <w:rtl w:val="0"/>
              </w:rPr>
            </w:r>
          </w:p>
        </w:tc>
      </w:tr>
      <w:tr>
        <w:trPr>
          <w:cantSplit w:val="0"/>
          <w:trHeight w:val="825" w:hRule="atLeast"/>
          <w:tblHeader w:val="0"/>
        </w:trPr>
        <w:tc>
          <w:tcPr>
            <w:tcBorders>
              <w:top w:color="cccccc" w:space="0" w:sz="5" w:val="single"/>
              <w:left w:color="284e3f"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7">
            <w:pPr>
              <w:widowControl w:val="0"/>
              <w:rPr>
                <w:sz w:val="20"/>
                <w:szCs w:val="20"/>
              </w:rPr>
            </w:pPr>
            <w:r w:rsidDel="00000000" w:rsidR="00000000" w:rsidRPr="00000000">
              <w:rPr>
                <w:rFonts w:ascii="Times New Roman" w:cs="Times New Roman" w:eastAsia="Times New Roman" w:hAnsi="Times New Roman"/>
                <w:rtl w:val="0"/>
              </w:rPr>
              <w:t xml:space="preserve">Physical Resilience &amp; Recovery</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8">
            <w:pPr>
              <w:widowControl w:val="0"/>
              <w:rPr>
                <w:sz w:val="20"/>
                <w:szCs w:val="20"/>
              </w:rPr>
            </w:pPr>
            <w:r w:rsidDel="00000000" w:rsidR="00000000" w:rsidRPr="00000000">
              <w:rPr>
                <w:rFonts w:ascii="Times New Roman" w:cs="Times New Roman" w:eastAsia="Times New Roman" w:hAnsi="Times New Roman"/>
                <w:rtl w:val="0"/>
              </w:rPr>
              <w:t xml:space="preserve">Resilience measures and recovery planning to address physical disruptions, including environmental damage resulting in asset failure that impacts business operations.</w:t>
            </w:r>
            <w:r w:rsidDel="00000000" w:rsidR="00000000" w:rsidRPr="00000000">
              <w:rPr>
                <w:rtl w:val="0"/>
              </w:rPr>
            </w:r>
          </w:p>
        </w:tc>
      </w:tr>
    </w:tbl>
    <w:p w:rsidR="00000000" w:rsidDel="00000000" w:rsidP="00000000" w:rsidRDefault="00000000" w:rsidRPr="00000000" w14:paraId="00000039">
      <w:pPr>
        <w:pStyle w:val="Heading4"/>
        <w:spacing w:line="240" w:lineRule="auto"/>
        <w:rPr/>
      </w:pPr>
      <w:bookmarkStart w:colFirst="0" w:colLast="0" w:name="_e2k9vqjsn9s1" w:id="5"/>
      <w:bookmarkEnd w:id="5"/>
      <w:r w:rsidDel="00000000" w:rsidR="00000000" w:rsidRPr="00000000">
        <w:rPr>
          <w:rtl w:val="0"/>
        </w:rPr>
        <w:t xml:space="preserve">Scope</w:t>
      </w:r>
    </w:p>
    <w:p w:rsidR="00000000" w:rsidDel="00000000" w:rsidP="00000000" w:rsidRDefault="00000000" w:rsidRPr="00000000" w14:paraId="0000003A">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scope of this DRP defines the assets, operational functions, and disaster events covered to ensure a focused approach to the preparation, response and recovery from disruption events. This DRP specifically addresses interruptions to business operations and damage to assets as a result of ransomware attacks to cloud-based assets and information; and a severe environmental flooding event. Activities related solely to preventative security controls and long term risk governance are out of scope except where they directly support the recovery coordination and post-incident restoration efforts. Regulatory frameworks and standards are included to ensure restoration efforts are in compliance with regulations applicable to SecurityGroup101. The assets included in the scope of this DRP are included in the Asset Inventory section of this document. Table 2 is a synopsis of the scope of this DRP.</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pStyle w:val="Heading6"/>
        <w:spacing w:line="240" w:lineRule="auto"/>
        <w:rPr>
          <w:i w:val="1"/>
          <w:iCs w:val="1"/>
        </w:rPr>
      </w:pPr>
      <w:bookmarkStart w:colFirst="0" w:colLast="0" w:name="_tzynkzcybxz7" w:id="6"/>
      <w:bookmarkEnd w:id="6"/>
      <w:r w:rsidDel="00000000" w:rsidR="00000000" w:rsidRPr="00000000">
        <w:rPr>
          <w:b w:val="1"/>
          <w:bCs w:val="1"/>
          <w:rtl w:val="0"/>
        </w:rPr>
        <w:t xml:space="preserve">Table 2: </w:t>
      </w:r>
      <w:r w:rsidDel="00000000" w:rsidR="00000000" w:rsidRPr="00000000">
        <w:rPr>
          <w:i w:val="1"/>
          <w:iCs w:val="1"/>
          <w:rtl w:val="0"/>
        </w:rPr>
        <w:t xml:space="preserve">DRP Scope</w:t>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7485"/>
        <w:tblGridChange w:id="0">
          <w:tblGrid>
            <w:gridCol w:w="2520"/>
            <w:gridCol w:w="7485"/>
          </w:tblGrid>
        </w:tblGridChange>
      </w:tblGrid>
      <w:tr>
        <w:trPr>
          <w:cantSplit w:val="0"/>
          <w:trHeight w:val="34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D">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Scope Area</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E">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rPr>
                <w:sz w:val="20"/>
                <w:szCs w:val="20"/>
              </w:rPr>
            </w:pPr>
            <w:r w:rsidDel="00000000" w:rsidR="00000000" w:rsidRPr="00000000">
              <w:rPr>
                <w:rFonts w:ascii="Times New Roman" w:cs="Times New Roman" w:eastAsia="Times New Roman" w:hAnsi="Times New Roman"/>
                <w:rtl w:val="0"/>
              </w:rPr>
              <w:t xml:space="preserve">Organizational Scope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rPr>
                <w:sz w:val="20"/>
                <w:szCs w:val="20"/>
              </w:rPr>
            </w:pPr>
            <w:r w:rsidDel="00000000" w:rsidR="00000000" w:rsidRPr="00000000">
              <w:rPr>
                <w:rFonts w:ascii="Times New Roman" w:cs="Times New Roman" w:eastAsia="Times New Roman" w:hAnsi="Times New Roman"/>
                <w:rtl w:val="0"/>
              </w:rPr>
              <w:t xml:space="preserve">Applies to all SecurityGroup101 departments reliant on IT services.</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1">
            <w:pPr>
              <w:widowControl w:val="0"/>
              <w:rPr>
                <w:sz w:val="20"/>
                <w:szCs w:val="20"/>
              </w:rPr>
            </w:pPr>
            <w:r w:rsidDel="00000000" w:rsidR="00000000" w:rsidRPr="00000000">
              <w:rPr>
                <w:rFonts w:ascii="Times New Roman" w:cs="Times New Roman" w:eastAsia="Times New Roman" w:hAnsi="Times New Roman"/>
                <w:rtl w:val="0"/>
              </w:rPr>
              <w:t xml:space="preserve">Asset &amp; System Scope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2">
            <w:pPr>
              <w:widowControl w:val="0"/>
              <w:rPr>
                <w:sz w:val="20"/>
                <w:szCs w:val="20"/>
              </w:rPr>
            </w:pPr>
            <w:r w:rsidDel="00000000" w:rsidR="00000000" w:rsidRPr="00000000">
              <w:rPr>
                <w:rFonts w:ascii="Times New Roman" w:cs="Times New Roman" w:eastAsia="Times New Roman" w:hAnsi="Times New Roman"/>
                <w:rtl w:val="0"/>
              </w:rPr>
              <w:t xml:space="preserve">Includes all assets listed in the Asset Inventory section of this document.</w:t>
            </w:r>
            <w:r w:rsidDel="00000000" w:rsidR="00000000" w:rsidRPr="00000000">
              <w:rPr>
                <w:rtl w:val="0"/>
              </w:rPr>
            </w:r>
          </w:p>
        </w:tc>
      </w:tr>
      <w:tr>
        <w:trPr>
          <w:cantSplit w:val="0"/>
          <w:trHeight w:val="82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3">
            <w:pPr>
              <w:widowControl w:val="0"/>
              <w:rPr>
                <w:sz w:val="20"/>
                <w:szCs w:val="20"/>
              </w:rPr>
            </w:pPr>
            <w:r w:rsidDel="00000000" w:rsidR="00000000" w:rsidRPr="00000000">
              <w:rPr>
                <w:rFonts w:ascii="Times New Roman" w:cs="Times New Roman" w:eastAsia="Times New Roman" w:hAnsi="Times New Roman"/>
                <w:rtl w:val="0"/>
              </w:rPr>
              <w:t xml:space="preserve">Threat &amp; Incident Scope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4">
            <w:pPr>
              <w:widowControl w:val="0"/>
              <w:rPr>
                <w:sz w:val="20"/>
                <w:szCs w:val="20"/>
              </w:rPr>
            </w:pPr>
            <w:r w:rsidDel="00000000" w:rsidR="00000000" w:rsidRPr="00000000">
              <w:rPr>
                <w:rFonts w:ascii="Times New Roman" w:cs="Times New Roman" w:eastAsia="Times New Roman" w:hAnsi="Times New Roman"/>
                <w:rtl w:val="0"/>
              </w:rPr>
              <w:t xml:space="preserve">Addresses recovery from ransomware attacks and environmental disruptions. Other threats and incidents are out of scope for this DRP.</w:t>
            </w:r>
            <w:r w:rsidDel="00000000" w:rsidR="00000000" w:rsidRPr="00000000">
              <w:rPr>
                <w:rtl w:val="0"/>
              </w:rPr>
            </w:r>
          </w:p>
        </w:tc>
      </w:tr>
      <w:tr>
        <w:trPr>
          <w:cantSplit w:val="0"/>
          <w:trHeight w:val="133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5">
            <w:pPr>
              <w:widowControl w:val="0"/>
              <w:rPr>
                <w:sz w:val="20"/>
                <w:szCs w:val="20"/>
              </w:rPr>
            </w:pPr>
            <w:r w:rsidDel="00000000" w:rsidR="00000000" w:rsidRPr="00000000">
              <w:rPr>
                <w:rFonts w:ascii="Times New Roman" w:cs="Times New Roman" w:eastAsia="Times New Roman" w:hAnsi="Times New Roman"/>
                <w:rtl w:val="0"/>
              </w:rPr>
              <w:t xml:space="preserve">Operational Boundaries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6">
            <w:pPr>
              <w:widowControl w:val="0"/>
              <w:rPr>
                <w:sz w:val="20"/>
                <w:szCs w:val="20"/>
              </w:rPr>
            </w:pPr>
            <w:r w:rsidDel="00000000" w:rsidR="00000000" w:rsidRPr="00000000">
              <w:rPr>
                <w:rFonts w:ascii="Times New Roman" w:cs="Times New Roman" w:eastAsia="Times New Roman" w:hAnsi="Times New Roman"/>
                <w:rtl w:val="0"/>
              </w:rPr>
              <w:t xml:space="preserve">Focuses on disaster recovery and IT service restoration including system recovery, data restoration, and resumption of critical business operations. Preventative security controls are out of scope.</w:t>
            </w:r>
            <w:r w:rsidDel="00000000" w:rsidR="00000000" w:rsidRPr="00000000">
              <w:rPr>
                <w:rtl w:val="0"/>
              </w:rPr>
            </w:r>
          </w:p>
        </w:tc>
      </w:tr>
      <w:tr>
        <w:trPr>
          <w:cantSplit w:val="0"/>
          <w:trHeight w:val="1080"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7">
            <w:pPr>
              <w:widowControl w:val="0"/>
              <w:rPr>
                <w:sz w:val="20"/>
                <w:szCs w:val="20"/>
              </w:rPr>
            </w:pPr>
            <w:r w:rsidDel="00000000" w:rsidR="00000000" w:rsidRPr="00000000">
              <w:rPr>
                <w:rFonts w:ascii="Times New Roman" w:cs="Times New Roman" w:eastAsia="Times New Roman" w:hAnsi="Times New Roman"/>
                <w:rtl w:val="0"/>
              </w:rPr>
              <w:t xml:space="preserve">Regulatory &amp; Compliance Scope</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8">
            <w:pPr>
              <w:widowControl w:val="0"/>
              <w:rPr>
                <w:sz w:val="20"/>
                <w:szCs w:val="20"/>
              </w:rPr>
            </w:pPr>
            <w:r w:rsidDel="00000000" w:rsidR="00000000" w:rsidRPr="00000000">
              <w:rPr>
                <w:rFonts w:ascii="Times New Roman" w:cs="Times New Roman" w:eastAsia="Times New Roman" w:hAnsi="Times New Roman"/>
                <w:rtl w:val="0"/>
              </w:rPr>
              <w:t xml:space="preserve">Supports compliance with GLBA, PCI DSS, SOX, and NIST-aligned recovery expectations by ensuring secure restoration of regulated financial and customer data.</w:t>
            </w:r>
            <w:r w:rsidDel="00000000" w:rsidR="00000000" w:rsidRPr="00000000">
              <w:rPr>
                <w:rtl w:val="0"/>
              </w:rPr>
            </w:r>
          </w:p>
        </w:tc>
      </w:tr>
    </w:tbl>
    <w:p w:rsidR="00000000" w:rsidDel="00000000" w:rsidP="00000000" w:rsidRDefault="00000000" w:rsidRPr="00000000" w14:paraId="00000049">
      <w:pPr>
        <w:pStyle w:val="Heading4"/>
        <w:spacing w:line="240" w:lineRule="auto"/>
        <w:rPr/>
      </w:pPr>
      <w:bookmarkStart w:colFirst="0" w:colLast="0" w:name="_qwm0b4grddyp" w:id="7"/>
      <w:bookmarkEnd w:id="7"/>
      <w:r w:rsidDel="00000000" w:rsidR="00000000" w:rsidRPr="00000000">
        <w:rPr>
          <w:rtl w:val="0"/>
        </w:rPr>
        <w:t xml:space="preserve">Disaster Types Considered</w:t>
      </w:r>
    </w:p>
    <w:p w:rsidR="00000000" w:rsidDel="00000000" w:rsidP="00000000" w:rsidRDefault="00000000" w:rsidRPr="00000000" w14:paraId="0000004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SecurityGroup101's business operations rely on continuous confidentiality, integrity and availability of digital assets and hardware, cloud-based assets, and sensitive customer and financial data. Based on risk assessments that considered the organization's assets and threat environment, two disaster types have been identified as having a high potential to disrupt business operations: a ransomware attack of cloud-based assets and a flooding event causing physical damage to facilities and infrastructure.</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Ransomware attacks have the potential to cause severe operational, financial, and reputational damages due to SecurityGroup101's reliance on cloud-based assets, digital payment platforms, and customer data storage systems. Previous risk assessments identified ransomware as one of the highest ranked cyber threats due to the probability of a ransomware attack occurring and the significant financial impact. Ransomware holds devices and data hostage through locking or encryption and requests the victim to pay a ransom to the attacker. Ransomware is one of the most common forms of malicious software, and ransomware attacks can cause significant financial damage to affected organizations (Kosinski, 2024). SecurityGroup101's risk assessments identified that customer data and cloud-based systems carry some of the highest annualized loss expectancy (ALE) values, further demonstrating ransomware as a critical disaster scenario requiring recovery planning due to the potential prolonged disruption to business operations it can cause.</w:t>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tab/>
        <w:t xml:space="preserve">Flooding was identified as a significant environmental disaster due to the potential to cause sudden physical damage to facilities, networking equipment and supporting infrastructure housed in the facilities. Previous risk assessments ranked physical damage to assets as one of the highest impacting threats. Although SecurityGroup101 relies heavily on cloud-based services, physical locations and assets house critical business operations, including employee work stations and network equipment. Therefore, flooding can impact cloud access, physical assets that enable IT operations, support functions, and disaster response operations. For these reasons, a physical disaster such as flooding requires recovery procedures that consider alternate work locations and recovery of physical assets to ensure continuity of business operations during periods of facility unavailability.</w:t>
      </w:r>
      <w:r w:rsidDel="00000000" w:rsidR="00000000" w:rsidRPr="00000000">
        <w:rPr>
          <w:rtl w:val="0"/>
        </w:rPr>
      </w:r>
    </w:p>
    <w:p w:rsidR="00000000" w:rsidDel="00000000" w:rsidP="00000000" w:rsidRDefault="00000000" w:rsidRPr="00000000" w14:paraId="0000004D">
      <w:pPr>
        <w:pStyle w:val="Heading4"/>
        <w:spacing w:line="240" w:lineRule="auto"/>
        <w:rPr/>
      </w:pPr>
      <w:bookmarkStart w:colFirst="0" w:colLast="0" w:name="_kdm3fg40id4c" w:id="8"/>
      <w:bookmarkEnd w:id="8"/>
      <w:r w:rsidDel="00000000" w:rsidR="00000000" w:rsidRPr="00000000">
        <w:rPr>
          <w:rtl w:val="0"/>
        </w:rPr>
        <w:t xml:space="preserve">Applicable Frameworks</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w:t>
        <w:tab/>
      </w:r>
      <w:r w:rsidDel="00000000" w:rsidR="00000000" w:rsidRPr="00000000">
        <w:rPr>
          <w:rFonts w:ascii="Times New Roman" w:cs="Times New Roman" w:eastAsia="Times New Roman" w:hAnsi="Times New Roman"/>
          <w:sz w:val="24"/>
          <w:szCs w:val="24"/>
          <w:rtl w:val="0"/>
        </w:rPr>
        <w:t xml:space="preserve">SecurityGroup101 adheres to ten regulatory, cybersecurity and IT frameworks to ensure mandatory compliance, align with fintech industry norms, and enhance trust with partner organizations and clients. These frameworks can assist the DRP by providing structure, standardization and ensuring compliance with regulatory standards in response to disasters. The following frameworks will be considered in this DRP: National Institute of Standards and Technology (NIST) Cybersecurity Framework (CSF), NIST Special Publication (SP) 800-34, International Organization for Standardization (ISO) 27001, Control Objectives for Information and Related Technologies (COBIT) 2019, ISO 38500. Table 3 provides an outline and explanation of the frameworks this DRP will use to guide recovery efforts in response to ransomware attacks and flooding.</w:t>
      </w:r>
    </w:p>
    <w:p w:rsidR="00000000" w:rsidDel="00000000" w:rsidP="00000000" w:rsidRDefault="00000000" w:rsidRPr="00000000" w14:paraId="0000004F">
      <w:pPr>
        <w:pStyle w:val="Heading6"/>
        <w:spacing w:line="240" w:lineRule="auto"/>
        <w:rPr/>
      </w:pPr>
      <w:bookmarkStart w:colFirst="0" w:colLast="0" w:name="_4ul9fziut80t" w:id="9"/>
      <w:bookmarkEnd w:id="9"/>
      <w:r w:rsidDel="00000000" w:rsidR="00000000" w:rsidRPr="00000000">
        <w:rPr>
          <w:b w:val="1"/>
          <w:bCs w:val="1"/>
          <w:rtl w:val="0"/>
        </w:rPr>
        <w:t xml:space="preserve">Table 3: </w:t>
      </w:r>
      <w:r w:rsidDel="00000000" w:rsidR="00000000" w:rsidRPr="00000000">
        <w:rPr>
          <w:i w:val="1"/>
          <w:iCs w:val="1"/>
          <w:rtl w:val="0"/>
        </w:rPr>
        <w:t xml:space="preserve">Applicable Frameworks</w:t>
      </w:r>
      <w:r w:rsidDel="00000000" w:rsidR="00000000" w:rsidRPr="00000000">
        <w:rPr>
          <w:rtl w:val="0"/>
        </w:rPr>
      </w:r>
    </w:p>
    <w:tbl>
      <w:tblPr>
        <w:tblStyle w:val="Table3"/>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875"/>
        <w:gridCol w:w="1875"/>
        <w:gridCol w:w="1875"/>
        <w:gridCol w:w="2550"/>
        <w:tblGridChange w:id="0">
          <w:tblGrid>
            <w:gridCol w:w="1875"/>
            <w:gridCol w:w="1875"/>
            <w:gridCol w:w="1875"/>
            <w:gridCol w:w="1875"/>
            <w:gridCol w:w="2550"/>
          </w:tblGrid>
        </w:tblGridChange>
      </w:tblGrid>
      <w:tr>
        <w:trPr>
          <w:cantSplit w:val="0"/>
          <w:trHeight w:val="630"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0">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Framework</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1">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Primary Purpose</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2">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Ransomware Recovery Role</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3">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Flood / Physical Disaster Role</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4">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How It Supports the DRP</w:t>
            </w:r>
            <w:r w:rsidDel="00000000" w:rsidR="00000000" w:rsidRPr="00000000">
              <w:rPr>
                <w:rtl w:val="0"/>
              </w:rPr>
            </w:r>
          </w:p>
        </w:tc>
      </w:tr>
      <w:tr>
        <w:trPr>
          <w:cantSplit w:val="0"/>
          <w:trHeight w:val="133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widowControl w:val="0"/>
              <w:rPr>
                <w:sz w:val="20"/>
                <w:szCs w:val="20"/>
              </w:rPr>
            </w:pPr>
            <w:r w:rsidDel="00000000" w:rsidR="00000000" w:rsidRPr="00000000">
              <w:rPr>
                <w:rFonts w:ascii="Times New Roman" w:cs="Times New Roman" w:eastAsia="Times New Roman" w:hAnsi="Times New Roman"/>
                <w:b w:val="1"/>
                <w:bCs w:val="1"/>
                <w:rtl w:val="0"/>
              </w:rPr>
              <w:t xml:space="preserve">NIST Cybersecurity Framework (CSF) (NIST, 2024)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rPr>
                <w:sz w:val="20"/>
                <w:szCs w:val="20"/>
              </w:rPr>
            </w:pPr>
            <w:r w:rsidDel="00000000" w:rsidR="00000000" w:rsidRPr="00000000">
              <w:rPr>
                <w:rFonts w:ascii="Times New Roman" w:cs="Times New Roman" w:eastAsia="Times New Roman" w:hAnsi="Times New Roman"/>
                <w:rtl w:val="0"/>
              </w:rPr>
              <w:t xml:space="preserve">Cybersecurity lifecycle framework</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rPr>
                <w:sz w:val="20"/>
                <w:szCs w:val="20"/>
              </w:rPr>
            </w:pPr>
            <w:r w:rsidDel="00000000" w:rsidR="00000000" w:rsidRPr="00000000">
              <w:rPr>
                <w:rFonts w:ascii="Times New Roman" w:cs="Times New Roman" w:eastAsia="Times New Roman" w:hAnsi="Times New Roman"/>
                <w:rtl w:val="0"/>
              </w:rPr>
              <w:t xml:space="preserve">Incident response, containment, system restoration, lessons learned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rPr>
                <w:sz w:val="20"/>
                <w:szCs w:val="20"/>
              </w:rPr>
            </w:pPr>
            <w:r w:rsidDel="00000000" w:rsidR="00000000" w:rsidRPr="00000000">
              <w:rPr>
                <w:rFonts w:ascii="Times New Roman" w:cs="Times New Roman" w:eastAsia="Times New Roman" w:hAnsi="Times New Roman"/>
                <w:rtl w:val="0"/>
              </w:rPr>
              <w:t xml:space="preserve">IT service restoration after physical damage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rPr>
                <w:sz w:val="20"/>
                <w:szCs w:val="20"/>
              </w:rPr>
            </w:pPr>
            <w:r w:rsidDel="00000000" w:rsidR="00000000" w:rsidRPr="00000000">
              <w:rPr>
                <w:rFonts w:ascii="Times New Roman" w:cs="Times New Roman" w:eastAsia="Times New Roman" w:hAnsi="Times New Roman"/>
                <w:rtl w:val="0"/>
              </w:rPr>
              <w:t xml:space="preserve">Provides the core structure for identification, response, and recovery activities</w:t>
            </w:r>
            <w:r w:rsidDel="00000000" w:rsidR="00000000" w:rsidRPr="00000000">
              <w:rPr>
                <w:rtl w:val="0"/>
              </w:rPr>
            </w:r>
          </w:p>
        </w:tc>
      </w:tr>
      <w:tr>
        <w:trPr>
          <w:cantSplit w:val="0"/>
          <w:trHeight w:val="183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A">
            <w:pPr>
              <w:widowControl w:val="0"/>
              <w:rPr>
                <w:sz w:val="20"/>
                <w:szCs w:val="20"/>
              </w:rPr>
            </w:pPr>
            <w:r w:rsidDel="00000000" w:rsidR="00000000" w:rsidRPr="00000000">
              <w:rPr>
                <w:rFonts w:ascii="Times New Roman" w:cs="Times New Roman" w:eastAsia="Times New Roman" w:hAnsi="Times New Roman"/>
                <w:b w:val="1"/>
                <w:bCs w:val="1"/>
                <w:rtl w:val="0"/>
              </w:rPr>
              <w:t xml:space="preserve">NIST SP 800-34 (NIST, 2010)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widowControl w:val="0"/>
              <w:rPr>
                <w:sz w:val="20"/>
                <w:szCs w:val="20"/>
              </w:rPr>
            </w:pPr>
            <w:r w:rsidDel="00000000" w:rsidR="00000000" w:rsidRPr="00000000">
              <w:rPr>
                <w:rFonts w:ascii="Times New Roman" w:cs="Times New Roman" w:eastAsia="Times New Roman" w:hAnsi="Times New Roman"/>
                <w:rtl w:val="0"/>
              </w:rPr>
              <w:t xml:space="preserve">IT contingency and disaster recovery planning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rPr>
                <w:sz w:val="20"/>
                <w:szCs w:val="20"/>
              </w:rPr>
            </w:pPr>
            <w:r w:rsidDel="00000000" w:rsidR="00000000" w:rsidRPr="00000000">
              <w:rPr>
                <w:rFonts w:ascii="Times New Roman" w:cs="Times New Roman" w:eastAsia="Times New Roman" w:hAnsi="Times New Roman"/>
                <w:rtl w:val="0"/>
              </w:rPr>
              <w:t xml:space="preserve">Provides guidance for system recovery, backups, and reconstitution following ransomware incidents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rPr>
                <w:sz w:val="20"/>
                <w:szCs w:val="20"/>
              </w:rPr>
            </w:pPr>
            <w:r w:rsidDel="00000000" w:rsidR="00000000" w:rsidRPr="00000000">
              <w:rPr>
                <w:rFonts w:ascii="Times New Roman" w:cs="Times New Roman" w:eastAsia="Times New Roman" w:hAnsi="Times New Roman"/>
                <w:rtl w:val="0"/>
              </w:rPr>
              <w:t xml:space="preserve">Defines IT recovery procedures following facility damage or environmental disruptions such as floods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rPr>
                <w:sz w:val="20"/>
                <w:szCs w:val="20"/>
              </w:rPr>
            </w:pPr>
            <w:r w:rsidDel="00000000" w:rsidR="00000000" w:rsidRPr="00000000">
              <w:rPr>
                <w:rFonts w:ascii="Times New Roman" w:cs="Times New Roman" w:eastAsia="Times New Roman" w:hAnsi="Times New Roman"/>
                <w:rtl w:val="0"/>
              </w:rPr>
              <w:t xml:space="preserve">Operationalizes disaster recovery planning and complements NIST CSF recovery activities</w:t>
            </w:r>
            <w:r w:rsidDel="00000000" w:rsidR="00000000" w:rsidRPr="00000000">
              <w:rPr>
                <w:rtl w:val="0"/>
              </w:rPr>
            </w:r>
          </w:p>
        </w:tc>
      </w:tr>
      <w:tr>
        <w:trPr>
          <w:cantSplit w:val="0"/>
          <w:trHeight w:val="108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rPr>
                <w:sz w:val="20"/>
                <w:szCs w:val="20"/>
              </w:rPr>
            </w:pPr>
            <w:r w:rsidDel="00000000" w:rsidR="00000000" w:rsidRPr="00000000">
              <w:rPr>
                <w:rFonts w:ascii="Times New Roman" w:cs="Times New Roman" w:eastAsia="Times New Roman" w:hAnsi="Times New Roman"/>
                <w:b w:val="1"/>
                <w:bCs w:val="1"/>
                <w:rtl w:val="0"/>
              </w:rPr>
              <w:t xml:space="preserve">ISO 27001 (ISO, 2022)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rPr>
                <w:sz w:val="20"/>
                <w:szCs w:val="20"/>
              </w:rPr>
            </w:pPr>
            <w:r w:rsidDel="00000000" w:rsidR="00000000" w:rsidRPr="00000000">
              <w:rPr>
                <w:rFonts w:ascii="Times New Roman" w:cs="Times New Roman" w:eastAsia="Times New Roman" w:hAnsi="Times New Roman"/>
                <w:rtl w:val="0"/>
              </w:rPr>
              <w:t xml:space="preserve">Information security management system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rPr>
                <w:sz w:val="20"/>
                <w:szCs w:val="20"/>
              </w:rPr>
            </w:pPr>
            <w:r w:rsidDel="00000000" w:rsidR="00000000" w:rsidRPr="00000000">
              <w:rPr>
                <w:rFonts w:ascii="Times New Roman" w:cs="Times New Roman" w:eastAsia="Times New Roman" w:hAnsi="Times New Roman"/>
                <w:rtl w:val="0"/>
              </w:rPr>
              <w:t xml:space="preserve">Secure backups, recovery procedures, incident management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2">
            <w:pPr>
              <w:widowControl w:val="0"/>
              <w:rPr>
                <w:sz w:val="20"/>
                <w:szCs w:val="20"/>
              </w:rPr>
            </w:pPr>
            <w:r w:rsidDel="00000000" w:rsidR="00000000" w:rsidRPr="00000000">
              <w:rPr>
                <w:rFonts w:ascii="Times New Roman" w:cs="Times New Roman" w:eastAsia="Times New Roman" w:hAnsi="Times New Roman"/>
                <w:rtl w:val="0"/>
              </w:rPr>
              <w:t xml:space="preserve">Continuity planning for data centers and alternate sites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rPr>
                <w:sz w:val="20"/>
                <w:szCs w:val="20"/>
              </w:rPr>
            </w:pPr>
            <w:r w:rsidDel="00000000" w:rsidR="00000000" w:rsidRPr="00000000">
              <w:rPr>
                <w:rFonts w:ascii="Times New Roman" w:cs="Times New Roman" w:eastAsia="Times New Roman" w:hAnsi="Times New Roman"/>
                <w:rtl w:val="0"/>
              </w:rPr>
              <w:t xml:space="preserve">Ensures DRP controls are documented, tested, and governed</w:t>
            </w:r>
            <w:r w:rsidDel="00000000" w:rsidR="00000000" w:rsidRPr="00000000">
              <w:rPr>
                <w:rtl w:val="0"/>
              </w:rPr>
            </w:r>
          </w:p>
        </w:tc>
      </w:tr>
      <w:tr>
        <w:trPr>
          <w:cantSplit w:val="0"/>
          <w:trHeight w:val="108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4">
            <w:pPr>
              <w:widowControl w:val="0"/>
              <w:rPr>
                <w:sz w:val="20"/>
                <w:szCs w:val="20"/>
              </w:rPr>
            </w:pPr>
            <w:r w:rsidDel="00000000" w:rsidR="00000000" w:rsidRPr="00000000">
              <w:rPr>
                <w:rFonts w:ascii="Times New Roman" w:cs="Times New Roman" w:eastAsia="Times New Roman" w:hAnsi="Times New Roman"/>
                <w:b w:val="1"/>
                <w:bCs w:val="1"/>
                <w:rtl w:val="0"/>
              </w:rPr>
              <w:t xml:space="preserve">COBIT 2019 (ISACA, 2019)</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rPr>
                <w:sz w:val="20"/>
                <w:szCs w:val="20"/>
              </w:rPr>
            </w:pPr>
            <w:r w:rsidDel="00000000" w:rsidR="00000000" w:rsidRPr="00000000">
              <w:rPr>
                <w:rFonts w:ascii="Times New Roman" w:cs="Times New Roman" w:eastAsia="Times New Roman" w:hAnsi="Times New Roman"/>
                <w:rtl w:val="0"/>
              </w:rPr>
              <w:t xml:space="preserve">IT governance and management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rPr>
                <w:sz w:val="20"/>
                <w:szCs w:val="20"/>
              </w:rPr>
            </w:pPr>
            <w:r w:rsidDel="00000000" w:rsidR="00000000" w:rsidRPr="00000000">
              <w:rPr>
                <w:rFonts w:ascii="Times New Roman" w:cs="Times New Roman" w:eastAsia="Times New Roman" w:hAnsi="Times New Roman"/>
                <w:rtl w:val="0"/>
              </w:rPr>
              <w:t xml:space="preserve">Executive decision-making and recovery authorization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rPr>
                <w:sz w:val="20"/>
                <w:szCs w:val="20"/>
              </w:rPr>
            </w:pPr>
            <w:r w:rsidDel="00000000" w:rsidR="00000000" w:rsidRPr="00000000">
              <w:rPr>
                <w:rFonts w:ascii="Times New Roman" w:cs="Times New Roman" w:eastAsia="Times New Roman" w:hAnsi="Times New Roman"/>
                <w:rtl w:val="0"/>
              </w:rPr>
              <w:t xml:space="preserve">Governance of recovery priorities and investments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rPr>
                <w:sz w:val="20"/>
                <w:szCs w:val="20"/>
              </w:rPr>
            </w:pPr>
            <w:r w:rsidDel="00000000" w:rsidR="00000000" w:rsidRPr="00000000">
              <w:rPr>
                <w:rFonts w:ascii="Times New Roman" w:cs="Times New Roman" w:eastAsia="Times New Roman" w:hAnsi="Times New Roman"/>
                <w:rtl w:val="0"/>
              </w:rPr>
              <w:t xml:space="preserve">Aligns DRP execution with business objectives and accountability</w:t>
            </w:r>
            <w:r w:rsidDel="00000000" w:rsidR="00000000" w:rsidRPr="00000000">
              <w:rPr>
                <w:rtl w:val="0"/>
              </w:rPr>
            </w:r>
          </w:p>
        </w:tc>
      </w:tr>
      <w:tr>
        <w:trPr>
          <w:cantSplit w:val="0"/>
          <w:trHeight w:val="1080"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rPr>
                <w:sz w:val="20"/>
                <w:szCs w:val="20"/>
              </w:rPr>
            </w:pPr>
            <w:r w:rsidDel="00000000" w:rsidR="00000000" w:rsidRPr="00000000">
              <w:rPr>
                <w:rFonts w:ascii="Times New Roman" w:cs="Times New Roman" w:eastAsia="Times New Roman" w:hAnsi="Times New Roman"/>
                <w:b w:val="1"/>
                <w:bCs w:val="1"/>
                <w:rtl w:val="0"/>
              </w:rPr>
              <w:t xml:space="preserve">ISO 38500 (ISO, 2024)</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rPr>
                <w:sz w:val="20"/>
                <w:szCs w:val="20"/>
              </w:rPr>
            </w:pPr>
            <w:r w:rsidDel="00000000" w:rsidR="00000000" w:rsidRPr="00000000">
              <w:rPr>
                <w:rFonts w:ascii="Times New Roman" w:cs="Times New Roman" w:eastAsia="Times New Roman" w:hAnsi="Times New Roman"/>
                <w:rtl w:val="0"/>
              </w:rPr>
              <w:t xml:space="preserve">IT governance at board level</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rPr>
                <w:sz w:val="20"/>
                <w:szCs w:val="20"/>
              </w:rPr>
            </w:pPr>
            <w:r w:rsidDel="00000000" w:rsidR="00000000" w:rsidRPr="00000000">
              <w:rPr>
                <w:rFonts w:ascii="Times New Roman" w:cs="Times New Roman" w:eastAsia="Times New Roman" w:hAnsi="Times New Roman"/>
                <w:rtl w:val="0"/>
              </w:rPr>
              <w:t xml:space="preserve">Strategic oversight during major cyber incidents</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rPr>
                <w:sz w:val="20"/>
                <w:szCs w:val="20"/>
              </w:rPr>
            </w:pPr>
            <w:r w:rsidDel="00000000" w:rsidR="00000000" w:rsidRPr="00000000">
              <w:rPr>
                <w:rFonts w:ascii="Times New Roman" w:cs="Times New Roman" w:eastAsia="Times New Roman" w:hAnsi="Times New Roman"/>
                <w:rtl w:val="0"/>
              </w:rPr>
              <w:t xml:space="preserve">Leadership guidance during large-scale disasters</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rPr>
                <w:sz w:val="20"/>
                <w:szCs w:val="20"/>
              </w:rPr>
            </w:pPr>
            <w:r w:rsidDel="00000000" w:rsidR="00000000" w:rsidRPr="00000000">
              <w:rPr>
                <w:rFonts w:ascii="Times New Roman" w:cs="Times New Roman" w:eastAsia="Times New Roman" w:hAnsi="Times New Roman"/>
                <w:rtl w:val="0"/>
              </w:rPr>
              <w:t xml:space="preserve">Ensures recovery actions support enterprise strategy and resilience</w:t>
            </w:r>
            <w:r w:rsidDel="00000000" w:rsidR="00000000" w:rsidRPr="00000000">
              <w:rPr>
                <w:rtl w:val="0"/>
              </w:rPr>
            </w:r>
          </w:p>
        </w:tc>
      </w:tr>
    </w:tbl>
    <w:p w:rsidR="00000000" w:rsidDel="00000000" w:rsidP="00000000" w:rsidRDefault="00000000" w:rsidRPr="00000000" w14:paraId="0000006E">
      <w:pPr>
        <w:pStyle w:val="Heading4"/>
        <w:spacing w:line="240" w:lineRule="auto"/>
        <w:rPr/>
      </w:pPr>
      <w:bookmarkStart w:colFirst="0" w:colLast="0" w:name="_jqtcg2oau5m" w:id="10"/>
      <w:bookmarkEnd w:id="10"/>
      <w:r w:rsidDel="00000000" w:rsidR="00000000" w:rsidRPr="00000000">
        <w:rPr>
          <w:rtl w:val="0"/>
        </w:rPr>
        <w:t xml:space="preserve">Environment Overview</w:t>
      </w:r>
    </w:p>
    <w:p w:rsidR="00000000" w:rsidDel="00000000" w:rsidP="00000000" w:rsidRDefault="00000000" w:rsidRPr="00000000" w14:paraId="0000006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operates within a hybrid infrastructure environment that includes both on-premises systems and cloud-based systems to support operational efficiency and resilience. Critical business functions such as customer transactions, financial information processing, and internal communications are supported by the infrastructure. This includes centralized database servers, software applications, end-user workstations, and a customer-facing website. Additionally, cloud storage services are utilized to enable backups and restoration of data. This hybrid approach reduces single points of failure and supports recovery efforts in the event of a system outage.</w:t>
      </w:r>
    </w:p>
    <w:p w:rsidR="00000000" w:rsidDel="00000000" w:rsidP="00000000" w:rsidRDefault="00000000" w:rsidRPr="00000000" w14:paraId="00000070">
      <w:pPr>
        <w:spacing w:lin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As stated in NIST Special Publication (SP) 800-34, clearly documenting system architecture and interdependencies is essential to effective disaster recovery planning (NIST, 2010). The organization’s hybrid environment provides operational flexibility, but it also requires coordinated recovery procedures to address the complexity in restoring many systems across multiple platforms. In alignment with NIST guidance, the organization has conducted structured recovery planning to ensure systems are restored in the correct sequence and within established recovery time objectives. Documenting our assets and dependencies enables the disaster recovery team to make informed decisions during incidents and supports timely restoration of critical systems.</w:t>
      </w:r>
      <w:r w:rsidDel="00000000" w:rsidR="00000000" w:rsidRPr="00000000">
        <w:rPr>
          <w:rtl w:val="0"/>
        </w:rPr>
      </w:r>
    </w:p>
    <w:p w:rsidR="00000000" w:rsidDel="00000000" w:rsidP="00000000" w:rsidRDefault="00000000" w:rsidRPr="00000000" w14:paraId="00000071">
      <w:pPr>
        <w:pStyle w:val="Heading4"/>
        <w:spacing w:line="240" w:lineRule="auto"/>
        <w:rPr/>
      </w:pPr>
      <w:bookmarkStart w:colFirst="0" w:colLast="0" w:name="_4i7tyrmrn17z" w:id="11"/>
      <w:bookmarkEnd w:id="11"/>
      <w:r w:rsidDel="00000000" w:rsidR="00000000" w:rsidRPr="00000000">
        <w:rPr>
          <w:rtl w:val="0"/>
        </w:rPr>
        <w:t xml:space="preserve">Disaster Recovery Team</w:t>
      </w:r>
    </w:p>
    <w:p w:rsidR="00000000" w:rsidDel="00000000" w:rsidP="00000000" w:rsidRDefault="00000000" w:rsidRPr="00000000" w14:paraId="0000007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formal Disaster Recovery Team will be used in the event of a disruptive incident to ensure an organized and timely response is provided. The below defined roles and responsibilities align with NIST SP 800-34 recommendations for structured disaster recovery governance (NIST, 2010). The team’s key responsibilities include initiating the disaster recovery plan, managing system restoration activities, and communicating recovery status to the identified stakeholders.</w:t>
      </w:r>
    </w:p>
    <w:p w:rsidR="00000000" w:rsidDel="00000000" w:rsidP="00000000" w:rsidRDefault="00000000" w:rsidRPr="00000000" w14:paraId="00000073">
      <w:pPr>
        <w:pStyle w:val="Heading6"/>
        <w:spacing w:line="240" w:lineRule="auto"/>
        <w:rPr>
          <w:i w:val="1"/>
          <w:iCs w:val="1"/>
        </w:rPr>
      </w:pPr>
      <w:bookmarkStart w:colFirst="0" w:colLast="0" w:name="_dhq0n7i61k9a" w:id="12"/>
      <w:bookmarkEnd w:id="12"/>
      <w:r w:rsidDel="00000000" w:rsidR="00000000" w:rsidRPr="00000000">
        <w:rPr>
          <w:b w:val="1"/>
          <w:bCs w:val="1"/>
          <w:rtl w:val="0"/>
        </w:rPr>
        <w:t xml:space="preserve">Table 4: </w:t>
      </w:r>
      <w:r w:rsidDel="00000000" w:rsidR="00000000" w:rsidRPr="00000000">
        <w:rPr>
          <w:i w:val="1"/>
          <w:iCs w:val="1"/>
          <w:rtl w:val="0"/>
        </w:rPr>
        <w:t xml:space="preserve">DR Team Roles &amp; Responsibilities</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555"/>
        <w:tblGridChange w:id="0">
          <w:tblGrid>
            <w:gridCol w:w="2565"/>
            <w:gridCol w:w="6555"/>
          </w:tblGrid>
        </w:tblGridChange>
      </w:tblGrid>
      <w:tr>
        <w:trPr>
          <w:cantSplit w:val="0"/>
          <w:trHeight w:val="34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4">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Role</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5">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Responsibilities</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rPr>
                <w:sz w:val="20"/>
                <w:szCs w:val="20"/>
              </w:rPr>
            </w:pPr>
            <w:r w:rsidDel="00000000" w:rsidR="00000000" w:rsidRPr="00000000">
              <w:rPr>
                <w:rFonts w:ascii="Times New Roman" w:cs="Times New Roman" w:eastAsia="Times New Roman" w:hAnsi="Times New Roman"/>
                <w:rtl w:val="0"/>
              </w:rPr>
              <w:t xml:space="preserve">Sponsor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rPr>
                <w:sz w:val="20"/>
                <w:szCs w:val="20"/>
              </w:rPr>
            </w:pPr>
            <w:r w:rsidDel="00000000" w:rsidR="00000000" w:rsidRPr="00000000">
              <w:rPr>
                <w:rFonts w:ascii="Times New Roman" w:cs="Times New Roman" w:eastAsia="Times New Roman" w:hAnsi="Times New Roman"/>
                <w:rtl w:val="0"/>
              </w:rPr>
              <w:t xml:space="preserve">Provides executive authority, approves recovery decisions, and communicates with senior leadership.</w:t>
            </w:r>
            <w:r w:rsidDel="00000000" w:rsidR="00000000" w:rsidRPr="00000000">
              <w:rPr>
                <w:rtl w:val="0"/>
              </w:rPr>
            </w:r>
          </w:p>
        </w:tc>
      </w:tr>
      <w:tr>
        <w:trPr>
          <w:cantSplit w:val="0"/>
          <w:trHeight w:val="82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rPr>
                <w:sz w:val="20"/>
                <w:szCs w:val="20"/>
              </w:rPr>
            </w:pPr>
            <w:r w:rsidDel="00000000" w:rsidR="00000000" w:rsidRPr="00000000">
              <w:rPr>
                <w:rFonts w:ascii="Times New Roman" w:cs="Times New Roman" w:eastAsia="Times New Roman" w:hAnsi="Times New Roman"/>
                <w:rtl w:val="0"/>
              </w:rPr>
              <w:t xml:space="preserve">Disaster Recovery Coordinator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rPr>
                <w:sz w:val="20"/>
                <w:szCs w:val="20"/>
              </w:rPr>
            </w:pPr>
            <w:r w:rsidDel="00000000" w:rsidR="00000000" w:rsidRPr="00000000">
              <w:rPr>
                <w:rFonts w:ascii="Times New Roman" w:cs="Times New Roman" w:eastAsia="Times New Roman" w:hAnsi="Times New Roman"/>
                <w:rtl w:val="0"/>
              </w:rPr>
              <w:t xml:space="preserve">Oversees execution of the DRP, coordinates recovery activities, and serves as the central incident lead.</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A">
            <w:pPr>
              <w:widowControl w:val="0"/>
              <w:rPr>
                <w:sz w:val="20"/>
                <w:szCs w:val="20"/>
              </w:rPr>
            </w:pPr>
            <w:r w:rsidDel="00000000" w:rsidR="00000000" w:rsidRPr="00000000">
              <w:rPr>
                <w:rFonts w:ascii="Times New Roman" w:cs="Times New Roman" w:eastAsia="Times New Roman" w:hAnsi="Times New Roman"/>
                <w:rtl w:val="0"/>
              </w:rPr>
              <w:t xml:space="preserve">IT Systems Lead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rPr>
                <w:sz w:val="20"/>
                <w:szCs w:val="20"/>
              </w:rPr>
            </w:pPr>
            <w:r w:rsidDel="00000000" w:rsidR="00000000" w:rsidRPr="00000000">
              <w:rPr>
                <w:rFonts w:ascii="Times New Roman" w:cs="Times New Roman" w:eastAsia="Times New Roman" w:hAnsi="Times New Roman"/>
                <w:rtl w:val="0"/>
              </w:rPr>
              <w:t xml:space="preserve">Evaluates the security posture post-incident, coordinates containment efforts, and validates system integrity.</w:t>
            </w:r>
            <w:r w:rsidDel="00000000" w:rsidR="00000000" w:rsidRPr="00000000">
              <w:rPr>
                <w:rtl w:val="0"/>
              </w:rPr>
            </w:r>
          </w:p>
        </w:tc>
      </w:tr>
      <w:tr>
        <w:trPr>
          <w:cantSplit w:val="0"/>
          <w:trHeight w:val="108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widowControl w:val="0"/>
              <w:rPr>
                <w:sz w:val="20"/>
                <w:szCs w:val="20"/>
              </w:rPr>
            </w:pPr>
            <w:r w:rsidDel="00000000" w:rsidR="00000000" w:rsidRPr="00000000">
              <w:rPr>
                <w:rFonts w:ascii="Times New Roman" w:cs="Times New Roman" w:eastAsia="Times New Roman" w:hAnsi="Times New Roman"/>
                <w:rtl w:val="0"/>
              </w:rPr>
              <w:t xml:space="preserve">Backup &amp; Data Recovery Lead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rPr>
                <w:sz w:val="20"/>
                <w:szCs w:val="20"/>
              </w:rPr>
            </w:pPr>
            <w:r w:rsidDel="00000000" w:rsidR="00000000" w:rsidRPr="00000000">
              <w:rPr>
                <w:rFonts w:ascii="Times New Roman" w:cs="Times New Roman" w:eastAsia="Times New Roman" w:hAnsi="Times New Roman"/>
                <w:rtl w:val="0"/>
              </w:rPr>
              <w:t xml:space="preserve">Executes data restoration procedures and verifies the integrity and completeness of restored data.</w:t>
            </w:r>
            <w:r w:rsidDel="00000000" w:rsidR="00000000" w:rsidRPr="00000000">
              <w:rPr>
                <w:rtl w:val="0"/>
              </w:rPr>
            </w:r>
          </w:p>
        </w:tc>
      </w:tr>
      <w:tr>
        <w:trPr>
          <w:cantSplit w:val="0"/>
          <w:trHeight w:val="82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E">
            <w:pPr>
              <w:widowControl w:val="0"/>
              <w:rPr>
                <w:sz w:val="20"/>
                <w:szCs w:val="20"/>
              </w:rPr>
            </w:pPr>
            <w:r w:rsidDel="00000000" w:rsidR="00000000" w:rsidRPr="00000000">
              <w:rPr>
                <w:rFonts w:ascii="Times New Roman" w:cs="Times New Roman" w:eastAsia="Times New Roman" w:hAnsi="Times New Roman"/>
                <w:rtl w:val="0"/>
              </w:rPr>
              <w:t xml:space="preserve">Communications Lead</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rPr>
                <w:sz w:val="20"/>
                <w:szCs w:val="20"/>
              </w:rPr>
            </w:pPr>
            <w:r w:rsidDel="00000000" w:rsidR="00000000" w:rsidRPr="00000000">
              <w:rPr>
                <w:rFonts w:ascii="Times New Roman" w:cs="Times New Roman" w:eastAsia="Times New Roman" w:hAnsi="Times New Roman"/>
                <w:rtl w:val="0"/>
              </w:rPr>
              <w:t xml:space="preserve">Manages internal and external communications, ensuring consistent messaging to employees, customers, and external stakeholders.</w:t>
            </w:r>
            <w:r w:rsidDel="00000000" w:rsidR="00000000" w:rsidRPr="00000000">
              <w:rPr>
                <w:rtl w:val="0"/>
              </w:rPr>
            </w:r>
          </w:p>
        </w:tc>
      </w:tr>
    </w:tbl>
    <w:p w:rsidR="00000000" w:rsidDel="00000000" w:rsidP="00000000" w:rsidRDefault="00000000" w:rsidRPr="00000000" w14:paraId="00000080">
      <w:pPr>
        <w:pStyle w:val="Heading4"/>
        <w:spacing w:line="240" w:lineRule="auto"/>
        <w:rPr/>
      </w:pPr>
      <w:bookmarkStart w:colFirst="0" w:colLast="0" w:name="_rcf6tefswczr" w:id="13"/>
      <w:bookmarkEnd w:id="13"/>
      <w:r w:rsidDel="00000000" w:rsidR="00000000" w:rsidRPr="00000000">
        <w:rPr>
          <w:rtl w:val="0"/>
        </w:rPr>
        <w:t xml:space="preserve">Asset Inventory</w:t>
      </w:r>
    </w:p>
    <w:p w:rsidR="00000000" w:rsidDel="00000000" w:rsidP="00000000" w:rsidRDefault="00000000" w:rsidRPr="00000000" w14:paraId="0000008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defined asset inventory is fundamental to the disaster recovery plan. The below table presents the organization’s critical assets and values. This inventory serves as a formal reference for risk analysis, system criticality determination, and recovery prioritization throughout the disaster recovery plan execution.</w:t>
      </w:r>
    </w:p>
    <w:p w:rsidR="00000000" w:rsidDel="00000000" w:rsidP="00000000" w:rsidRDefault="00000000" w:rsidRPr="00000000" w14:paraId="00000082">
      <w:pPr>
        <w:pStyle w:val="Heading6"/>
        <w:spacing w:line="240" w:lineRule="auto"/>
        <w:rPr>
          <w:i w:val="1"/>
          <w:iCs w:val="1"/>
        </w:rPr>
      </w:pPr>
      <w:bookmarkStart w:colFirst="0" w:colLast="0" w:name="_8jmplbhwv1e7" w:id="14"/>
      <w:bookmarkEnd w:id="14"/>
      <w:r w:rsidDel="00000000" w:rsidR="00000000" w:rsidRPr="00000000">
        <w:rPr>
          <w:b w:val="1"/>
          <w:bCs w:val="1"/>
          <w:rtl w:val="0"/>
        </w:rPr>
        <w:t xml:space="preserve">Table 5: </w:t>
      </w:r>
      <w:r w:rsidDel="00000000" w:rsidR="00000000" w:rsidRPr="00000000">
        <w:rPr>
          <w:i w:val="1"/>
          <w:iCs w:val="1"/>
          <w:rtl w:val="0"/>
        </w:rPr>
        <w:t xml:space="preserve">Asset Inventory</w:t>
      </w:r>
    </w:p>
    <w:tbl>
      <w:tblPr>
        <w:tblStyle w:val="Table5"/>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5430"/>
        <w:gridCol w:w="1635"/>
        <w:tblGridChange w:id="0">
          <w:tblGrid>
            <w:gridCol w:w="1515"/>
            <w:gridCol w:w="5430"/>
            <w:gridCol w:w="1635"/>
          </w:tblGrid>
        </w:tblGridChange>
      </w:tblGrid>
      <w:tr>
        <w:trPr>
          <w:cantSplit w:val="0"/>
          <w:trHeight w:val="34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3">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Asset</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4">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5">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Asset Value</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widowControl w:val="0"/>
              <w:rPr>
                <w:sz w:val="20"/>
                <w:szCs w:val="20"/>
              </w:rPr>
            </w:pPr>
            <w:r w:rsidDel="00000000" w:rsidR="00000000" w:rsidRPr="00000000">
              <w:rPr>
                <w:rFonts w:ascii="Times New Roman" w:cs="Times New Roman" w:eastAsia="Times New Roman" w:hAnsi="Times New Roman"/>
                <w:rtl w:val="0"/>
              </w:rPr>
              <w:t xml:space="preserve">Customer Data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rPr>
                <w:sz w:val="20"/>
                <w:szCs w:val="20"/>
              </w:rPr>
            </w:pPr>
            <w:r w:rsidDel="00000000" w:rsidR="00000000" w:rsidRPr="00000000">
              <w:rPr>
                <w:rFonts w:ascii="Times New Roman" w:cs="Times New Roman" w:eastAsia="Times New Roman" w:hAnsi="Times New Roman"/>
                <w:rtl w:val="0"/>
              </w:rPr>
              <w:t xml:space="preserve">Personal, financial, and transactional data provided and entrusted to our organization by customers.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jc w:val="right"/>
              <w:rPr>
                <w:sz w:val="20"/>
                <w:szCs w:val="20"/>
              </w:rPr>
            </w:pPr>
            <w:r w:rsidDel="00000000" w:rsidR="00000000" w:rsidRPr="00000000">
              <w:rPr>
                <w:rFonts w:ascii="Times New Roman" w:cs="Times New Roman" w:eastAsia="Times New Roman" w:hAnsi="Times New Roman"/>
                <w:rtl w:val="0"/>
              </w:rPr>
              <w:t xml:space="preserve">$1,000,000.00</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0"/>
                <w:szCs w:val="20"/>
              </w:rPr>
            </w:pPr>
            <w:r w:rsidDel="00000000" w:rsidR="00000000" w:rsidRPr="00000000">
              <w:rPr>
                <w:rFonts w:ascii="Times New Roman" w:cs="Times New Roman" w:eastAsia="Times New Roman" w:hAnsi="Times New Roman"/>
                <w:rtl w:val="0"/>
              </w:rPr>
              <w:t xml:space="preserve">Employee Workstation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A">
            <w:pPr>
              <w:widowControl w:val="0"/>
              <w:rPr>
                <w:sz w:val="20"/>
                <w:szCs w:val="20"/>
              </w:rPr>
            </w:pPr>
            <w:r w:rsidDel="00000000" w:rsidR="00000000" w:rsidRPr="00000000">
              <w:rPr>
                <w:rFonts w:ascii="Times New Roman" w:cs="Times New Roman" w:eastAsia="Times New Roman" w:hAnsi="Times New Roman"/>
                <w:rtl w:val="0"/>
              </w:rPr>
              <w:t xml:space="preserve">Devices that facilitate employee connection to internal business systems and applications.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B">
            <w:pPr>
              <w:widowControl w:val="0"/>
              <w:jc w:val="right"/>
              <w:rPr>
                <w:sz w:val="20"/>
                <w:szCs w:val="20"/>
              </w:rPr>
            </w:pPr>
            <w:r w:rsidDel="00000000" w:rsidR="00000000" w:rsidRPr="00000000">
              <w:rPr>
                <w:rFonts w:ascii="Times New Roman" w:cs="Times New Roman" w:eastAsia="Times New Roman" w:hAnsi="Times New Roman"/>
                <w:rtl w:val="0"/>
              </w:rPr>
              <w:t xml:space="preserve">$200,000.00</w:t>
            </w:r>
            <w:r w:rsidDel="00000000" w:rsidR="00000000" w:rsidRPr="00000000">
              <w:rPr>
                <w:rtl w:val="0"/>
              </w:rPr>
            </w:r>
          </w:p>
        </w:tc>
      </w:tr>
      <w:tr>
        <w:trPr>
          <w:cantSplit w:val="0"/>
          <w:trHeight w:val="82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rPr>
                <w:sz w:val="20"/>
                <w:szCs w:val="20"/>
              </w:rPr>
            </w:pPr>
            <w:r w:rsidDel="00000000" w:rsidR="00000000" w:rsidRPr="00000000">
              <w:rPr>
                <w:rFonts w:ascii="Times New Roman" w:cs="Times New Roman" w:eastAsia="Times New Roman" w:hAnsi="Times New Roman"/>
                <w:rtl w:val="0"/>
              </w:rPr>
              <w:t xml:space="preserve">Financial Records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rPr>
                <w:sz w:val="20"/>
                <w:szCs w:val="20"/>
              </w:rPr>
            </w:pPr>
            <w:r w:rsidDel="00000000" w:rsidR="00000000" w:rsidRPr="00000000">
              <w:rPr>
                <w:rFonts w:ascii="Times New Roman" w:cs="Times New Roman" w:eastAsia="Times New Roman" w:hAnsi="Times New Roman"/>
                <w:rtl w:val="0"/>
              </w:rPr>
              <w:t xml:space="preserve">Includes the organization's accounting information, income statements, and revenue data. Financial statements required for audits and decision-making.</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E">
            <w:pPr>
              <w:widowControl w:val="0"/>
              <w:jc w:val="right"/>
              <w:rPr>
                <w:sz w:val="20"/>
                <w:szCs w:val="20"/>
              </w:rPr>
            </w:pPr>
            <w:r w:rsidDel="00000000" w:rsidR="00000000" w:rsidRPr="00000000">
              <w:rPr>
                <w:rFonts w:ascii="Times New Roman" w:cs="Times New Roman" w:eastAsia="Times New Roman" w:hAnsi="Times New Roman"/>
                <w:rtl w:val="0"/>
              </w:rPr>
              <w:t xml:space="preserve">$1,500,000.00</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0"/>
                <w:szCs w:val="20"/>
              </w:rPr>
            </w:pPr>
            <w:r w:rsidDel="00000000" w:rsidR="00000000" w:rsidRPr="00000000">
              <w:rPr>
                <w:rFonts w:ascii="Times New Roman" w:cs="Times New Roman" w:eastAsia="Times New Roman" w:hAnsi="Times New Roman"/>
                <w:rtl w:val="0"/>
              </w:rPr>
              <w:t xml:space="preserve">Backup Systems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0"/>
                <w:szCs w:val="20"/>
              </w:rPr>
            </w:pPr>
            <w:r w:rsidDel="00000000" w:rsidR="00000000" w:rsidRPr="00000000">
              <w:rPr>
                <w:rFonts w:ascii="Times New Roman" w:cs="Times New Roman" w:eastAsia="Times New Roman" w:hAnsi="Times New Roman"/>
                <w:rtl w:val="0"/>
              </w:rPr>
              <w:t xml:space="preserve">Store updated copies of data in the event of loss or compromise.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jc w:val="right"/>
              <w:rPr>
                <w:sz w:val="20"/>
                <w:szCs w:val="20"/>
              </w:rPr>
            </w:pPr>
            <w:r w:rsidDel="00000000" w:rsidR="00000000" w:rsidRPr="00000000">
              <w:rPr>
                <w:rFonts w:ascii="Times New Roman" w:cs="Times New Roman" w:eastAsia="Times New Roman" w:hAnsi="Times New Roman"/>
                <w:rtl w:val="0"/>
              </w:rPr>
              <w:t xml:space="preserve">$600,000.00</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rPr>
                <w:sz w:val="20"/>
                <w:szCs w:val="20"/>
              </w:rPr>
            </w:pPr>
            <w:r w:rsidDel="00000000" w:rsidR="00000000" w:rsidRPr="00000000">
              <w:rPr>
                <w:rFonts w:ascii="Times New Roman" w:cs="Times New Roman" w:eastAsia="Times New Roman" w:hAnsi="Times New Roman"/>
                <w:rtl w:val="0"/>
              </w:rPr>
              <w:t xml:space="preserve">Proprietary Software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rPr>
                <w:sz w:val="20"/>
                <w:szCs w:val="20"/>
              </w:rPr>
            </w:pPr>
            <w:r w:rsidDel="00000000" w:rsidR="00000000" w:rsidRPr="00000000">
              <w:rPr>
                <w:rFonts w:ascii="Times New Roman" w:cs="Times New Roman" w:eastAsia="Times New Roman" w:hAnsi="Times New Roman"/>
                <w:rtl w:val="0"/>
              </w:rPr>
              <w:t xml:space="preserve">Sensitive applications unique to our organization's operations.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jc w:val="right"/>
              <w:rPr>
                <w:sz w:val="20"/>
                <w:szCs w:val="20"/>
              </w:rPr>
            </w:pPr>
            <w:r w:rsidDel="00000000" w:rsidR="00000000" w:rsidRPr="00000000">
              <w:rPr>
                <w:rFonts w:ascii="Times New Roman" w:cs="Times New Roman" w:eastAsia="Times New Roman" w:hAnsi="Times New Roman"/>
                <w:rtl w:val="0"/>
              </w:rPr>
              <w:t xml:space="preserve">$750,000.00</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5">
            <w:pPr>
              <w:widowControl w:val="0"/>
              <w:rPr>
                <w:sz w:val="20"/>
                <w:szCs w:val="20"/>
              </w:rPr>
            </w:pPr>
            <w:r w:rsidDel="00000000" w:rsidR="00000000" w:rsidRPr="00000000">
              <w:rPr>
                <w:rFonts w:ascii="Times New Roman" w:cs="Times New Roman" w:eastAsia="Times New Roman" w:hAnsi="Times New Roman"/>
                <w:rtl w:val="0"/>
              </w:rPr>
              <w:t xml:space="preserve">Cloud Storage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6">
            <w:pPr>
              <w:widowControl w:val="0"/>
              <w:rPr>
                <w:sz w:val="20"/>
                <w:szCs w:val="20"/>
              </w:rPr>
            </w:pPr>
            <w:r w:rsidDel="00000000" w:rsidR="00000000" w:rsidRPr="00000000">
              <w:rPr>
                <w:rFonts w:ascii="Times New Roman" w:cs="Times New Roman" w:eastAsia="Times New Roman" w:hAnsi="Times New Roman"/>
                <w:rtl w:val="0"/>
              </w:rPr>
              <w:t xml:space="preserve">Data storage system maintained on remote servers that allows employee access to data from any location.</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7">
            <w:pPr>
              <w:widowControl w:val="0"/>
              <w:jc w:val="right"/>
              <w:rPr>
                <w:sz w:val="20"/>
                <w:szCs w:val="20"/>
              </w:rPr>
            </w:pPr>
            <w:r w:rsidDel="00000000" w:rsidR="00000000" w:rsidRPr="00000000">
              <w:rPr>
                <w:rFonts w:ascii="Times New Roman" w:cs="Times New Roman" w:eastAsia="Times New Roman" w:hAnsi="Times New Roman"/>
                <w:rtl w:val="0"/>
              </w:rPr>
              <w:t xml:space="preserve">$500,000.00</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Times New Roman" w:cs="Times New Roman" w:eastAsia="Times New Roman" w:hAnsi="Times New Roman"/>
                <w:rtl w:val="0"/>
              </w:rPr>
              <w:t xml:space="preserve">Development Environment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widowControl w:val="0"/>
              <w:rPr>
                <w:sz w:val="20"/>
                <w:szCs w:val="20"/>
              </w:rPr>
            </w:pPr>
            <w:r w:rsidDel="00000000" w:rsidR="00000000" w:rsidRPr="00000000">
              <w:rPr>
                <w:rFonts w:ascii="Times New Roman" w:cs="Times New Roman" w:eastAsia="Times New Roman" w:hAnsi="Times New Roman"/>
                <w:rtl w:val="0"/>
              </w:rPr>
              <w:t xml:space="preserve">Systems and workspaces used to develop, test, and troubleshoot tools without affecting active systems.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jc w:val="right"/>
              <w:rPr>
                <w:sz w:val="20"/>
                <w:szCs w:val="20"/>
              </w:rPr>
            </w:pPr>
            <w:r w:rsidDel="00000000" w:rsidR="00000000" w:rsidRPr="00000000">
              <w:rPr>
                <w:rFonts w:ascii="Times New Roman" w:cs="Times New Roman" w:eastAsia="Times New Roman" w:hAnsi="Times New Roman"/>
                <w:rtl w:val="0"/>
              </w:rPr>
              <w:t xml:space="preserve">$100,000.00</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Times New Roman" w:cs="Times New Roman" w:eastAsia="Times New Roman" w:hAnsi="Times New Roman"/>
                <w:rtl w:val="0"/>
              </w:rPr>
              <w:t xml:space="preserve">Database Server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C">
            <w:pPr>
              <w:widowControl w:val="0"/>
              <w:rPr>
                <w:sz w:val="20"/>
                <w:szCs w:val="20"/>
              </w:rPr>
            </w:pPr>
            <w:r w:rsidDel="00000000" w:rsidR="00000000" w:rsidRPr="00000000">
              <w:rPr>
                <w:rFonts w:ascii="Times New Roman" w:cs="Times New Roman" w:eastAsia="Times New Roman" w:hAnsi="Times New Roman"/>
                <w:rtl w:val="0"/>
              </w:rPr>
              <w:t xml:space="preserve">System that manages access to databases required for operations.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D">
            <w:pPr>
              <w:widowControl w:val="0"/>
              <w:jc w:val="right"/>
              <w:rPr>
                <w:sz w:val="20"/>
                <w:szCs w:val="20"/>
              </w:rPr>
            </w:pPr>
            <w:r w:rsidDel="00000000" w:rsidR="00000000" w:rsidRPr="00000000">
              <w:rPr>
                <w:rFonts w:ascii="Times New Roman" w:cs="Times New Roman" w:eastAsia="Times New Roman" w:hAnsi="Times New Roman"/>
                <w:rtl w:val="0"/>
              </w:rPr>
              <w:t xml:space="preserve">$50,000.00</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rPr>
                <w:sz w:val="20"/>
                <w:szCs w:val="20"/>
              </w:rPr>
            </w:pPr>
            <w:r w:rsidDel="00000000" w:rsidR="00000000" w:rsidRPr="00000000">
              <w:rPr>
                <w:rFonts w:ascii="Times New Roman" w:cs="Times New Roman" w:eastAsia="Times New Roman" w:hAnsi="Times New Roman"/>
                <w:rtl w:val="0"/>
              </w:rPr>
              <w:t xml:space="preserve">Email Server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Times New Roman" w:cs="Times New Roman" w:eastAsia="Times New Roman" w:hAnsi="Times New Roman"/>
                <w:rtl w:val="0"/>
              </w:rPr>
              <w:t xml:space="preserve">System that manages the organization's email capabilities including sending, receiving, and storing emails.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jc w:val="right"/>
              <w:rPr>
                <w:sz w:val="20"/>
                <w:szCs w:val="20"/>
              </w:rPr>
            </w:pPr>
            <w:r w:rsidDel="00000000" w:rsidR="00000000" w:rsidRPr="00000000">
              <w:rPr>
                <w:rFonts w:ascii="Times New Roman" w:cs="Times New Roman" w:eastAsia="Times New Roman" w:hAnsi="Times New Roman"/>
                <w:rtl w:val="0"/>
              </w:rPr>
              <w:t xml:space="preserve">$30,000.00</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rPr>
                <w:sz w:val="20"/>
                <w:szCs w:val="20"/>
              </w:rPr>
            </w:pPr>
            <w:r w:rsidDel="00000000" w:rsidR="00000000" w:rsidRPr="00000000">
              <w:rPr>
                <w:rFonts w:ascii="Times New Roman" w:cs="Times New Roman" w:eastAsia="Times New Roman" w:hAnsi="Times New Roman"/>
                <w:rtl w:val="0"/>
              </w:rPr>
              <w:t xml:space="preserve">Website</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2">
            <w:pPr>
              <w:widowControl w:val="0"/>
              <w:rPr>
                <w:sz w:val="20"/>
                <w:szCs w:val="20"/>
              </w:rPr>
            </w:pPr>
            <w:r w:rsidDel="00000000" w:rsidR="00000000" w:rsidRPr="00000000">
              <w:rPr>
                <w:rFonts w:ascii="Times New Roman" w:cs="Times New Roman" w:eastAsia="Times New Roman" w:hAnsi="Times New Roman"/>
                <w:rtl w:val="0"/>
              </w:rPr>
              <w:t xml:space="preserve">Customer-facing platform that enables business transactions, marketing, and interactions with customers.</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jc w:val="right"/>
              <w:rPr>
                <w:sz w:val="20"/>
                <w:szCs w:val="20"/>
              </w:rPr>
            </w:pPr>
            <w:r w:rsidDel="00000000" w:rsidR="00000000" w:rsidRPr="00000000">
              <w:rPr>
                <w:rFonts w:ascii="Times New Roman" w:cs="Times New Roman" w:eastAsia="Times New Roman" w:hAnsi="Times New Roman"/>
                <w:rtl w:val="0"/>
              </w:rPr>
              <w:t xml:space="preserve">$75,000.00</w:t>
            </w:r>
            <w:r w:rsidDel="00000000" w:rsidR="00000000" w:rsidRPr="00000000">
              <w:rPr>
                <w:rtl w:val="0"/>
              </w:rPr>
            </w:r>
          </w:p>
        </w:tc>
      </w:tr>
    </w:tbl>
    <w:p w:rsidR="00000000" w:rsidDel="00000000" w:rsidP="00000000" w:rsidRDefault="00000000" w:rsidRPr="00000000" w14:paraId="000000A4">
      <w:pPr>
        <w:pStyle w:val="Heading4"/>
        <w:spacing w:line="240" w:lineRule="auto"/>
        <w:rPr/>
      </w:pPr>
      <w:bookmarkStart w:colFirst="0" w:colLast="0" w:name="_7q3kqjvjt2b7" w:id="15"/>
      <w:bookmarkEnd w:id="15"/>
      <w:r w:rsidDel="00000000" w:rsidR="00000000" w:rsidRPr="00000000">
        <w:rPr>
          <w:rtl w:val="0"/>
        </w:rPr>
        <w:t xml:space="preserve">System Criticality &amp; Recovery Prioritization</w:t>
      </w:r>
    </w:p>
    <w:p w:rsidR="00000000" w:rsidDel="00000000" w:rsidP="00000000" w:rsidRDefault="00000000" w:rsidRPr="00000000" w14:paraId="000000A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SecurityGroup101 recently conducted a Business Impact Analysis (BIA) in order to determine the importance of critical assets. Aligning the assets prioritization with NIST SP 800-34 and FFIEC Business Continuity Planning Guidance, SecurityGroup101 prioritized the assets into three tiers, based on the financial exposure (Annualized Loss Expectancy), regulatory obligations, and the business operational dependencies.</w:t>
      </w:r>
    </w:p>
    <w:p w:rsidR="00000000" w:rsidDel="00000000" w:rsidP="00000000" w:rsidRDefault="00000000" w:rsidRPr="00000000" w14:paraId="000000A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 1 - Critical</w:t>
      </w:r>
      <w:r w:rsidDel="00000000" w:rsidR="00000000" w:rsidRPr="00000000">
        <w:rPr>
          <w:rFonts w:ascii="Times New Roman" w:cs="Times New Roman" w:eastAsia="Times New Roman" w:hAnsi="Times New Roman"/>
          <w:sz w:val="24"/>
          <w:szCs w:val="24"/>
          <w:rtl w:val="0"/>
        </w:rPr>
        <w:t xml:space="preserve">: These assets are essential to compliance, customer trust, and SecurityGroup101 immediate business continuity.</w:t>
      </w:r>
    </w:p>
    <w:p w:rsidR="00000000" w:rsidDel="00000000" w:rsidP="00000000" w:rsidRDefault="00000000" w:rsidRPr="00000000" w14:paraId="000000A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 2 - High</w:t>
      </w:r>
      <w:r w:rsidDel="00000000" w:rsidR="00000000" w:rsidRPr="00000000">
        <w:rPr>
          <w:rFonts w:ascii="Times New Roman" w:cs="Times New Roman" w:eastAsia="Times New Roman" w:hAnsi="Times New Roman"/>
          <w:sz w:val="24"/>
          <w:szCs w:val="24"/>
          <w:rtl w:val="0"/>
        </w:rPr>
        <w:t xml:space="preserve">: These assets are used to support financial integrity, audit readiness, as well as proprietary advantage.</w:t>
      </w:r>
    </w:p>
    <w:p w:rsidR="00000000" w:rsidDel="00000000" w:rsidP="00000000" w:rsidRDefault="00000000" w:rsidRPr="00000000" w14:paraId="000000A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 3 - Moderate</w:t>
      </w:r>
      <w:r w:rsidDel="00000000" w:rsidR="00000000" w:rsidRPr="00000000">
        <w:rPr>
          <w:rFonts w:ascii="Times New Roman" w:cs="Times New Roman" w:eastAsia="Times New Roman" w:hAnsi="Times New Roman"/>
          <w:sz w:val="24"/>
          <w:szCs w:val="24"/>
          <w:rtl w:val="0"/>
        </w:rPr>
        <w:t xml:space="preserve">: These assets are necessary for SecurityGroup101’s long term resilience, but are not critical for the business.</w:t>
      </w:r>
      <w:r w:rsidDel="00000000" w:rsidR="00000000" w:rsidRPr="00000000">
        <w:rPr>
          <w:rtl w:val="0"/>
        </w:rPr>
      </w:r>
    </w:p>
    <w:p w:rsidR="00000000" w:rsidDel="00000000" w:rsidP="00000000" w:rsidRDefault="00000000" w:rsidRPr="00000000" w14:paraId="000000A9">
      <w:pPr>
        <w:pStyle w:val="Heading6"/>
        <w:spacing w:line="240" w:lineRule="auto"/>
        <w:rPr/>
      </w:pPr>
      <w:bookmarkStart w:colFirst="0" w:colLast="0" w:name="_2c5vr1xowjn3" w:id="16"/>
      <w:bookmarkEnd w:id="16"/>
      <w:r w:rsidDel="00000000" w:rsidR="00000000" w:rsidRPr="00000000">
        <w:rPr>
          <w:b w:val="1"/>
          <w:bCs w:val="1"/>
          <w:rtl w:val="0"/>
        </w:rPr>
        <w:t xml:space="preserve">Table 6: </w:t>
      </w:r>
      <w:r w:rsidDel="00000000" w:rsidR="00000000" w:rsidRPr="00000000">
        <w:rPr>
          <w:i w:val="1"/>
          <w:iCs w:val="1"/>
          <w:rtl w:val="0"/>
        </w:rPr>
        <w:t xml:space="preserve">Asset Priority List</w:t>
      </w:r>
      <w:r w:rsidDel="00000000" w:rsidR="00000000" w:rsidRPr="00000000">
        <w:rPr>
          <w:rtl w:val="0"/>
        </w:rPr>
      </w:r>
    </w:p>
    <w:tbl>
      <w:tblPr>
        <w:tblStyle w:val="Table6"/>
        <w:tblpPr w:leftFromText="180" w:rightFromText="180" w:topFromText="180" w:bottomFromText="180" w:vertAnchor="text" w:horzAnchor="text" w:tblpX="3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4.820592823713"/>
        <w:gridCol w:w="1460.2184087363494"/>
        <w:gridCol w:w="1635.4446177847115"/>
        <w:gridCol w:w="1460.2184087363494"/>
        <w:gridCol w:w="1460.2184087363494"/>
        <w:gridCol w:w="1869.0795631825272"/>
        <w:tblGridChange w:id="0">
          <w:tblGrid>
            <w:gridCol w:w="1474.820592823713"/>
            <w:gridCol w:w="1460.2184087363494"/>
            <w:gridCol w:w="1635.4446177847115"/>
            <w:gridCol w:w="1460.2184087363494"/>
            <w:gridCol w:w="1460.2184087363494"/>
            <w:gridCol w:w="1869.0795631825272"/>
          </w:tblGrid>
        </w:tblGridChange>
      </w:tblGrid>
      <w:tr>
        <w:trPr>
          <w:cantSplit w:val="0"/>
          <w:trHeight w:val="630"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A">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Asset</w:t>
            </w:r>
            <w:r w:rsidDel="00000000" w:rsidR="00000000" w:rsidRPr="00000000">
              <w:rPr>
                <w:rtl w:val="0"/>
              </w:rPr>
            </w:r>
          </w:p>
        </w:tc>
        <w:tc>
          <w:tcPr>
            <w:tcBorders>
              <w:top w:color="284e3f" w:space="0" w:sz="5" w:val="single"/>
              <w:left w:color="356854"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B">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ALE ($)</w:t>
            </w:r>
            <w:r w:rsidDel="00000000" w:rsidR="00000000" w:rsidRPr="00000000">
              <w:rPr>
                <w:rtl w:val="0"/>
              </w:rPr>
            </w:r>
          </w:p>
        </w:tc>
        <w:tc>
          <w:tcPr>
            <w:tcBorders>
              <w:top w:color="284e3f" w:space="0" w:sz="5" w:val="single"/>
              <w:left w:color="356854"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Recovery Tier</w:t>
            </w:r>
            <w:r w:rsidDel="00000000" w:rsidR="00000000" w:rsidRPr="00000000">
              <w:rPr>
                <w:rtl w:val="0"/>
              </w:rPr>
            </w:r>
          </w:p>
        </w:tc>
        <w:tc>
          <w:tcPr>
            <w:tcBorders>
              <w:top w:color="284e3f" w:space="0" w:sz="5" w:val="single"/>
              <w:left w:color="356854"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D">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RTO Target</w:t>
            </w:r>
            <w:r w:rsidDel="00000000" w:rsidR="00000000" w:rsidRPr="00000000">
              <w:rPr>
                <w:rtl w:val="0"/>
              </w:rPr>
            </w:r>
          </w:p>
        </w:tc>
        <w:tc>
          <w:tcPr>
            <w:tcBorders>
              <w:top w:color="284e3f" w:space="0" w:sz="5" w:val="single"/>
              <w:left w:color="356854"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E">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RPO Target</w:t>
            </w:r>
            <w:r w:rsidDel="00000000" w:rsidR="00000000" w:rsidRPr="00000000">
              <w:rPr>
                <w:rtl w:val="0"/>
              </w:rPr>
            </w:r>
          </w:p>
        </w:tc>
        <w:tc>
          <w:tcPr>
            <w:tcBorders>
              <w:top w:color="284e3f" w:space="0" w:sz="5" w:val="single"/>
              <w:left w:color="356854"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F">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Executive Note</w:t>
            </w:r>
            <w:r w:rsidDel="00000000" w:rsidR="00000000" w:rsidRPr="00000000">
              <w:rPr>
                <w:rtl w:val="0"/>
              </w:rPr>
            </w:r>
          </w:p>
        </w:tc>
      </w:tr>
      <w:tr>
        <w:trPr>
          <w:cantSplit w:val="0"/>
          <w:trHeight w:val="825" w:hRule="atLeast"/>
          <w:tblHeader w:val="0"/>
        </w:trPr>
        <w:tc>
          <w:tcPr>
            <w:tcBorders>
              <w:top w:color="284e3f" w:space="0" w:sz="5" w:val="single"/>
              <w:left w:color="284e3f"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rPr>
                <w:sz w:val="20"/>
                <w:szCs w:val="20"/>
              </w:rPr>
            </w:pPr>
            <w:r w:rsidDel="00000000" w:rsidR="00000000" w:rsidRPr="00000000">
              <w:rPr>
                <w:rFonts w:ascii="Times New Roman" w:cs="Times New Roman" w:eastAsia="Times New Roman" w:hAnsi="Times New Roman"/>
                <w:rtl w:val="0"/>
              </w:rPr>
              <w:t xml:space="preserve">Customer Data</w:t>
            </w:r>
            <w:r w:rsidDel="00000000" w:rsidR="00000000" w:rsidRPr="00000000">
              <w:rPr>
                <w:rtl w:val="0"/>
              </w:rPr>
            </w:r>
          </w:p>
        </w:tc>
        <w:tc>
          <w:tcPr>
            <w:tcBorders>
              <w:top w:color="284e3f"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rPr>
                <w:sz w:val="20"/>
                <w:szCs w:val="20"/>
              </w:rPr>
            </w:pPr>
            <w:r w:rsidDel="00000000" w:rsidR="00000000" w:rsidRPr="00000000">
              <w:rPr>
                <w:rFonts w:ascii="Times New Roman" w:cs="Times New Roman" w:eastAsia="Times New Roman" w:hAnsi="Times New Roman"/>
                <w:rtl w:val="0"/>
              </w:rPr>
              <w:t xml:space="preserve">500,000</w:t>
            </w:r>
            <w:r w:rsidDel="00000000" w:rsidR="00000000" w:rsidRPr="00000000">
              <w:rPr>
                <w:rtl w:val="0"/>
              </w:rPr>
            </w:r>
          </w:p>
        </w:tc>
        <w:tc>
          <w:tcPr>
            <w:tcBorders>
              <w:top w:color="284e3f"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rPr>
                <w:sz w:val="20"/>
                <w:szCs w:val="20"/>
              </w:rPr>
            </w:pPr>
            <w:r w:rsidDel="00000000" w:rsidR="00000000" w:rsidRPr="00000000">
              <w:rPr>
                <w:rFonts w:ascii="Times New Roman" w:cs="Times New Roman" w:eastAsia="Times New Roman" w:hAnsi="Times New Roman"/>
                <w:rtl w:val="0"/>
              </w:rPr>
              <w:t xml:space="preserve">Tier 1 - Critical</w:t>
            </w:r>
            <w:r w:rsidDel="00000000" w:rsidR="00000000" w:rsidRPr="00000000">
              <w:rPr>
                <w:rtl w:val="0"/>
              </w:rPr>
            </w:r>
          </w:p>
        </w:tc>
        <w:tc>
          <w:tcPr>
            <w:tcBorders>
              <w:top w:color="284e3f"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3">
            <w:pPr>
              <w:widowControl w:val="0"/>
              <w:rPr>
                <w:sz w:val="20"/>
                <w:szCs w:val="20"/>
              </w:rPr>
            </w:pPr>
            <w:r w:rsidDel="00000000" w:rsidR="00000000" w:rsidRPr="00000000">
              <w:rPr>
                <w:rFonts w:ascii="Times New Roman" w:cs="Times New Roman" w:eastAsia="Times New Roman" w:hAnsi="Times New Roman"/>
                <w:rtl w:val="0"/>
              </w:rPr>
              <w:t xml:space="preserve">Up to 24 hours</w:t>
            </w:r>
            <w:r w:rsidDel="00000000" w:rsidR="00000000" w:rsidRPr="00000000">
              <w:rPr>
                <w:rtl w:val="0"/>
              </w:rPr>
            </w:r>
          </w:p>
        </w:tc>
        <w:tc>
          <w:tcPr>
            <w:tcBorders>
              <w:top w:color="284e3f"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rPr>
                <w:sz w:val="20"/>
                <w:szCs w:val="20"/>
              </w:rPr>
            </w:pPr>
            <w:r w:rsidDel="00000000" w:rsidR="00000000" w:rsidRPr="00000000">
              <w:rPr>
                <w:rFonts w:ascii="Times New Roman" w:cs="Times New Roman" w:eastAsia="Times New Roman" w:hAnsi="Times New Roman"/>
                <w:rtl w:val="0"/>
              </w:rPr>
              <w:t xml:space="preserve">Maximum 1 hour</w:t>
            </w:r>
            <w:r w:rsidDel="00000000" w:rsidR="00000000" w:rsidRPr="00000000">
              <w:rPr>
                <w:rtl w:val="0"/>
              </w:rPr>
            </w:r>
          </w:p>
        </w:tc>
        <w:tc>
          <w:tcPr>
            <w:tcBorders>
              <w:top w:color="284e3f" w:space="0" w:sz="5" w:val="single"/>
              <w:left w:color="cccccc" w:space="0" w:sz="5" w:val="single"/>
              <w:bottom w:color="cccccc"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rPr>
                <w:sz w:val="20"/>
                <w:szCs w:val="20"/>
              </w:rPr>
            </w:pPr>
            <w:r w:rsidDel="00000000" w:rsidR="00000000" w:rsidRPr="00000000">
              <w:rPr>
                <w:rFonts w:ascii="Times New Roman" w:cs="Times New Roman" w:eastAsia="Times New Roman" w:hAnsi="Times New Roman"/>
                <w:rtl w:val="0"/>
              </w:rPr>
              <w:t xml:space="preserve">Directly impacts compliance and customer trust</w:t>
            </w:r>
            <w:r w:rsidDel="00000000" w:rsidR="00000000" w:rsidRPr="00000000">
              <w:rPr>
                <w:rtl w:val="0"/>
              </w:rPr>
            </w:r>
          </w:p>
        </w:tc>
      </w:tr>
      <w:tr>
        <w:trPr>
          <w:cantSplit w:val="0"/>
          <w:trHeight w:val="1335" w:hRule="atLeast"/>
          <w:tblHeader w:val="0"/>
        </w:trPr>
        <w:tc>
          <w:tcPr>
            <w:tcBorders>
              <w:top w:color="cccccc" w:space="0" w:sz="5" w:val="single"/>
              <w:left w:color="284e3f"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rPr>
                <w:sz w:val="20"/>
                <w:szCs w:val="20"/>
              </w:rPr>
            </w:pPr>
            <w:r w:rsidDel="00000000" w:rsidR="00000000" w:rsidRPr="00000000">
              <w:rPr>
                <w:rFonts w:ascii="Times New Roman" w:cs="Times New Roman" w:eastAsia="Times New Roman" w:hAnsi="Times New Roman"/>
                <w:rtl w:val="0"/>
              </w:rPr>
              <w:t xml:space="preserve">Employee Workstation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widowControl w:val="0"/>
              <w:rPr>
                <w:sz w:val="20"/>
                <w:szCs w:val="20"/>
              </w:rPr>
            </w:pPr>
            <w:r w:rsidDel="00000000" w:rsidR="00000000" w:rsidRPr="00000000">
              <w:rPr>
                <w:rFonts w:ascii="Times New Roman" w:cs="Times New Roman" w:eastAsia="Times New Roman" w:hAnsi="Times New Roman"/>
                <w:rtl w:val="0"/>
              </w:rPr>
              <w:t xml:space="preserve">400,000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8">
            <w:pPr>
              <w:widowControl w:val="0"/>
              <w:rPr>
                <w:sz w:val="20"/>
                <w:szCs w:val="20"/>
              </w:rPr>
            </w:pPr>
            <w:r w:rsidDel="00000000" w:rsidR="00000000" w:rsidRPr="00000000">
              <w:rPr>
                <w:rFonts w:ascii="Times New Roman" w:cs="Times New Roman" w:eastAsia="Times New Roman" w:hAnsi="Times New Roman"/>
                <w:rtl w:val="0"/>
              </w:rPr>
              <w:t xml:space="preserve">Tier 1 - Critical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9">
            <w:pPr>
              <w:widowControl w:val="0"/>
              <w:rPr>
                <w:sz w:val="20"/>
                <w:szCs w:val="20"/>
              </w:rPr>
            </w:pPr>
            <w:r w:rsidDel="00000000" w:rsidR="00000000" w:rsidRPr="00000000">
              <w:rPr>
                <w:rFonts w:ascii="Times New Roman" w:cs="Times New Roman" w:eastAsia="Times New Roman" w:hAnsi="Times New Roman"/>
                <w:rtl w:val="0"/>
              </w:rPr>
              <w:t xml:space="preserve">Up to 24 hours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A">
            <w:pPr>
              <w:widowControl w:val="0"/>
              <w:rPr>
                <w:sz w:val="20"/>
                <w:szCs w:val="20"/>
              </w:rPr>
            </w:pPr>
            <w:r w:rsidDel="00000000" w:rsidR="00000000" w:rsidRPr="00000000">
              <w:rPr>
                <w:rFonts w:ascii="Times New Roman" w:cs="Times New Roman" w:eastAsia="Times New Roman" w:hAnsi="Times New Roman"/>
                <w:rtl w:val="0"/>
              </w:rPr>
              <w:t xml:space="preserve">Maximum 4 hours</w:t>
            </w:r>
            <w:r w:rsidDel="00000000" w:rsidR="00000000" w:rsidRPr="00000000">
              <w:rPr>
                <w:rtl w:val="0"/>
              </w:rPr>
            </w:r>
          </w:p>
        </w:tc>
        <w:tc>
          <w:tcPr>
            <w:tcBorders>
              <w:top w:color="cccccc" w:space="0" w:sz="5" w:val="single"/>
              <w:left w:color="cccccc" w:space="0" w:sz="5" w:val="single"/>
              <w:bottom w:color="cccccc"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rPr>
                <w:sz w:val="20"/>
                <w:szCs w:val="20"/>
              </w:rPr>
            </w:pPr>
            <w:r w:rsidDel="00000000" w:rsidR="00000000" w:rsidRPr="00000000">
              <w:rPr>
                <w:rFonts w:ascii="Times New Roman" w:cs="Times New Roman" w:eastAsia="Times New Roman" w:hAnsi="Times New Roman"/>
                <w:rtl w:val="0"/>
              </w:rPr>
              <w:t xml:space="preserve">Directly impacts workforce productivity; ransomware containment</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rPr>
                <w:sz w:val="20"/>
                <w:szCs w:val="20"/>
              </w:rPr>
            </w:pPr>
            <w:r w:rsidDel="00000000" w:rsidR="00000000" w:rsidRPr="00000000">
              <w:rPr>
                <w:rFonts w:ascii="Times New Roman" w:cs="Times New Roman" w:eastAsia="Times New Roman" w:hAnsi="Times New Roman"/>
                <w:rtl w:val="0"/>
              </w:rPr>
              <w:t xml:space="preserve">Financial Records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rPr>
                <w:sz w:val="20"/>
                <w:szCs w:val="20"/>
              </w:rPr>
            </w:pPr>
            <w:r w:rsidDel="00000000" w:rsidR="00000000" w:rsidRPr="00000000">
              <w:rPr>
                <w:rFonts w:ascii="Times New Roman" w:cs="Times New Roman" w:eastAsia="Times New Roman" w:hAnsi="Times New Roman"/>
                <w:rtl w:val="0"/>
              </w:rPr>
              <w:t xml:space="preserve">150,000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rPr>
                <w:sz w:val="20"/>
                <w:szCs w:val="20"/>
              </w:rPr>
            </w:pPr>
            <w:r w:rsidDel="00000000" w:rsidR="00000000" w:rsidRPr="00000000">
              <w:rPr>
                <w:rFonts w:ascii="Times New Roman" w:cs="Times New Roman" w:eastAsia="Times New Roman" w:hAnsi="Times New Roman"/>
                <w:rtl w:val="0"/>
              </w:rPr>
              <w:t xml:space="preserve">Tier 2 - High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rPr>
                <w:sz w:val="20"/>
                <w:szCs w:val="20"/>
              </w:rPr>
            </w:pPr>
            <w:r w:rsidDel="00000000" w:rsidR="00000000" w:rsidRPr="00000000">
              <w:rPr>
                <w:rFonts w:ascii="Times New Roman" w:cs="Times New Roman" w:eastAsia="Times New Roman" w:hAnsi="Times New Roman"/>
                <w:rtl w:val="0"/>
              </w:rPr>
              <w:t xml:space="preserve">Up to 72 hours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rPr>
                <w:sz w:val="20"/>
                <w:szCs w:val="20"/>
              </w:rPr>
            </w:pPr>
            <w:r w:rsidDel="00000000" w:rsidR="00000000" w:rsidRPr="00000000">
              <w:rPr>
                <w:rFonts w:ascii="Times New Roman" w:cs="Times New Roman" w:eastAsia="Times New Roman" w:hAnsi="Times New Roman"/>
                <w:rtl w:val="0"/>
              </w:rPr>
              <w:t xml:space="preserve">Maximum 24 hours</w:t>
            </w:r>
            <w:r w:rsidDel="00000000" w:rsidR="00000000" w:rsidRPr="00000000">
              <w:rPr>
                <w:rtl w:val="0"/>
              </w:rPr>
            </w:r>
          </w:p>
        </w:tc>
        <w:tc>
          <w:tcPr>
            <w:tcBorders>
              <w:top w:color="cccccc" w:space="0" w:sz="5" w:val="single"/>
              <w:left w:color="cccccc" w:space="0" w:sz="5" w:val="single"/>
              <w:bottom w:color="cccccc"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rPr>
                <w:sz w:val="20"/>
                <w:szCs w:val="20"/>
              </w:rPr>
            </w:pPr>
            <w:r w:rsidDel="00000000" w:rsidR="00000000" w:rsidRPr="00000000">
              <w:rPr>
                <w:rFonts w:ascii="Times New Roman" w:cs="Times New Roman" w:eastAsia="Times New Roman" w:hAnsi="Times New Roman"/>
                <w:rtl w:val="0"/>
              </w:rPr>
              <w:t xml:space="preserve">SOX audit continuity</w:t>
            </w:r>
            <w:r w:rsidDel="00000000" w:rsidR="00000000" w:rsidRPr="00000000">
              <w:rPr>
                <w:rtl w:val="0"/>
              </w:rPr>
            </w:r>
          </w:p>
        </w:tc>
      </w:tr>
      <w:tr>
        <w:trPr>
          <w:cantSplit w:val="0"/>
          <w:trHeight w:val="825" w:hRule="atLeast"/>
          <w:tblHeader w:val="0"/>
        </w:trPr>
        <w:tc>
          <w:tcPr>
            <w:tcBorders>
              <w:top w:color="cccccc" w:space="0" w:sz="5" w:val="single"/>
              <w:left w:color="284e3f"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2">
            <w:pPr>
              <w:widowControl w:val="0"/>
              <w:rPr>
                <w:sz w:val="20"/>
                <w:szCs w:val="20"/>
              </w:rPr>
            </w:pPr>
            <w:r w:rsidDel="00000000" w:rsidR="00000000" w:rsidRPr="00000000">
              <w:rPr>
                <w:rFonts w:ascii="Times New Roman" w:cs="Times New Roman" w:eastAsia="Times New Roman" w:hAnsi="Times New Roman"/>
                <w:rtl w:val="0"/>
              </w:rPr>
              <w:t xml:space="preserve">Backup Systems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widowControl w:val="0"/>
              <w:rPr>
                <w:sz w:val="20"/>
                <w:szCs w:val="20"/>
              </w:rPr>
            </w:pPr>
            <w:r w:rsidDel="00000000" w:rsidR="00000000" w:rsidRPr="00000000">
              <w:rPr>
                <w:rFonts w:ascii="Times New Roman" w:cs="Times New Roman" w:eastAsia="Times New Roman" w:hAnsi="Times New Roman"/>
                <w:rtl w:val="0"/>
              </w:rPr>
              <w:t xml:space="preserve">150,000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4">
            <w:pPr>
              <w:widowControl w:val="0"/>
              <w:rPr>
                <w:sz w:val="20"/>
                <w:szCs w:val="20"/>
              </w:rPr>
            </w:pPr>
            <w:r w:rsidDel="00000000" w:rsidR="00000000" w:rsidRPr="00000000">
              <w:rPr>
                <w:rFonts w:ascii="Times New Roman" w:cs="Times New Roman" w:eastAsia="Times New Roman" w:hAnsi="Times New Roman"/>
                <w:rtl w:val="0"/>
              </w:rPr>
              <w:t xml:space="preserve">Tier 2 - High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5">
            <w:pPr>
              <w:widowControl w:val="0"/>
              <w:rPr>
                <w:sz w:val="20"/>
                <w:szCs w:val="20"/>
              </w:rPr>
            </w:pPr>
            <w:r w:rsidDel="00000000" w:rsidR="00000000" w:rsidRPr="00000000">
              <w:rPr>
                <w:rFonts w:ascii="Times New Roman" w:cs="Times New Roman" w:eastAsia="Times New Roman" w:hAnsi="Times New Roman"/>
                <w:rtl w:val="0"/>
              </w:rPr>
              <w:t xml:space="preserve">Up to 72 hours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rPr>
                <w:sz w:val="20"/>
                <w:szCs w:val="20"/>
              </w:rPr>
            </w:pPr>
            <w:r w:rsidDel="00000000" w:rsidR="00000000" w:rsidRPr="00000000">
              <w:rPr>
                <w:rFonts w:ascii="Times New Roman" w:cs="Times New Roman" w:eastAsia="Times New Roman" w:hAnsi="Times New Roman"/>
                <w:rtl w:val="0"/>
              </w:rPr>
              <w:t xml:space="preserve">Maximum 24 hours</w:t>
            </w:r>
            <w:r w:rsidDel="00000000" w:rsidR="00000000" w:rsidRPr="00000000">
              <w:rPr>
                <w:rtl w:val="0"/>
              </w:rPr>
            </w:r>
          </w:p>
        </w:tc>
        <w:tc>
          <w:tcPr>
            <w:tcBorders>
              <w:top w:color="cccccc" w:space="0" w:sz="5" w:val="single"/>
              <w:left w:color="cccccc" w:space="0" w:sz="5" w:val="single"/>
              <w:bottom w:color="cccccc"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rPr>
                <w:sz w:val="20"/>
                <w:szCs w:val="20"/>
              </w:rPr>
            </w:pPr>
            <w:r w:rsidDel="00000000" w:rsidR="00000000" w:rsidRPr="00000000">
              <w:rPr>
                <w:rFonts w:ascii="Times New Roman" w:cs="Times New Roman" w:eastAsia="Times New Roman" w:hAnsi="Times New Roman"/>
                <w:rtl w:val="0"/>
              </w:rPr>
              <w:t xml:space="preserve">Foundation for downstream recovery</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rPr>
                <w:sz w:val="20"/>
                <w:szCs w:val="20"/>
              </w:rPr>
            </w:pPr>
            <w:r w:rsidDel="00000000" w:rsidR="00000000" w:rsidRPr="00000000">
              <w:rPr>
                <w:rFonts w:ascii="Times New Roman" w:cs="Times New Roman" w:eastAsia="Times New Roman" w:hAnsi="Times New Roman"/>
                <w:rtl w:val="0"/>
              </w:rPr>
              <w:t xml:space="preserve">Proprietary Software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rPr>
                <w:sz w:val="20"/>
                <w:szCs w:val="20"/>
              </w:rPr>
            </w:pPr>
            <w:r w:rsidDel="00000000" w:rsidR="00000000" w:rsidRPr="00000000">
              <w:rPr>
                <w:rFonts w:ascii="Times New Roman" w:cs="Times New Roman" w:eastAsia="Times New Roman" w:hAnsi="Times New Roman"/>
                <w:rtl w:val="0"/>
              </w:rPr>
              <w:t xml:space="preserve">112,500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rPr>
                <w:sz w:val="20"/>
                <w:szCs w:val="20"/>
              </w:rPr>
            </w:pPr>
            <w:r w:rsidDel="00000000" w:rsidR="00000000" w:rsidRPr="00000000">
              <w:rPr>
                <w:rFonts w:ascii="Times New Roman" w:cs="Times New Roman" w:eastAsia="Times New Roman" w:hAnsi="Times New Roman"/>
                <w:rtl w:val="0"/>
              </w:rPr>
              <w:t xml:space="preserve">Tier 2 - High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rPr>
                <w:sz w:val="20"/>
                <w:szCs w:val="20"/>
              </w:rPr>
            </w:pPr>
            <w:r w:rsidDel="00000000" w:rsidR="00000000" w:rsidRPr="00000000">
              <w:rPr>
                <w:rFonts w:ascii="Times New Roman" w:cs="Times New Roman" w:eastAsia="Times New Roman" w:hAnsi="Times New Roman"/>
                <w:rtl w:val="0"/>
              </w:rPr>
              <w:t xml:space="preserve">Up to 72 hours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rPr>
                <w:sz w:val="20"/>
                <w:szCs w:val="20"/>
              </w:rPr>
            </w:pPr>
            <w:r w:rsidDel="00000000" w:rsidR="00000000" w:rsidRPr="00000000">
              <w:rPr>
                <w:rFonts w:ascii="Times New Roman" w:cs="Times New Roman" w:eastAsia="Times New Roman" w:hAnsi="Times New Roman"/>
                <w:rtl w:val="0"/>
              </w:rPr>
              <w:t xml:space="preserve">Maximum 24 hours</w:t>
            </w:r>
            <w:r w:rsidDel="00000000" w:rsidR="00000000" w:rsidRPr="00000000">
              <w:rPr>
                <w:rtl w:val="0"/>
              </w:rPr>
            </w:r>
          </w:p>
        </w:tc>
        <w:tc>
          <w:tcPr>
            <w:tcBorders>
              <w:top w:color="cccccc" w:space="0" w:sz="5" w:val="single"/>
              <w:left w:color="cccccc" w:space="0" w:sz="5" w:val="single"/>
              <w:bottom w:color="cccccc"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rPr>
                <w:sz w:val="20"/>
                <w:szCs w:val="20"/>
              </w:rPr>
            </w:pPr>
            <w:r w:rsidDel="00000000" w:rsidR="00000000" w:rsidRPr="00000000">
              <w:rPr>
                <w:rFonts w:ascii="Times New Roman" w:cs="Times New Roman" w:eastAsia="Times New Roman" w:hAnsi="Times New Roman"/>
                <w:rtl w:val="0"/>
              </w:rPr>
              <w:t xml:space="preserve">Intellectual property</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rPr>
                <w:sz w:val="20"/>
                <w:szCs w:val="20"/>
              </w:rPr>
            </w:pPr>
            <w:r w:rsidDel="00000000" w:rsidR="00000000" w:rsidRPr="00000000">
              <w:rPr>
                <w:rFonts w:ascii="Times New Roman" w:cs="Times New Roman" w:eastAsia="Times New Roman" w:hAnsi="Times New Roman"/>
                <w:rtl w:val="0"/>
              </w:rPr>
              <w:t xml:space="preserve">Cloud Storage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F">
            <w:pPr>
              <w:widowControl w:val="0"/>
              <w:rPr>
                <w:sz w:val="20"/>
                <w:szCs w:val="20"/>
              </w:rPr>
            </w:pPr>
            <w:r w:rsidDel="00000000" w:rsidR="00000000" w:rsidRPr="00000000">
              <w:rPr>
                <w:rFonts w:ascii="Times New Roman" w:cs="Times New Roman" w:eastAsia="Times New Roman" w:hAnsi="Times New Roman"/>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0">
            <w:pPr>
              <w:widowControl w:val="0"/>
              <w:rPr>
                <w:sz w:val="20"/>
                <w:szCs w:val="20"/>
              </w:rPr>
            </w:pPr>
            <w:r w:rsidDel="00000000" w:rsidR="00000000" w:rsidRPr="00000000">
              <w:rPr>
                <w:rFonts w:ascii="Times New Roman" w:cs="Times New Roman" w:eastAsia="Times New Roman" w:hAnsi="Times New Roman"/>
                <w:rtl w:val="0"/>
              </w:rPr>
              <w:t xml:space="preserve">Tier 3 - Moderate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rPr>
                <w:sz w:val="20"/>
                <w:szCs w:val="20"/>
              </w:rPr>
            </w:pPr>
            <w:r w:rsidDel="00000000" w:rsidR="00000000" w:rsidRPr="00000000">
              <w:rPr>
                <w:rFonts w:ascii="Times New Roman" w:cs="Times New Roman" w:eastAsia="Times New Roman" w:hAnsi="Times New Roman"/>
                <w:rtl w:val="0"/>
              </w:rPr>
              <w:t xml:space="preserve">Up to 7 days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rPr>
                <w:sz w:val="20"/>
                <w:szCs w:val="20"/>
              </w:rPr>
            </w:pPr>
            <w:r w:rsidDel="00000000" w:rsidR="00000000" w:rsidRPr="00000000">
              <w:rPr>
                <w:rFonts w:ascii="Times New Roman" w:cs="Times New Roman" w:eastAsia="Times New Roman" w:hAnsi="Times New Roman"/>
                <w:rtl w:val="0"/>
              </w:rPr>
              <w:t xml:space="preserve">Maximum 48 hours</w:t>
            </w:r>
            <w:r w:rsidDel="00000000" w:rsidR="00000000" w:rsidRPr="00000000">
              <w:rPr>
                <w:rtl w:val="0"/>
              </w:rPr>
            </w:r>
          </w:p>
        </w:tc>
        <w:tc>
          <w:tcPr>
            <w:tcBorders>
              <w:top w:color="cccccc" w:space="0" w:sz="5" w:val="single"/>
              <w:left w:color="cccccc" w:space="0" w:sz="5" w:val="single"/>
              <w:bottom w:color="cccccc"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rPr>
                <w:sz w:val="20"/>
                <w:szCs w:val="20"/>
              </w:rPr>
            </w:pPr>
            <w:r w:rsidDel="00000000" w:rsidR="00000000" w:rsidRPr="00000000">
              <w:rPr>
                <w:rFonts w:ascii="Times New Roman" w:cs="Times New Roman" w:eastAsia="Times New Roman" w:hAnsi="Times New Roman"/>
                <w:rtl w:val="0"/>
              </w:rPr>
              <w:t xml:space="preserve">Remote access resilience</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rPr>
                <w:sz w:val="20"/>
                <w:szCs w:val="20"/>
              </w:rPr>
            </w:pPr>
            <w:r w:rsidDel="00000000" w:rsidR="00000000" w:rsidRPr="00000000">
              <w:rPr>
                <w:rFonts w:ascii="Times New Roman" w:cs="Times New Roman" w:eastAsia="Times New Roman" w:hAnsi="Times New Roman"/>
                <w:rtl w:val="0"/>
              </w:rPr>
              <w:t xml:space="preserve">Development Environment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rPr>
                <w:sz w:val="20"/>
                <w:szCs w:val="20"/>
              </w:rPr>
            </w:pPr>
            <w:r w:rsidDel="00000000" w:rsidR="00000000" w:rsidRPr="00000000">
              <w:rPr>
                <w:rFonts w:ascii="Times New Roman" w:cs="Times New Roman" w:eastAsia="Times New Roman" w:hAnsi="Times New Roman"/>
                <w:rtl w:val="0"/>
              </w:rPr>
              <w:t xml:space="preserve">20,000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rPr>
                <w:sz w:val="20"/>
                <w:szCs w:val="20"/>
              </w:rPr>
            </w:pPr>
            <w:r w:rsidDel="00000000" w:rsidR="00000000" w:rsidRPr="00000000">
              <w:rPr>
                <w:rFonts w:ascii="Times New Roman" w:cs="Times New Roman" w:eastAsia="Times New Roman" w:hAnsi="Times New Roman"/>
                <w:rtl w:val="0"/>
              </w:rPr>
              <w:t xml:space="preserve">Tier 3 - Moderate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rPr>
                <w:sz w:val="20"/>
                <w:szCs w:val="20"/>
              </w:rPr>
            </w:pPr>
            <w:r w:rsidDel="00000000" w:rsidR="00000000" w:rsidRPr="00000000">
              <w:rPr>
                <w:rFonts w:ascii="Times New Roman" w:cs="Times New Roman" w:eastAsia="Times New Roman" w:hAnsi="Times New Roman"/>
                <w:rtl w:val="0"/>
              </w:rPr>
              <w:t xml:space="preserve">Up to 7 days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rPr>
                <w:sz w:val="20"/>
                <w:szCs w:val="20"/>
              </w:rPr>
            </w:pPr>
            <w:r w:rsidDel="00000000" w:rsidR="00000000" w:rsidRPr="00000000">
              <w:rPr>
                <w:rFonts w:ascii="Times New Roman" w:cs="Times New Roman" w:eastAsia="Times New Roman" w:hAnsi="Times New Roman"/>
                <w:rtl w:val="0"/>
              </w:rPr>
              <w:t xml:space="preserve">Maximum 48 hours</w:t>
            </w:r>
            <w:r w:rsidDel="00000000" w:rsidR="00000000" w:rsidRPr="00000000">
              <w:rPr>
                <w:rtl w:val="0"/>
              </w:rPr>
            </w:r>
          </w:p>
        </w:tc>
        <w:tc>
          <w:tcPr>
            <w:tcBorders>
              <w:top w:color="cccccc" w:space="0" w:sz="5" w:val="single"/>
              <w:left w:color="cccccc" w:space="0" w:sz="5" w:val="single"/>
              <w:bottom w:color="cccccc"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rPr>
                <w:sz w:val="20"/>
                <w:szCs w:val="20"/>
              </w:rPr>
            </w:pPr>
            <w:r w:rsidDel="00000000" w:rsidR="00000000" w:rsidRPr="00000000">
              <w:rPr>
                <w:rFonts w:ascii="Times New Roman" w:cs="Times New Roman" w:eastAsia="Times New Roman" w:hAnsi="Times New Roman"/>
                <w:rtl w:val="0"/>
              </w:rPr>
              <w:t xml:space="preserve">Lower operational impact</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rPr>
                <w:sz w:val="20"/>
                <w:szCs w:val="20"/>
              </w:rPr>
            </w:pPr>
            <w:r w:rsidDel="00000000" w:rsidR="00000000" w:rsidRPr="00000000">
              <w:rPr>
                <w:rFonts w:ascii="Times New Roman" w:cs="Times New Roman" w:eastAsia="Times New Roman" w:hAnsi="Times New Roman"/>
                <w:rtl w:val="0"/>
              </w:rPr>
              <w:t xml:space="preserve">Database Server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rPr>
                <w:sz w:val="20"/>
                <w:szCs w:val="20"/>
              </w:rPr>
            </w:pPr>
            <w:r w:rsidDel="00000000" w:rsidR="00000000" w:rsidRPr="00000000">
              <w:rPr>
                <w:rFonts w:ascii="Times New Roman" w:cs="Times New Roman" w:eastAsia="Times New Roman" w:hAnsi="Times New Roman"/>
                <w:rtl w:val="0"/>
              </w:rPr>
              <w:t xml:space="preserve">16,665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rPr>
                <w:sz w:val="20"/>
                <w:szCs w:val="20"/>
              </w:rPr>
            </w:pPr>
            <w:r w:rsidDel="00000000" w:rsidR="00000000" w:rsidRPr="00000000">
              <w:rPr>
                <w:rFonts w:ascii="Times New Roman" w:cs="Times New Roman" w:eastAsia="Times New Roman" w:hAnsi="Times New Roman"/>
                <w:rtl w:val="0"/>
              </w:rPr>
              <w:t xml:space="preserve">Tier 3 - Moderate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widowControl w:val="0"/>
              <w:rPr>
                <w:sz w:val="20"/>
                <w:szCs w:val="20"/>
              </w:rPr>
            </w:pPr>
            <w:r w:rsidDel="00000000" w:rsidR="00000000" w:rsidRPr="00000000">
              <w:rPr>
                <w:rFonts w:ascii="Times New Roman" w:cs="Times New Roman" w:eastAsia="Times New Roman" w:hAnsi="Times New Roman"/>
                <w:rtl w:val="0"/>
              </w:rPr>
              <w:t xml:space="preserve">Up to 7 days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rPr>
                <w:sz w:val="20"/>
                <w:szCs w:val="20"/>
              </w:rPr>
            </w:pPr>
            <w:r w:rsidDel="00000000" w:rsidR="00000000" w:rsidRPr="00000000">
              <w:rPr>
                <w:rFonts w:ascii="Times New Roman" w:cs="Times New Roman" w:eastAsia="Times New Roman" w:hAnsi="Times New Roman"/>
                <w:rtl w:val="0"/>
              </w:rPr>
              <w:t xml:space="preserve">Maximum 48 hours</w:t>
            </w:r>
            <w:r w:rsidDel="00000000" w:rsidR="00000000" w:rsidRPr="00000000">
              <w:rPr>
                <w:rtl w:val="0"/>
              </w:rPr>
            </w:r>
          </w:p>
        </w:tc>
        <w:tc>
          <w:tcPr>
            <w:tcBorders>
              <w:top w:color="cccccc" w:space="0" w:sz="5" w:val="single"/>
              <w:left w:color="cccccc" w:space="0" w:sz="5" w:val="single"/>
              <w:bottom w:color="cccccc"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rPr>
                <w:sz w:val="20"/>
                <w:szCs w:val="20"/>
              </w:rPr>
            </w:pPr>
            <w:r w:rsidDel="00000000" w:rsidR="00000000" w:rsidRPr="00000000">
              <w:rPr>
                <w:rFonts w:ascii="Times New Roman" w:cs="Times New Roman" w:eastAsia="Times New Roman" w:hAnsi="Times New Roman"/>
                <w:rtl w:val="0"/>
              </w:rPr>
              <w:t xml:space="preserve">Operational support</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rPr>
                <w:sz w:val="20"/>
                <w:szCs w:val="20"/>
              </w:rPr>
            </w:pPr>
            <w:r w:rsidDel="00000000" w:rsidR="00000000" w:rsidRPr="00000000">
              <w:rPr>
                <w:rFonts w:ascii="Times New Roman" w:cs="Times New Roman" w:eastAsia="Times New Roman" w:hAnsi="Times New Roman"/>
                <w:rtl w:val="0"/>
              </w:rPr>
              <w:t xml:space="preserve">Email Server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rPr>
                <w:sz w:val="20"/>
                <w:szCs w:val="20"/>
              </w:rPr>
            </w:pPr>
            <w:r w:rsidDel="00000000" w:rsidR="00000000" w:rsidRPr="00000000">
              <w:rPr>
                <w:rFonts w:ascii="Times New Roman" w:cs="Times New Roman" w:eastAsia="Times New Roman" w:hAnsi="Times New Roman"/>
                <w:rtl w:val="0"/>
              </w:rPr>
              <w:t xml:space="preserve">15,000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rPr>
                <w:sz w:val="20"/>
                <w:szCs w:val="20"/>
              </w:rPr>
            </w:pPr>
            <w:r w:rsidDel="00000000" w:rsidR="00000000" w:rsidRPr="00000000">
              <w:rPr>
                <w:rFonts w:ascii="Times New Roman" w:cs="Times New Roman" w:eastAsia="Times New Roman" w:hAnsi="Times New Roman"/>
                <w:rtl w:val="0"/>
              </w:rPr>
              <w:t xml:space="preserve">Tier 3 - Moderate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rPr>
                <w:sz w:val="20"/>
                <w:szCs w:val="20"/>
              </w:rPr>
            </w:pPr>
            <w:r w:rsidDel="00000000" w:rsidR="00000000" w:rsidRPr="00000000">
              <w:rPr>
                <w:rFonts w:ascii="Times New Roman" w:cs="Times New Roman" w:eastAsia="Times New Roman" w:hAnsi="Times New Roman"/>
                <w:rtl w:val="0"/>
              </w:rPr>
              <w:t xml:space="preserve">Up to 7 days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rPr>
                <w:sz w:val="20"/>
                <w:szCs w:val="20"/>
              </w:rPr>
            </w:pPr>
            <w:r w:rsidDel="00000000" w:rsidR="00000000" w:rsidRPr="00000000">
              <w:rPr>
                <w:rFonts w:ascii="Times New Roman" w:cs="Times New Roman" w:eastAsia="Times New Roman" w:hAnsi="Times New Roman"/>
                <w:rtl w:val="0"/>
              </w:rPr>
              <w:t xml:space="preserve">Maximum 48 hours</w:t>
            </w:r>
            <w:r w:rsidDel="00000000" w:rsidR="00000000" w:rsidRPr="00000000">
              <w:rPr>
                <w:rtl w:val="0"/>
              </w:rPr>
            </w:r>
          </w:p>
        </w:tc>
        <w:tc>
          <w:tcPr>
            <w:tcBorders>
              <w:top w:color="cccccc" w:space="0" w:sz="5" w:val="single"/>
              <w:left w:color="cccccc" w:space="0" w:sz="5" w:val="single"/>
              <w:bottom w:color="cccccc"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rPr>
                <w:sz w:val="20"/>
                <w:szCs w:val="20"/>
              </w:rPr>
            </w:pPr>
            <w:r w:rsidDel="00000000" w:rsidR="00000000" w:rsidRPr="00000000">
              <w:rPr>
                <w:rFonts w:ascii="Times New Roman" w:cs="Times New Roman" w:eastAsia="Times New Roman" w:hAnsi="Times New Roman"/>
                <w:rtl w:val="0"/>
              </w:rPr>
              <w:t xml:space="preserve">Common attack vector</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284e3f"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rPr>
                <w:sz w:val="20"/>
                <w:szCs w:val="20"/>
              </w:rPr>
            </w:pPr>
            <w:r w:rsidDel="00000000" w:rsidR="00000000" w:rsidRPr="00000000">
              <w:rPr>
                <w:rFonts w:ascii="Times New Roman" w:cs="Times New Roman" w:eastAsia="Times New Roman" w:hAnsi="Times New Roman"/>
                <w:rtl w:val="0"/>
              </w:rPr>
              <w:t xml:space="preserve">Website</w:t>
            </w:r>
            <w:r w:rsidDel="00000000" w:rsidR="00000000" w:rsidRPr="00000000">
              <w:rPr>
                <w:rtl w:val="0"/>
              </w:rPr>
            </w:r>
          </w:p>
        </w:tc>
        <w:tc>
          <w:tcPr>
            <w:tcBorders>
              <w:top w:color="cccccc" w:space="0" w:sz="5" w:val="single"/>
              <w:left w:color="cccccc" w:space="0" w:sz="5" w:val="single"/>
              <w:bottom w:color="284e3f"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rPr>
                <w:sz w:val="20"/>
                <w:szCs w:val="20"/>
              </w:rPr>
            </w:pPr>
            <w:r w:rsidDel="00000000" w:rsidR="00000000" w:rsidRPr="00000000">
              <w:rPr>
                <w:rFonts w:ascii="Times New Roman" w:cs="Times New Roman" w:eastAsia="Times New Roman" w:hAnsi="Times New Roman"/>
                <w:rtl w:val="0"/>
              </w:rPr>
              <w:t xml:space="preserve">15,000</w:t>
            </w:r>
            <w:r w:rsidDel="00000000" w:rsidR="00000000" w:rsidRPr="00000000">
              <w:rPr>
                <w:rtl w:val="0"/>
              </w:rPr>
            </w:r>
          </w:p>
        </w:tc>
        <w:tc>
          <w:tcPr>
            <w:tcBorders>
              <w:top w:color="cccccc" w:space="0" w:sz="5" w:val="single"/>
              <w:left w:color="cccccc" w:space="0" w:sz="5" w:val="single"/>
              <w:bottom w:color="284e3f"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rPr>
                <w:sz w:val="20"/>
                <w:szCs w:val="20"/>
              </w:rPr>
            </w:pPr>
            <w:r w:rsidDel="00000000" w:rsidR="00000000" w:rsidRPr="00000000">
              <w:rPr>
                <w:rFonts w:ascii="Times New Roman" w:cs="Times New Roman" w:eastAsia="Times New Roman" w:hAnsi="Times New Roman"/>
                <w:rtl w:val="0"/>
              </w:rPr>
              <w:t xml:space="preserve">Tier 3 - Moderate</w:t>
            </w:r>
            <w:r w:rsidDel="00000000" w:rsidR="00000000" w:rsidRPr="00000000">
              <w:rPr>
                <w:rtl w:val="0"/>
              </w:rPr>
            </w:r>
          </w:p>
        </w:tc>
        <w:tc>
          <w:tcPr>
            <w:tcBorders>
              <w:top w:color="cccccc" w:space="0" w:sz="5" w:val="single"/>
              <w:left w:color="cccccc" w:space="0" w:sz="5" w:val="single"/>
              <w:bottom w:color="284e3f"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rPr>
                <w:sz w:val="20"/>
                <w:szCs w:val="20"/>
              </w:rPr>
            </w:pPr>
            <w:r w:rsidDel="00000000" w:rsidR="00000000" w:rsidRPr="00000000">
              <w:rPr>
                <w:rFonts w:ascii="Times New Roman" w:cs="Times New Roman" w:eastAsia="Times New Roman" w:hAnsi="Times New Roman"/>
                <w:rtl w:val="0"/>
              </w:rPr>
              <w:t xml:space="preserve">Up to 7 days</w:t>
            </w:r>
            <w:r w:rsidDel="00000000" w:rsidR="00000000" w:rsidRPr="00000000">
              <w:rPr>
                <w:rtl w:val="0"/>
              </w:rPr>
            </w:r>
          </w:p>
        </w:tc>
        <w:tc>
          <w:tcPr>
            <w:tcBorders>
              <w:top w:color="cccccc" w:space="0" w:sz="5" w:val="single"/>
              <w:left w:color="cccccc" w:space="0" w:sz="5" w:val="single"/>
              <w:bottom w:color="284e3f" w:space="0" w:sz="5" w:val="single"/>
              <w:right w:color="cccccc"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A">
            <w:pPr>
              <w:widowControl w:val="0"/>
              <w:rPr>
                <w:sz w:val="20"/>
                <w:szCs w:val="20"/>
              </w:rPr>
            </w:pPr>
            <w:r w:rsidDel="00000000" w:rsidR="00000000" w:rsidRPr="00000000">
              <w:rPr>
                <w:rFonts w:ascii="Times New Roman" w:cs="Times New Roman" w:eastAsia="Times New Roman" w:hAnsi="Times New Roman"/>
                <w:rtl w:val="0"/>
              </w:rPr>
              <w:t xml:space="preserve">Maximum 48 hours</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B">
            <w:pPr>
              <w:widowControl w:val="0"/>
              <w:rPr>
                <w:sz w:val="20"/>
                <w:szCs w:val="20"/>
              </w:rPr>
            </w:pPr>
            <w:r w:rsidDel="00000000" w:rsidR="00000000" w:rsidRPr="00000000">
              <w:rPr>
                <w:rFonts w:ascii="Times New Roman" w:cs="Times New Roman" w:eastAsia="Times New Roman" w:hAnsi="Times New Roman"/>
                <w:rtl w:val="0"/>
              </w:rPr>
              <w:t xml:space="preserve">Customer-facing reputation</w:t>
            </w:r>
            <w:r w:rsidDel="00000000" w:rsidR="00000000" w:rsidRPr="00000000">
              <w:rPr>
                <w:rtl w:val="0"/>
              </w:rPr>
            </w:r>
          </w:p>
        </w:tc>
      </w:tr>
    </w:tbl>
    <w:p w:rsidR="00000000" w:rsidDel="00000000" w:rsidP="00000000" w:rsidRDefault="00000000" w:rsidRPr="00000000" w14:paraId="000000EC">
      <w:pPr>
        <w:pStyle w:val="Heading4"/>
        <w:spacing w:line="240" w:lineRule="auto"/>
        <w:rPr/>
      </w:pPr>
      <w:bookmarkStart w:colFirst="0" w:colLast="0" w:name="_qr9gw05r0bek" w:id="17"/>
      <w:bookmarkEnd w:id="17"/>
      <w:r w:rsidDel="00000000" w:rsidR="00000000" w:rsidRPr="00000000">
        <w:rPr>
          <w:rtl w:val="0"/>
        </w:rPr>
        <w:t xml:space="preserve">Recovery Operations</w:t>
      </w:r>
    </w:p>
    <w:p w:rsidR="00000000" w:rsidDel="00000000" w:rsidP="00000000" w:rsidRDefault="00000000" w:rsidRPr="00000000" w14:paraId="000000E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SecurityGroup101’s recovery operations are structured in order to ensure that the company’s most critical assets are restored first, which minimizes the financial exposure and regulatory risk that the company may face. Using NIST SP 800-34 and FFIEC Business Continuity Planning as the guidance, SecurityGroup101 established recovery tiers based on the Annualized Loss Expectancy (ALE), Recovery Time Objectives (RTO) and Recovery Point Objectives (RPO). This approach helps to ensure that the company’s restoration efforts are not only financially driven, but risk driven and strategically aligned with compliance obligations as well.</w:t>
      </w:r>
    </w:p>
    <w:p w:rsidR="00000000" w:rsidDel="00000000" w:rsidP="00000000" w:rsidRDefault="00000000" w:rsidRPr="00000000" w14:paraId="000000E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1 assets are determined by the need for immediate recovery. The two assets that were identified are Customer Data (ALE $500,000) as well as Employee Workstations (ALE $400,000). In order to maintain compliance with GLBA and PCI DSS and maintain customer trust, SecurityGroup101 determined that Customer Data must be restored within 24 hours (RTO), and can have a maximum of one hour of data loss. The recovery steps include validating the integrity of the backup data, restoring encrypted datasets from off-site storage and confirming that the company maintained compliance before resuming transactions. Employee workstations also must be restored within 24 hours, however, unlike Customer Data, the Employee workstation can have a maximum data loss of 4 hours, in order to ensure that workforce productivity is restored and the ransomware threats are contained. The recovery steps include the deployment of clean system images, enforcing multi-factor authentication, and ensuring that the endpoint security is validated before reconnecting the systems that were attacked to the production systems.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tier 2 assets are required to be recovered within 72 hours. These include assets like Financial Records (ALE $150,000), Backup Systems (ALE $150,000) and SecurityGroup101 Proprietary Software (ALE $112,500). Financial Records are an essential component of SecurityGroup101’s compliance and auditing obligations. SOX audit continuity requires for the records to be accurate and restored promptly. The recovery steps include restoring the accounting databases, validating the audit trails, and resuming the financial reconciliation process in order to ensure the reporting integrity. Backup Systems are the foundation of SecurityGroup101’s downstream recovery. The company’s backup systems must be validated very early in the recovery process in order to confirm redundancy and to ensure that the data restoration process can proceed without interruption. Testing the backup integrity is a critical step in avoiding the reintroduction of corrupted or incomplete data. The final asset that is considered tier 2 is the company’s Proprietary Software. This represents the organization’s intellectual property as well as the company’s security advantage. The recovery process involves reinstalling applications from secure repositories, validating the company’s code integrity, and applying the patches that are essential to avoiding the exploitation of unsecure applications. By restoring the tier 3 assets within 72 hours and limiting the data loss to a maximum of 24 hours, SecurityGroup101 is able to ensure that the company’s financial integrity, audit readiness and proprietary operations are stabilized and secure once tier 1 systems are stable and secure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Finally, Tier 3 assets including Cloud Storage, Development Environments, Database Servers, Email Servers, and SecurityGroup101’s website are to be restored within seven days, and have a data loss limited to 48-72 hours. Although these systems carry lower ALE values, these assets are still essential to the organization’s long term resilience and the customer-facing services. The recovery steps include reconnecting to the cloud services, restoring schemas and mailboxes, revalidating encryption and spam filters, and ensuring that the website is functional.</w:t>
      </w:r>
      <w:r w:rsidDel="00000000" w:rsidR="00000000" w:rsidRPr="00000000">
        <w:rPr>
          <w:rtl w:val="0"/>
        </w:rPr>
      </w:r>
    </w:p>
    <w:p w:rsidR="00000000" w:rsidDel="00000000" w:rsidP="00000000" w:rsidRDefault="00000000" w:rsidRPr="00000000" w14:paraId="000000F1">
      <w:pPr>
        <w:pStyle w:val="Heading4"/>
        <w:spacing w:line="240" w:lineRule="auto"/>
        <w:rPr/>
      </w:pPr>
      <w:bookmarkStart w:colFirst="0" w:colLast="0" w:name="_ks5fhiacct6m" w:id="18"/>
      <w:bookmarkEnd w:id="18"/>
      <w:r w:rsidDel="00000000" w:rsidR="00000000" w:rsidRPr="00000000">
        <w:rPr>
          <w:rtl w:val="0"/>
        </w:rPr>
        <w:t xml:space="preserve">Backup and Data Restoration Plan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SecurityGroup101 uses a structured backup and data restoration strategy in order to ensure that the company’s critical assets can be recovered as soon as possible and in a secure manner following a disruptive incident. The Backup and Data Recovery Plan is designed in order to minimize downtime, reduce the company’s financial exposure, as well as to maintain compliance with GLBA, PCI DSS, and SOX requirements.</w:t>
        <w:br w:type="textWrapping"/>
        <w:tab/>
        <w:t xml:space="preserve">In order to properly achieve these objectives, SecurityGroup101 implements the 3-2-1 backup model, which is used to ensure resilience against both cyber incidents and environmental disasters. This method requires for the company to have and properly maintain: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Three different copies of data</w:t>
      </w:r>
      <w:r w:rsidDel="00000000" w:rsidR="00000000" w:rsidRPr="00000000">
        <w:rPr>
          <w:rFonts w:ascii="Times New Roman" w:cs="Times New Roman" w:eastAsia="Times New Roman" w:hAnsi="Times New Roman"/>
          <w:sz w:val="24"/>
          <w:szCs w:val="24"/>
          <w:rtl w:val="0"/>
        </w:rPr>
        <w:t xml:space="preserve">: the production copy, a local backup, and an off-site/cloud backup</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Two different types of media</w:t>
      </w:r>
      <w:r w:rsidDel="00000000" w:rsidR="00000000" w:rsidRPr="00000000">
        <w:rPr>
          <w:rFonts w:ascii="Times New Roman" w:cs="Times New Roman" w:eastAsia="Times New Roman" w:hAnsi="Times New Roman"/>
          <w:sz w:val="24"/>
          <w:szCs w:val="24"/>
          <w:rtl w:val="0"/>
        </w:rPr>
        <w:t xml:space="preserve">: typically disk and cloud storage in order to reduce the risk of simultaneous failure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One copy stored offsite</w:t>
      </w:r>
      <w:r w:rsidDel="00000000" w:rsidR="00000000" w:rsidRPr="00000000">
        <w:rPr>
          <w:rFonts w:ascii="Times New Roman" w:cs="Times New Roman" w:eastAsia="Times New Roman" w:hAnsi="Times New Roman"/>
          <w:sz w:val="24"/>
          <w:szCs w:val="24"/>
          <w:rtl w:val="0"/>
        </w:rPr>
        <w:t xml:space="preserve">: in order to protect against environmental disasters like flooding or fire, as well as to ensure the recovery from ransomware attacks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SecurityGroup101 schedules data backups based on the assets criticality. The tier one assets are backed up daily, with hourly snapshots for customer data specifically in order to meet the strict recovery point objectives. Tier 2 assets , like the company’s financial records, are backed up daily with weekly synchronization to the company’s cloud repositories. Tier 3 assets, for example the email servers, are backed up weekly, with monthly integrity checks to confirm usability.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company’s data restoration procedures also follow a structured sequence in order to support recovery options. These steps include:</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Validating the integrity of the backup data before restoration.</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Restore the encrypted datasets from the off-site storage for the Tier 1 assets.</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the redundancy and functionality of backup systems before downstream recovery.</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Reinstall the company’s Proprietary Software from secure repositories, as well as apply necessary patches in order to prevent exploitation.</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Begin restoring the tier 3 systems once the critical assets are stable, in order to ensure that encryption, access controls, and the customer facing functionalities are validated.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SecurityGroup101 conducts monthly restoration tests, semiannual simulation drills and annual full failover drills in order to ensure reliability. These measures confirm that the backups are usable, the technical recovery steps are validated, and ensures end to end recovery capability.</w:t>
      </w:r>
    </w:p>
    <w:p w:rsidR="00000000" w:rsidDel="00000000" w:rsidP="00000000" w:rsidRDefault="00000000" w:rsidRPr="00000000" w14:paraId="00000100">
      <w:pPr>
        <w:pStyle w:val="Heading4"/>
        <w:spacing w:line="240" w:lineRule="auto"/>
        <w:rPr/>
      </w:pPr>
      <w:bookmarkStart w:colFirst="0" w:colLast="0" w:name="_stuc03gakvcn" w:id="19"/>
      <w:bookmarkEnd w:id="19"/>
      <w:r w:rsidDel="00000000" w:rsidR="00000000" w:rsidRPr="00000000">
        <w:rPr>
          <w:rtl w:val="0"/>
        </w:rPr>
        <w:t xml:space="preserve">Disaster Scenario</w:t>
      </w:r>
    </w:p>
    <w:p w:rsidR="00000000" w:rsidDel="00000000" w:rsidP="00000000" w:rsidRDefault="00000000" w:rsidRPr="00000000" w14:paraId="0000010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SecurityGroup101 experienced a combined disaster involving both a natural disaster and a cyberattack. After several days of heavy rainfall, severe flooding occurred near the company’s primary office, causing power outages and making the facility inaccessible. Although most systems were cloud-based, the flooding disrupted on-site equipment and employee access to company systems.</w:t>
      </w:r>
    </w:p>
    <w:p w:rsidR="00000000" w:rsidDel="00000000" w:rsidP="00000000" w:rsidRDefault="00000000" w:rsidRPr="00000000" w14:paraId="00000102">
      <w:pPr>
        <w:spacing w:after="16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Shortly after the flooding, the IT team detected a ransomware attack targeting cloud-based customer data and financial applications. The ransomware encrypted active data and attempted to spread across connected systems. To prevent further damage, customer-facing transactions were temporarily suspended. This combined flooding and ransomware incident threatened business operations, regulatory compliance, and customer trust, requiring immediate activation of the Disaster Recovery Plan.</w:t>
      </w:r>
    </w:p>
    <w:p w:rsidR="00000000" w:rsidDel="00000000" w:rsidP="00000000" w:rsidRDefault="00000000" w:rsidRPr="00000000" w14:paraId="00000103">
      <w:pPr>
        <w:pStyle w:val="Heading4"/>
        <w:spacing w:line="240" w:lineRule="auto"/>
        <w:rPr/>
      </w:pPr>
      <w:bookmarkStart w:colFirst="0" w:colLast="0" w:name="_b0whu9ml90l7" w:id="20"/>
      <w:bookmarkEnd w:id="20"/>
      <w:r w:rsidDel="00000000" w:rsidR="00000000" w:rsidRPr="00000000">
        <w:rPr>
          <w:rtl w:val="0"/>
        </w:rPr>
        <w:t xml:space="preserve">Continuity of Operations Plan</w:t>
      </w:r>
    </w:p>
    <w:p w:rsidR="00000000" w:rsidDel="00000000" w:rsidP="00000000" w:rsidRDefault="00000000" w:rsidRPr="00000000" w14:paraId="00000104">
      <w:pPr>
        <w:spacing w:after="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incident was confirmed, SecurityGroup101 activated its Continuity of Operations Plan. Leadership authorized the Disaster Recovery Coordinator to begin recovery efforts, and the primary office was closed until it was safe to reopen. Critical systems were restored through failover to secure disaster recovery cloud environments. Clean backups of Tier 1 assets, including customer data and essential financial systems, were restored from off-site cloud storage. Compromised systems were isolated, and new secure environments were deployed to prevent reinfection.</w:t>
      </w:r>
    </w:p>
    <w:p w:rsidR="00000000" w:rsidDel="00000000" w:rsidP="00000000" w:rsidRDefault="00000000" w:rsidRPr="00000000" w14:paraId="00000105">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facility was inaccessible, employees transitioned to remote work. Secure VPN access with multi-factor authentication was required, and clean system images were deployed as needed. Temporary manual financial controls were used while automated systems were restored, allowing essential financial operations to continue with minimal disruption.</w:t>
      </w:r>
    </w:p>
    <w:p w:rsidR="00000000" w:rsidDel="00000000" w:rsidP="00000000" w:rsidRDefault="00000000" w:rsidRPr="00000000" w14:paraId="00000106">
      <w:pPr>
        <w:pStyle w:val="Heading4"/>
        <w:spacing w:line="240" w:lineRule="auto"/>
        <w:rPr/>
      </w:pPr>
      <w:bookmarkStart w:colFirst="0" w:colLast="0" w:name="_aronepjuoq8b" w:id="21"/>
      <w:bookmarkEnd w:id="21"/>
      <w:r w:rsidDel="00000000" w:rsidR="00000000" w:rsidRPr="00000000">
        <w:rPr>
          <w:rtl w:val="0"/>
        </w:rPr>
        <w:t xml:space="preserve">Internal &amp; External Communications Plan</w:t>
      </w:r>
    </w:p>
    <w:p w:rsidR="00000000" w:rsidDel="00000000" w:rsidP="00000000" w:rsidRDefault="00000000" w:rsidRPr="00000000" w14:paraId="00000107">
      <w:pPr>
        <w:spacing w:after="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Clear communication supported recovery efforts throughout the incident. Employees were notified immediately about the flooding, ransomware attack, and transition to remote work. Regular updates were provided to ensure employees understood security requirements and recovery progress. Customers were informed of temporary service disruptions and reassured that systems were being restored using secure backups. Communications emphasized that protecting customer data remained a top priority. Regulatory agencies and financial partners were notified in accordance with GLBA, PCI DSS, and SOX requirements, including details on containment actions and recovery timelines.</w:t>
      </w:r>
      <w:r w:rsidDel="00000000" w:rsidR="00000000" w:rsidRPr="00000000">
        <w:rPr>
          <w:rtl w:val="0"/>
        </w:rPr>
      </w:r>
    </w:p>
    <w:p w:rsidR="00000000" w:rsidDel="00000000" w:rsidP="00000000" w:rsidRDefault="00000000" w:rsidRPr="00000000" w14:paraId="00000108">
      <w:pPr>
        <w:pStyle w:val="Heading4"/>
        <w:spacing w:line="240" w:lineRule="auto"/>
        <w:rPr/>
      </w:pPr>
      <w:bookmarkStart w:colFirst="0" w:colLast="0" w:name="_cesntf5nxkc2" w:id="22"/>
      <w:bookmarkEnd w:id="22"/>
      <w:r w:rsidDel="00000000" w:rsidR="00000000" w:rsidRPr="00000000">
        <w:rPr>
          <w:rtl w:val="0"/>
        </w:rPr>
        <w:t xml:space="preserve">Plan Testing &amp; Maintenance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disaster recovery planning requires continuous testing, evaluation, and maintenance to ensure that recovery procedures remain accurate, actionable, and aligned with the organization’s current operational environment. A DRP is an evolving document, and without routine testing it can quickly become outdated due to changes in infrastructure, personnel, business processes, or emerging threats. This section outlines the organization’s formal approach to testing the DRP, reviewing its effectiveness and maintaining long-term resilience. SecurityGroup101 will implement a structured, multi-layered testing program to validate the technical, communication, and operational components of the disaster recovery plan. A combination of discussion-based and simulation exercises will be held periodically to ensure that leadership and technical teams remain engaged and prepared during disaster recovery operations.</w:t>
      </w:r>
    </w:p>
    <w:p w:rsidR="00000000" w:rsidDel="00000000" w:rsidP="00000000" w:rsidRDefault="00000000" w:rsidRPr="00000000" w14:paraId="0000010A">
      <w:pPr>
        <w:pStyle w:val="Heading6"/>
        <w:spacing w:before="0" w:line="240" w:lineRule="auto"/>
        <w:rPr>
          <w:i w:val="1"/>
          <w:iCs w:val="1"/>
        </w:rPr>
      </w:pPr>
      <w:bookmarkStart w:colFirst="0" w:colLast="0" w:name="_rilvmyisik7f" w:id="23"/>
      <w:bookmarkEnd w:id="23"/>
      <w:r w:rsidDel="00000000" w:rsidR="00000000" w:rsidRPr="00000000">
        <w:rPr>
          <w:b w:val="1"/>
          <w:bCs w:val="1"/>
          <w:rtl w:val="0"/>
        </w:rPr>
        <w:t xml:space="preserve">Table 7: </w:t>
      </w:r>
      <w:r w:rsidDel="00000000" w:rsidR="00000000" w:rsidRPr="00000000">
        <w:rPr>
          <w:i w:val="1"/>
          <w:iCs w:val="1"/>
          <w:rtl w:val="0"/>
        </w:rPr>
        <w:t xml:space="preserve">Types of DRP Tests</w:t>
      </w:r>
    </w:p>
    <w:tbl>
      <w:tblPr>
        <w:tblStyle w:val="Table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060"/>
        <w:gridCol w:w="1455"/>
        <w:gridCol w:w="2580"/>
        <w:tblGridChange w:id="0">
          <w:tblGrid>
            <w:gridCol w:w="2280"/>
            <w:gridCol w:w="3060"/>
            <w:gridCol w:w="1455"/>
            <w:gridCol w:w="2580"/>
          </w:tblGrid>
        </w:tblGridChange>
      </w:tblGrid>
      <w:tr>
        <w:trPr>
          <w:cantSplit w:val="0"/>
          <w:trHeight w:val="34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B">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Test Type</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C">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D">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Frequency</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E">
            <w:pPr>
              <w:widowControl w:val="0"/>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Responsible Team</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rPr>
                <w:sz w:val="20"/>
                <w:szCs w:val="20"/>
              </w:rPr>
            </w:pPr>
            <w:r w:rsidDel="00000000" w:rsidR="00000000" w:rsidRPr="00000000">
              <w:rPr>
                <w:rFonts w:ascii="Times New Roman" w:cs="Times New Roman" w:eastAsia="Times New Roman" w:hAnsi="Times New Roman"/>
                <w:rtl w:val="0"/>
              </w:rPr>
              <w:t xml:space="preserve">Tabletop Exercise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rPr>
                <w:sz w:val="20"/>
                <w:szCs w:val="20"/>
              </w:rPr>
            </w:pPr>
            <w:r w:rsidDel="00000000" w:rsidR="00000000" w:rsidRPr="00000000">
              <w:rPr>
                <w:rFonts w:ascii="Times New Roman" w:cs="Times New Roman" w:eastAsia="Times New Roman" w:hAnsi="Times New Roman"/>
                <w:rtl w:val="0"/>
              </w:rPr>
              <w:t xml:space="preserve">Validate coordination, responsibilities, communication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rPr>
                <w:sz w:val="20"/>
                <w:szCs w:val="20"/>
              </w:rPr>
            </w:pPr>
            <w:r w:rsidDel="00000000" w:rsidR="00000000" w:rsidRPr="00000000">
              <w:rPr>
                <w:rFonts w:ascii="Times New Roman" w:cs="Times New Roman" w:eastAsia="Times New Roman" w:hAnsi="Times New Roman"/>
                <w:rtl w:val="0"/>
              </w:rPr>
              <w:t xml:space="preserve">Semiannual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rPr>
                <w:sz w:val="20"/>
                <w:szCs w:val="20"/>
              </w:rPr>
            </w:pPr>
            <w:r w:rsidDel="00000000" w:rsidR="00000000" w:rsidRPr="00000000">
              <w:rPr>
                <w:rFonts w:ascii="Times New Roman" w:cs="Times New Roman" w:eastAsia="Times New Roman" w:hAnsi="Times New Roman"/>
                <w:rtl w:val="0"/>
              </w:rPr>
              <w:t xml:space="preserve">DR Coordinator, IT, Leadership</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3">
            <w:pPr>
              <w:widowControl w:val="0"/>
              <w:rPr>
                <w:sz w:val="20"/>
                <w:szCs w:val="20"/>
              </w:rPr>
            </w:pPr>
            <w:r w:rsidDel="00000000" w:rsidR="00000000" w:rsidRPr="00000000">
              <w:rPr>
                <w:rFonts w:ascii="Times New Roman" w:cs="Times New Roman" w:eastAsia="Times New Roman" w:hAnsi="Times New Roman"/>
                <w:rtl w:val="0"/>
              </w:rPr>
              <w:t xml:space="preserve">Backup Restore Test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4">
            <w:pPr>
              <w:widowControl w:val="0"/>
              <w:rPr>
                <w:sz w:val="20"/>
                <w:szCs w:val="20"/>
              </w:rPr>
            </w:pPr>
            <w:r w:rsidDel="00000000" w:rsidR="00000000" w:rsidRPr="00000000">
              <w:rPr>
                <w:rFonts w:ascii="Times New Roman" w:cs="Times New Roman" w:eastAsia="Times New Roman" w:hAnsi="Times New Roman"/>
                <w:rtl w:val="0"/>
              </w:rPr>
              <w:t xml:space="preserve">Confirm data integrity and backup process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5">
            <w:pPr>
              <w:widowControl w:val="0"/>
              <w:rPr>
                <w:sz w:val="20"/>
                <w:szCs w:val="20"/>
              </w:rPr>
            </w:pPr>
            <w:r w:rsidDel="00000000" w:rsidR="00000000" w:rsidRPr="00000000">
              <w:rPr>
                <w:rFonts w:ascii="Times New Roman" w:cs="Times New Roman" w:eastAsia="Times New Roman" w:hAnsi="Times New Roman"/>
                <w:rtl w:val="0"/>
              </w:rPr>
              <w:t xml:space="preserve">Monthly</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rPr>
                <w:sz w:val="20"/>
                <w:szCs w:val="20"/>
              </w:rPr>
            </w:pPr>
            <w:r w:rsidDel="00000000" w:rsidR="00000000" w:rsidRPr="00000000">
              <w:rPr>
                <w:rFonts w:ascii="Times New Roman" w:cs="Times New Roman" w:eastAsia="Times New Roman" w:hAnsi="Times New Roman"/>
                <w:rtl w:val="0"/>
              </w:rPr>
              <w:t xml:space="preserve">Backup &amp; Data Recovery Lead</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7">
            <w:pPr>
              <w:widowControl w:val="0"/>
              <w:rPr>
                <w:sz w:val="20"/>
                <w:szCs w:val="20"/>
              </w:rPr>
            </w:pPr>
            <w:r w:rsidDel="00000000" w:rsidR="00000000" w:rsidRPr="00000000">
              <w:rPr>
                <w:rFonts w:ascii="Times New Roman" w:cs="Times New Roman" w:eastAsia="Times New Roman" w:hAnsi="Times New Roman"/>
                <w:rtl w:val="0"/>
              </w:rPr>
              <w:t xml:space="preserve">Functional/Simulation Test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8">
            <w:pPr>
              <w:widowControl w:val="0"/>
              <w:rPr>
                <w:sz w:val="20"/>
                <w:szCs w:val="20"/>
              </w:rPr>
            </w:pPr>
            <w:r w:rsidDel="00000000" w:rsidR="00000000" w:rsidRPr="00000000">
              <w:rPr>
                <w:rFonts w:ascii="Times New Roman" w:cs="Times New Roman" w:eastAsia="Times New Roman" w:hAnsi="Times New Roman"/>
                <w:rtl w:val="0"/>
              </w:rPr>
              <w:t xml:space="preserve">Validate technical recovery steps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widowControl w:val="0"/>
              <w:rPr>
                <w:sz w:val="20"/>
                <w:szCs w:val="20"/>
              </w:rPr>
            </w:pPr>
            <w:r w:rsidDel="00000000" w:rsidR="00000000" w:rsidRPr="00000000">
              <w:rPr>
                <w:rFonts w:ascii="Times New Roman" w:cs="Times New Roman" w:eastAsia="Times New Roman" w:hAnsi="Times New Roman"/>
                <w:rtl w:val="0"/>
              </w:rPr>
              <w:t xml:space="preserve">Semiannual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A">
            <w:pPr>
              <w:widowControl w:val="0"/>
              <w:rPr>
                <w:sz w:val="20"/>
                <w:szCs w:val="20"/>
              </w:rPr>
            </w:pPr>
            <w:r w:rsidDel="00000000" w:rsidR="00000000" w:rsidRPr="00000000">
              <w:rPr>
                <w:rFonts w:ascii="Times New Roman" w:cs="Times New Roman" w:eastAsia="Times New Roman" w:hAnsi="Times New Roman"/>
                <w:rtl w:val="0"/>
              </w:rPr>
              <w:t xml:space="preserve">IT Systems Lead, IT Infrastructure</w:t>
            </w:r>
            <w:r w:rsidDel="00000000" w:rsidR="00000000" w:rsidRPr="00000000">
              <w:rPr>
                <w:rtl w:val="0"/>
              </w:rPr>
            </w:r>
          </w:p>
        </w:tc>
      </w:tr>
      <w:tr>
        <w:trPr>
          <w:cantSplit w:val="0"/>
          <w:trHeight w:val="33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B">
            <w:pPr>
              <w:widowControl w:val="0"/>
              <w:rPr>
                <w:sz w:val="20"/>
                <w:szCs w:val="20"/>
              </w:rPr>
            </w:pPr>
            <w:r w:rsidDel="00000000" w:rsidR="00000000" w:rsidRPr="00000000">
              <w:rPr>
                <w:rFonts w:ascii="Times New Roman" w:cs="Times New Roman" w:eastAsia="Times New Roman" w:hAnsi="Times New Roman"/>
                <w:rtl w:val="0"/>
              </w:rPr>
              <w:t xml:space="preserve">Full Failover Test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C">
            <w:pPr>
              <w:widowControl w:val="0"/>
              <w:rPr>
                <w:sz w:val="20"/>
                <w:szCs w:val="20"/>
              </w:rPr>
            </w:pPr>
            <w:r w:rsidDel="00000000" w:rsidR="00000000" w:rsidRPr="00000000">
              <w:rPr>
                <w:rFonts w:ascii="Times New Roman" w:cs="Times New Roman" w:eastAsia="Times New Roman" w:hAnsi="Times New Roman"/>
                <w:rtl w:val="0"/>
              </w:rPr>
              <w:t xml:space="preserve">Validate end-to-end recovery capability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D">
            <w:pPr>
              <w:widowControl w:val="0"/>
              <w:rPr>
                <w:sz w:val="20"/>
                <w:szCs w:val="20"/>
              </w:rPr>
            </w:pPr>
            <w:r w:rsidDel="00000000" w:rsidR="00000000" w:rsidRPr="00000000">
              <w:rPr>
                <w:rFonts w:ascii="Times New Roman" w:cs="Times New Roman" w:eastAsia="Times New Roman" w:hAnsi="Times New Roman"/>
                <w:rtl w:val="0"/>
              </w:rPr>
              <w:t xml:space="preserve">Annual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E">
            <w:pPr>
              <w:widowControl w:val="0"/>
              <w:rPr>
                <w:sz w:val="20"/>
                <w:szCs w:val="20"/>
              </w:rPr>
            </w:pPr>
            <w:r w:rsidDel="00000000" w:rsidR="00000000" w:rsidRPr="00000000">
              <w:rPr>
                <w:rFonts w:ascii="Times New Roman" w:cs="Times New Roman" w:eastAsia="Times New Roman" w:hAnsi="Times New Roman"/>
                <w:rtl w:val="0"/>
              </w:rPr>
              <w:t xml:space="preserve">IT Infrastructure + Leadership</w:t>
            </w:r>
            <w:r w:rsidDel="00000000" w:rsidR="00000000" w:rsidRPr="00000000">
              <w:rPr>
                <w:rtl w:val="0"/>
              </w:rPr>
            </w:r>
          </w:p>
        </w:tc>
      </w:tr>
      <w:tr>
        <w:trPr>
          <w:cantSplit w:val="0"/>
          <w:trHeight w:val="33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rPr>
                <w:sz w:val="20"/>
                <w:szCs w:val="20"/>
              </w:rPr>
            </w:pPr>
            <w:r w:rsidDel="00000000" w:rsidR="00000000" w:rsidRPr="00000000">
              <w:rPr>
                <w:rFonts w:ascii="Times New Roman" w:cs="Times New Roman" w:eastAsia="Times New Roman" w:hAnsi="Times New Roman"/>
                <w:rtl w:val="0"/>
              </w:rPr>
              <w:t xml:space="preserve">Communication Test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rPr>
                <w:sz w:val="20"/>
                <w:szCs w:val="20"/>
              </w:rPr>
            </w:pPr>
            <w:r w:rsidDel="00000000" w:rsidR="00000000" w:rsidRPr="00000000">
              <w:rPr>
                <w:rFonts w:ascii="Times New Roman" w:cs="Times New Roman" w:eastAsia="Times New Roman" w:hAnsi="Times New Roman"/>
                <w:rtl w:val="0"/>
              </w:rPr>
              <w:t xml:space="preserve">Validate alert system and messaging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rPr>
                <w:sz w:val="20"/>
                <w:szCs w:val="20"/>
              </w:rPr>
            </w:pPr>
            <w:r w:rsidDel="00000000" w:rsidR="00000000" w:rsidRPr="00000000">
              <w:rPr>
                <w:rFonts w:ascii="Times New Roman" w:cs="Times New Roman" w:eastAsia="Times New Roman" w:hAnsi="Times New Roman"/>
                <w:rtl w:val="0"/>
              </w:rPr>
              <w:t xml:space="preserve">Quarterly</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2">
            <w:pPr>
              <w:widowControl w:val="0"/>
              <w:rPr>
                <w:sz w:val="20"/>
                <w:szCs w:val="20"/>
              </w:rPr>
            </w:pPr>
            <w:r w:rsidDel="00000000" w:rsidR="00000000" w:rsidRPr="00000000">
              <w:rPr>
                <w:rFonts w:ascii="Times New Roman" w:cs="Times New Roman" w:eastAsia="Times New Roman" w:hAnsi="Times New Roman"/>
                <w:rtl w:val="0"/>
              </w:rPr>
              <w:t xml:space="preserve">Communications Lead</w:t>
            </w:r>
            <w:r w:rsidDel="00000000" w:rsidR="00000000" w:rsidRPr="00000000">
              <w:rPr>
                <w:rtl w:val="0"/>
              </w:rPr>
            </w:r>
          </w:p>
        </w:tc>
      </w:tr>
      <w:tr>
        <w:trPr>
          <w:cantSplit w:val="0"/>
          <w:trHeight w:val="570" w:hRule="atLeast"/>
          <w:tblHeader w:val="0"/>
        </w:trPr>
        <w:tc>
          <w:tcPr>
            <w:tcBorders>
              <w:top w:color="cccccc" w:space="0" w:sz="5" w:val="single"/>
              <w:left w:color="284e3f"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3">
            <w:pPr>
              <w:widowControl w:val="0"/>
              <w:rPr>
                <w:sz w:val="20"/>
                <w:szCs w:val="20"/>
              </w:rPr>
            </w:pPr>
            <w:r w:rsidDel="00000000" w:rsidR="00000000" w:rsidRPr="00000000">
              <w:rPr>
                <w:rFonts w:ascii="Times New Roman" w:cs="Times New Roman" w:eastAsia="Times New Roman" w:hAnsi="Times New Roman"/>
                <w:rtl w:val="0"/>
              </w:rPr>
              <w:t xml:space="preserve">Annual DRP Review</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4">
            <w:pPr>
              <w:widowControl w:val="0"/>
              <w:rPr>
                <w:sz w:val="20"/>
                <w:szCs w:val="20"/>
              </w:rPr>
            </w:pPr>
            <w:r w:rsidDel="00000000" w:rsidR="00000000" w:rsidRPr="00000000">
              <w:rPr>
                <w:rFonts w:ascii="Times New Roman" w:cs="Times New Roman" w:eastAsia="Times New Roman" w:hAnsi="Times New Roman"/>
                <w:rtl w:val="0"/>
              </w:rPr>
              <w:t xml:space="preserve">Update DRP based on changes and findings</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5">
            <w:pPr>
              <w:widowControl w:val="0"/>
              <w:rPr>
                <w:sz w:val="20"/>
                <w:szCs w:val="20"/>
              </w:rPr>
            </w:pPr>
            <w:r w:rsidDel="00000000" w:rsidR="00000000" w:rsidRPr="00000000">
              <w:rPr>
                <w:rFonts w:ascii="Times New Roman" w:cs="Times New Roman" w:eastAsia="Times New Roman" w:hAnsi="Times New Roman"/>
                <w:rtl w:val="0"/>
              </w:rPr>
              <w:t xml:space="preserve">Annual</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6">
            <w:pPr>
              <w:widowControl w:val="0"/>
              <w:rPr>
                <w:sz w:val="20"/>
                <w:szCs w:val="20"/>
              </w:rPr>
            </w:pPr>
            <w:r w:rsidDel="00000000" w:rsidR="00000000" w:rsidRPr="00000000">
              <w:rPr>
                <w:rFonts w:ascii="Times New Roman" w:cs="Times New Roman" w:eastAsia="Times New Roman" w:hAnsi="Times New Roman"/>
                <w:rtl w:val="0"/>
              </w:rPr>
              <w:t xml:space="preserve">DR Coordinator</w:t>
            </w:r>
            <w:r w:rsidDel="00000000" w:rsidR="00000000" w:rsidRPr="00000000">
              <w:rPr>
                <w:rtl w:val="0"/>
              </w:rPr>
            </w:r>
          </w:p>
        </w:tc>
      </w:tr>
    </w:tbl>
    <w:p w:rsidR="00000000" w:rsidDel="00000000" w:rsidP="00000000" w:rsidRDefault="00000000" w:rsidRPr="00000000" w14:paraId="00000127">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Tabletop exercises will serve as the foundation of the organization’s discussion-based testing strategy. These semiannual sessions allow the disaster recovery team to walk through hypothetical scenarios, reviewing responsibilities, decision-making processes, and communication flows without interrupting live systems. For the highest level of assurance, SecurityGroup101 will conduct annual full failover tests to verify that critical services can run entirely from the disaster recovery environment and that recovery time objectives (RTOs) and recovery point objectives (RPOs) remain achievable. Quarterly communication tests will verify that alert systems, internal contact lists, and escalation procedures are functional and up to date. Because both natural disasters and cyber incidents rely heavily on fast, accurate communication, this testing helps ensure that information reaches stakeholders without delay during a real disaster.</w:t>
      </w:r>
    </w:p>
    <w:p w:rsidR="00000000" w:rsidDel="00000000" w:rsidP="00000000" w:rsidRDefault="00000000" w:rsidRPr="00000000" w14:paraId="00000128">
      <w:pPr>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after each test the disaster recovery team will document findings in a lessons-learned report that identifies strengths, weaknesses, and recommended corrective actions. These insights will directly inform future revisions of the DRP, ensuring the plan evolves alongside the organization. Through structured testing, consistent documentation, and communication validation, SecurityGroup101 maintains a resilient disaster recovery capability that can support rapid restoration after events such as flooding, ransomware attacks, or other operational disruptions (Jones, 2023).</w:t>
      </w:r>
    </w:p>
    <w:p w:rsidR="00000000" w:rsidDel="00000000" w:rsidP="00000000" w:rsidRDefault="00000000" w:rsidRPr="00000000" w14:paraId="00000129">
      <w:pPr>
        <w:pStyle w:val="Heading4"/>
        <w:spacing w:after="0" w:before="0" w:line="240" w:lineRule="auto"/>
        <w:rPr/>
      </w:pPr>
      <w:bookmarkStart w:colFirst="0" w:colLast="0" w:name="_nnl1r4sb0vbd" w:id="24"/>
      <w:bookmarkEnd w:id="24"/>
      <w:r w:rsidDel="00000000" w:rsidR="00000000" w:rsidRPr="00000000">
        <w:rPr>
          <w:rtl w:val="0"/>
        </w:rPr>
        <w:t xml:space="preserve">Conclusion</w:t>
      </w:r>
    </w:p>
    <w:p w:rsidR="00000000" w:rsidDel="00000000" w:rsidP="00000000" w:rsidRDefault="00000000" w:rsidRPr="00000000" w14:paraId="0000012A">
      <w:pPr>
        <w:spacing w:lin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This Disaster Recovery Plan establishes a structured, risk-driven approach to ensuring the continuity and resilience of SecurityGroup101’s critical business operations in the face of both cyber and environmental disasters. By aligning recovery objectives with industry-recognized frameworks such as NIST SP 800-34, NIST CSF, ISO 27001, and COBIT 2019, the organization has defined clear recovery priorities, roles, and procedures that support regulatory compliance, operational stability, and customer trust. The plan addresses the most significant risks identified through prior assessments, namely ransomware attacks targeting cloud-based assets and flooding events impacting physical infrastructure, while ensuring that recovery activities are coordinated, documented, and executed within established RTO and RPO targets.</w:t>
      </w:r>
      <w:r w:rsidDel="00000000" w:rsidR="00000000" w:rsidRPr="00000000">
        <w:rPr>
          <w:rtl w:val="0"/>
        </w:rPr>
      </w:r>
    </w:p>
    <w:p w:rsidR="00000000" w:rsidDel="00000000" w:rsidP="00000000" w:rsidRDefault="00000000" w:rsidRPr="00000000" w14:paraId="0000012B">
      <w:pPr>
        <w:pStyle w:val="Heading4"/>
        <w:spacing w:line="240" w:lineRule="auto"/>
        <w:rPr>
          <w:rFonts w:ascii="Times New Roman" w:cs="Times New Roman" w:eastAsia="Times New Roman" w:hAnsi="Times New Roman"/>
          <w:sz w:val="24"/>
          <w:szCs w:val="24"/>
        </w:rPr>
      </w:pPr>
      <w:bookmarkStart w:colFirst="0" w:colLast="0" w:name="_gnjam9hw92uf" w:id="25"/>
      <w:bookmarkEnd w:id="25"/>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(2024). </w:t>
      </w:r>
    </w:p>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ISO/IEC 38500:2024</w:t>
      </w:r>
      <w:r w:rsidDel="00000000" w:rsidR="00000000" w:rsidRPr="00000000">
        <w:rPr>
          <w:rFonts w:ascii="Times New Roman" w:cs="Times New Roman" w:eastAsia="Times New Roman" w:hAnsi="Times New Roman"/>
          <w:sz w:val="24"/>
          <w:szCs w:val="24"/>
          <w:rtl w:val="0"/>
        </w:rPr>
        <w:t xml:space="preserve">. ISO.</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https://www.iso.org/standard/81684.html</w:t>
        </w:r>
      </w:hyperlink>
      <w:r w:rsidDel="00000000" w:rsidR="00000000" w:rsidRPr="00000000">
        <w:rPr>
          <w:rtl w:val="0"/>
        </w:rPr>
      </w:r>
    </w:p>
    <w:p w:rsidR="00000000" w:rsidDel="00000000" w:rsidP="00000000" w:rsidRDefault="00000000" w:rsidRPr="00000000" w14:paraId="0000012E">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Organization for Standardization. (2022). </w:t>
      </w:r>
      <w:r w:rsidDel="00000000" w:rsidR="00000000" w:rsidRPr="00000000">
        <w:rPr>
          <w:rFonts w:ascii="Times New Roman" w:cs="Times New Roman" w:eastAsia="Times New Roman" w:hAnsi="Times New Roman"/>
          <w:i w:val="1"/>
          <w:iCs w:val="1"/>
          <w:sz w:val="24"/>
          <w:szCs w:val="24"/>
          <w:rtl w:val="0"/>
        </w:rPr>
        <w:t xml:space="preserve">ISO/IEC 27001:2022: Information security, cybersecurity and privacy protection—Information security management systems—Requirements</w:t>
      </w:r>
      <w:r w:rsidDel="00000000" w:rsidR="00000000" w:rsidRPr="00000000">
        <w:rPr>
          <w:rFonts w:ascii="Times New Roman" w:cs="Times New Roman" w:eastAsia="Times New Roman" w:hAnsi="Times New Roman"/>
          <w:sz w:val="24"/>
          <w:szCs w:val="24"/>
          <w:rtl w:val="0"/>
        </w:rPr>
        <w:t xml:space="preserve">. ISO.</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https://www.iso.org/standard/27001</w:t>
        </w:r>
      </w:hyperlink>
      <w:r w:rsidDel="00000000" w:rsidR="00000000" w:rsidRPr="00000000">
        <w:rPr>
          <w:rtl w:val="0"/>
        </w:rPr>
      </w:r>
    </w:p>
    <w:p w:rsidR="00000000" w:rsidDel="00000000" w:rsidP="00000000" w:rsidRDefault="00000000" w:rsidRPr="00000000" w14:paraId="000001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ISACA. (2019). </w:t>
      </w:r>
      <w:r w:rsidDel="00000000" w:rsidR="00000000" w:rsidRPr="00000000">
        <w:rPr>
          <w:rFonts w:ascii="Times New Roman" w:cs="Times New Roman" w:eastAsia="Times New Roman" w:hAnsi="Times New Roman"/>
          <w:i w:val="1"/>
          <w:iCs w:val="1"/>
          <w:sz w:val="24"/>
          <w:szCs w:val="24"/>
          <w:rtl w:val="0"/>
        </w:rPr>
        <w:t xml:space="preserve">COBIT 2019 framework: Governance and management objectives</w:t>
      </w:r>
      <w:r w:rsidDel="00000000" w:rsidR="00000000" w:rsidRPr="00000000">
        <w:rPr>
          <w:rFonts w:ascii="Times New Roman" w:cs="Times New Roman" w:eastAsia="Times New Roman" w:hAnsi="Times New Roman"/>
          <w:sz w:val="24"/>
          <w:szCs w:val="24"/>
          <w:rtl w:val="0"/>
        </w:rPr>
        <w:t xml:space="preserve">. ISACA.</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https://www.isaca.org/resources/cobit</w:t>
        </w:r>
      </w:hyperlink>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Kosinski, M. (2024, June 4). </w:t>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Ransomware</w:t>
      </w:r>
      <w:r w:rsidDel="00000000" w:rsidR="00000000" w:rsidRPr="00000000">
        <w:rPr>
          <w:rFonts w:ascii="Times New Roman" w:cs="Times New Roman" w:eastAsia="Times New Roman" w:hAnsi="Times New Roman"/>
          <w:sz w:val="24"/>
          <w:szCs w:val="24"/>
          <w:rtl w:val="0"/>
        </w:rPr>
        <w:t xml:space="preserve">. IBM.</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https://www.ibm.com/think/topics/ransomware</w:t>
        </w:r>
      </w:hyperlink>
      <w:r w:rsidDel="00000000" w:rsidR="00000000" w:rsidRPr="00000000">
        <w:rPr>
          <w:rtl w:val="0"/>
        </w:rPr>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(2024). </w:t>
      </w:r>
      <w:r w:rsidDel="00000000" w:rsidR="00000000" w:rsidRPr="00000000">
        <w:rPr>
          <w:rFonts w:ascii="Times New Roman" w:cs="Times New Roman" w:eastAsia="Times New Roman" w:hAnsi="Times New Roman"/>
          <w:i w:val="1"/>
          <w:iCs w:val="1"/>
          <w:sz w:val="24"/>
          <w:szCs w:val="24"/>
          <w:rtl w:val="0"/>
        </w:rPr>
        <w:t xml:space="preserve">Cybersecurity framework (CSF) 2.0</w:t>
      </w:r>
      <w:r w:rsidDel="00000000" w:rsidR="00000000" w:rsidRPr="00000000">
        <w:rPr>
          <w:rFonts w:ascii="Times New Roman" w:cs="Times New Roman" w:eastAsia="Times New Roman" w:hAnsi="Times New Roman"/>
          <w:sz w:val="24"/>
          <w:szCs w:val="24"/>
          <w:rtl w:val="0"/>
        </w:rPr>
        <w:t xml:space="preserve">. U.S. Department of Commerce. </w:t>
      </w:r>
      <w:hyperlink r:id="rId14">
        <w:r w:rsidDel="00000000" w:rsidR="00000000" w:rsidRPr="00000000">
          <w:rPr>
            <w:rFonts w:ascii="Times New Roman" w:cs="Times New Roman" w:eastAsia="Times New Roman" w:hAnsi="Times New Roman"/>
            <w:color w:val="1155cc"/>
            <w:sz w:val="24"/>
            <w:szCs w:val="24"/>
            <w:u w:val="single"/>
            <w:rtl w:val="0"/>
          </w:rPr>
          <w:t xml:space="preserve">https://www.nist.gov/cyberframework/csf-20</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(2010). </w:t>
      </w:r>
      <w:r w:rsidDel="00000000" w:rsidR="00000000" w:rsidRPr="00000000">
        <w:rPr>
          <w:rFonts w:ascii="Times New Roman" w:cs="Times New Roman" w:eastAsia="Times New Roman" w:hAnsi="Times New Roman"/>
          <w:i w:val="1"/>
          <w:iCs w:val="1"/>
          <w:sz w:val="24"/>
          <w:szCs w:val="24"/>
          <w:rtl w:val="0"/>
        </w:rPr>
        <w:t xml:space="preserve">Contingency planning guide for federal information systems</w:t>
      </w:r>
      <w:r w:rsidDel="00000000" w:rsidR="00000000" w:rsidRPr="00000000">
        <w:rPr>
          <w:rFonts w:ascii="Times New Roman" w:cs="Times New Roman" w:eastAsia="Times New Roman" w:hAnsi="Times New Roman"/>
          <w:sz w:val="24"/>
          <w:szCs w:val="24"/>
          <w:rtl w:val="0"/>
        </w:rPr>
        <w:t xml:space="preserve"> (NIST Special Publication 800-34 Rev. 1). U.S. Department of Commerce.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https://doi.org/10.6028/NIST.SP.800-34r1</w:t>
        </w:r>
      </w:hyperlink>
      <w:r w:rsidDel="00000000" w:rsidR="00000000" w:rsidRPr="00000000">
        <w:rPr>
          <w:rFonts w:ascii="Times New Roman" w:cs="Times New Roman" w:eastAsia="Times New Roman" w:hAnsi="Times New Roman"/>
          <w:color w:val="1155cc"/>
          <w:sz w:val="24"/>
          <w:szCs w:val="24"/>
          <w:u w:val="single"/>
          <w:rtl w:val="0"/>
        </w:rPr>
        <w:br w:type="textWrapping"/>
        <w:br w:type="textWrapping"/>
      </w:r>
      <w:r w:rsidDel="00000000" w:rsidR="00000000" w:rsidRPr="00000000">
        <w:rPr>
          <w:rFonts w:ascii="Times New Roman" w:cs="Times New Roman" w:eastAsia="Times New Roman" w:hAnsi="Times New Roman"/>
          <w:sz w:val="24"/>
          <w:szCs w:val="24"/>
          <w:rtl w:val="0"/>
        </w:rPr>
        <w:t xml:space="preserve">PCI Security Standards Council. (2018). PCI DSS v3.2.1 quick reference guide. PCI SSC. </w:t>
      </w:r>
      <w:hyperlink r:id="rId17">
        <w:r w:rsidDel="00000000" w:rsidR="00000000" w:rsidRPr="00000000">
          <w:rPr>
            <w:rFonts w:ascii="Times New Roman" w:cs="Times New Roman" w:eastAsia="Times New Roman" w:hAnsi="Times New Roman"/>
            <w:color w:val="1155cc"/>
            <w:sz w:val="24"/>
            <w:szCs w:val="24"/>
            <w:u w:val="single"/>
            <w:rtl w:val="0"/>
          </w:rPr>
          <w:t xml:space="preserve">https://listings.pcisecuritystandards.org/documents/PCI_DSS-QRG-v3_2_1.pdf</w:t>
        </w:r>
      </w:hyperlink>
      <w:r w:rsidDel="00000000" w:rsidR="00000000" w:rsidRPr="00000000">
        <w:rPr>
          <w:rtl w:val="0"/>
        </w:rPr>
      </w:r>
    </w:p>
    <w:p w:rsidR="00000000" w:rsidDel="00000000" w:rsidP="00000000" w:rsidRDefault="00000000" w:rsidRPr="00000000" w14:paraId="00000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Federal Trade Commission. (2025). Gramm‑Leach‑Bliley Act (GLBA) Safeguards Rule. FTC. </w:t>
      </w:r>
      <w:hyperlink r:id="rId18">
        <w:r w:rsidDel="00000000" w:rsidR="00000000" w:rsidRPr="00000000">
          <w:rPr>
            <w:rFonts w:ascii="Times New Roman" w:cs="Times New Roman" w:eastAsia="Times New Roman" w:hAnsi="Times New Roman"/>
            <w:color w:val="1155cc"/>
            <w:sz w:val="24"/>
            <w:szCs w:val="24"/>
            <w:u w:val="single"/>
            <w:rtl w:val="0"/>
          </w:rPr>
          <w:t xml:space="preserve">https://www.ftc.gov/business-guidance/privacy-security/gramm-leach-bliley-act</w:t>
        </w:r>
      </w:hyperlink>
      <w:r w:rsidDel="00000000" w:rsidR="00000000" w:rsidRPr="00000000">
        <w:rPr>
          <w:rtl w:val="0"/>
        </w:rPr>
      </w:r>
    </w:p>
    <w:p w:rsidR="00000000" w:rsidDel="00000000" w:rsidP="00000000" w:rsidRDefault="00000000" w:rsidRPr="00000000" w14:paraId="00000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Veeam. (2024, February 5). </w:t>
      </w:r>
      <w:r w:rsidDel="00000000" w:rsidR="00000000" w:rsidRPr="00000000">
        <w:rPr>
          <w:rFonts w:ascii="Times New Roman" w:cs="Times New Roman" w:eastAsia="Times New Roman" w:hAnsi="Times New Roman"/>
          <w:sz w:val="24"/>
          <w:szCs w:val="24"/>
          <w:rtl w:val="0"/>
        </w:rPr>
        <w:t xml:space="preserve">3‑2‑1 backup rule explained: Do I need one?</w:t>
      </w:r>
      <w:r w:rsidDel="00000000" w:rsidR="00000000" w:rsidRPr="00000000">
        <w:rPr>
          <w:rFonts w:ascii="Times New Roman" w:cs="Times New Roman" w:eastAsia="Times New Roman" w:hAnsi="Times New Roman"/>
          <w:sz w:val="24"/>
          <w:szCs w:val="24"/>
          <w:rtl w:val="0"/>
        </w:rPr>
        <w:t xml:space="preserve"> Veeam Software. </w:t>
      </w:r>
      <w:hyperlink r:id="rId19">
        <w:r w:rsidDel="00000000" w:rsidR="00000000" w:rsidRPr="00000000">
          <w:rPr>
            <w:rFonts w:ascii="Times New Roman" w:cs="Times New Roman" w:eastAsia="Times New Roman" w:hAnsi="Times New Roman"/>
            <w:color w:val="1155cc"/>
            <w:sz w:val="24"/>
            <w:szCs w:val="24"/>
            <w:u w:val="single"/>
            <w:rtl w:val="0"/>
          </w:rPr>
          <w:t xml:space="preserve">https://www.veeam.com/blog/321-backup-rule.html</w:t>
        </w:r>
      </w:hyperlink>
      <w:r w:rsidDel="00000000" w:rsidR="00000000" w:rsidRPr="00000000">
        <w:rPr>
          <w:rtl w:val="0"/>
        </w:rPr>
      </w:r>
    </w:p>
    <w:p w:rsidR="00000000" w:rsidDel="00000000" w:rsidP="00000000" w:rsidRDefault="00000000" w:rsidRPr="00000000" w14:paraId="0000013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Style w:val="Heading4"/>
      <w:spacing w:line="240" w:lineRule="auto"/>
      <w:rPr/>
    </w:pPr>
    <w:bookmarkStart w:colFirst="0" w:colLast="0" w:name="_tuog868edupq" w:id="26"/>
    <w:bookmarkEnd w:id="26"/>
    <w:r w:rsidDel="00000000" w:rsidR="00000000" w:rsidRPr="00000000">
      <w:rPr>
        <w:rtl w:val="0"/>
      </w:rPr>
    </w:r>
  </w:p>
  <w:p w:rsidR="00000000" w:rsidDel="00000000" w:rsidP="00000000" w:rsidRDefault="00000000" w:rsidRPr="00000000" w14:paraId="0000013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www.isaca.org/resources/cobit" TargetMode="External"/><Relationship Id="rId22" Type="http://schemas.openxmlformats.org/officeDocument/2006/relationships/footer" Target="footer2.xml"/><Relationship Id="rId10" Type="http://schemas.openxmlformats.org/officeDocument/2006/relationships/hyperlink" Target="https://www.isaca.org/resources/cobit" TargetMode="External"/><Relationship Id="rId21" Type="http://schemas.openxmlformats.org/officeDocument/2006/relationships/header" Target="header1.xml"/><Relationship Id="rId13" Type="http://schemas.openxmlformats.org/officeDocument/2006/relationships/hyperlink" Target="https://www.ibm.com/think/topics/ransomware" TargetMode="External"/><Relationship Id="rId12" Type="http://schemas.openxmlformats.org/officeDocument/2006/relationships/hyperlink" Target="https://www.ibm.com/think/topics/ransomware"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standard/27001" TargetMode="External"/><Relationship Id="rId15" Type="http://schemas.openxmlformats.org/officeDocument/2006/relationships/hyperlink" Target="https://doi.org/10.6028/NIST.SP.800-34r1" TargetMode="External"/><Relationship Id="rId14" Type="http://schemas.openxmlformats.org/officeDocument/2006/relationships/hyperlink" Target="https://www.nist.gov/cyberframework/csf-20" TargetMode="External"/><Relationship Id="rId17" Type="http://schemas.openxmlformats.org/officeDocument/2006/relationships/hyperlink" Target="https://listings.pcisecuritystandards.org/documents/PCI_DSS-QRG-v3_2_1.pdf" TargetMode="External"/><Relationship Id="rId16" Type="http://schemas.openxmlformats.org/officeDocument/2006/relationships/hyperlink" Target="https://doi.org/10.6028/NIST.SP.800-34r1" TargetMode="External"/><Relationship Id="rId5" Type="http://schemas.openxmlformats.org/officeDocument/2006/relationships/styles" Target="styles.xml"/><Relationship Id="rId19" Type="http://schemas.openxmlformats.org/officeDocument/2006/relationships/hyperlink" Target="https://www.veeam.com/blog/321-backup-rule.html" TargetMode="External"/><Relationship Id="rId6" Type="http://schemas.openxmlformats.org/officeDocument/2006/relationships/hyperlink" Target="https://www.iso.org/standard/81684.html" TargetMode="External"/><Relationship Id="rId18" Type="http://schemas.openxmlformats.org/officeDocument/2006/relationships/hyperlink" Target="https://www.ftc.gov/business-guidance/privacy-security/gramm-leach-bliley-act" TargetMode="External"/><Relationship Id="rId7" Type="http://schemas.openxmlformats.org/officeDocument/2006/relationships/hyperlink" Target="https://www.iso.org/standard/81684.html" TargetMode="External"/><Relationship Id="rId8" Type="http://schemas.openxmlformats.org/officeDocument/2006/relationships/hyperlink" Target="https://www.iso.org/standard/2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