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i w:val="false"/>
          <w:iCs w:val="false"/>
          <w:color w:val="1F3864"/>
          <w:sz w:val="22"/>
          <w:szCs w:val="22"/>
        </w:rPr>
        <w:t xml:space="preserve">MindfulAI Labs</w:t>
      </w:r>
    </w:p>
    <w:p>
      <w:pPr>
        <w:spacing w:after="40"/>
      </w:pPr>
      <w:r>
        <w:rPr>
          <w:rFonts w:ascii="Calibri" w:cs="Calibri" w:eastAsia="Calibri" w:hAnsi="Calibri"/>
          <w:b w:val="false"/>
          <w:bCs w:val="false"/>
          <w:i/>
          <w:iCs/>
          <w:color w:val="7F7F7F"/>
          <w:sz w:val="18"/>
          <w:szCs w:val="18"/>
        </w:rPr>
        <w:t xml:space="preserve">Simulated GRC Practice Environment</w:t>
      </w:r>
    </w:p>
    <w:p>
      <w:pPr>
        <w:pBdr>
          <w:bottom w:val="single" w:color="1F3864" w:sz="12"/>
        </w:pBdr>
        <w:spacing w:after="40"/>
      </w:pPr>
      <w:r>
        <w:rPr>
          <w:rFonts w:ascii="Calibri" w:cs="Calibri" w:eastAsia="Calibri" w:hAnsi="Calibri"/>
          <w:b/>
          <w:bCs/>
          <w:i w:val="false"/>
          <w:iCs w:val="false"/>
          <w:color w:val="000000"/>
          <w:sz w:val="30"/>
          <w:szCs w:val="30"/>
        </w:rPr>
        <w:t xml:space="preserve">Change Management Control Test Worksheet</w:t>
      </w:r>
    </w:p>
    <w:p>
      <w:pPr>
        <w:spacing w:after="20"/>
      </w:pPr>
      <w:r>
        <w:rPr>
          <w:rFonts w:ascii="Calibri" w:cs="Calibri" w:eastAsia="Calibri" w:hAnsi="Calibri"/>
          <w:b w:val="false"/>
          <w:bCs w:val="false"/>
          <w:i w:val="false"/>
          <w:iCs w:val="false"/>
          <w:color w:val="404040"/>
          <w:sz w:val="22"/>
          <w:szCs w:val="22"/>
        </w:rPr>
        <w:t xml:space="preserve">Production AI Model Deployments</w:t>
      </w:r>
    </w:p>
    <w:p>
      <w:pPr>
        <w:spacing w:after="160"/>
      </w:pPr>
      <w:r>
        <w:rPr>
          <w:rFonts w:ascii="Calibri" w:cs="Calibri" w:eastAsia="Calibri" w:hAnsi="Calibri"/>
          <w:b w:val="false"/>
          <w:bCs w:val="false"/>
          <w:i w:val="false"/>
          <w:iCs w:val="false"/>
          <w:color w:val="595959"/>
          <w:sz w:val="20"/>
          <w:szCs w:val="20"/>
        </w:rPr>
        <w:t xml:space="preserve">Control Evidence Record — CTL-mu1nvfmw  ·  SOC 2 CC8.1</w:t>
      </w:r>
    </w:p>
    <w:p>
      <w:pPr>
        <w:pBdr>
          <w:bottom w:val="single" w:color="1F3864" w:sz="8"/>
        </w:pBdr>
        <w:spacing w:after="120" w:before="260"/>
      </w:pPr>
      <w:r>
        <w:rPr>
          <w:rFonts w:ascii="Calibri" w:cs="Calibri" w:eastAsia="Calibri" w:hAnsi="Calibri"/>
          <w:b/>
          <w:bCs/>
          <w:i w:val="false"/>
          <w:iCs w:val="false"/>
          <w:color w:val="1F3864"/>
          <w:sz w:val="26"/>
          <w:szCs w:val="26"/>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Document Title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Change Management Control Test Worksheet — Production AI Model Deployments</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Document ID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MAL-CTW-003</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Version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1.0</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Classification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Confidential — Internal Use Only</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Control Reference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CTL-mu1nvfmw (SOC 2 CC8.1)</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Control Owner</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AI Engineering Team</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Test Performed By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GRC Team (Maxine Jones, GRC Analyst)</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Prepared By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Maxine Jones, GRC Analyst</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Assessment Period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Q3 2026</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Test Date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____________________ (within Q3 2026 assessment period)</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Status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Completed (Simulated) — Sign-Off Pending</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Control Frequency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Continuous</w:t>
            </w:r>
          </w:p>
        </w:tc>
      </w:tr>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Overall Effectiveness Conclusion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Effective</w:t>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2. Purpose</w:t>
      </w:r>
    </w:p>
    <w:p>
      <w:pPr>
        <w:spacing w:after="120" w:before="0" w:line="276"/>
        <w:jc w:val="left"/>
      </w:pPr>
      <w:r>
        <w:rPr>
          <w:rFonts w:ascii="Calibri" w:cs="Calibri" w:eastAsia="Calibri" w:hAnsi="Calibri"/>
          <w:b w:val="false"/>
          <w:bCs w:val="false"/>
          <w:i w:val="false"/>
          <w:iCs w:val="false"/>
          <w:color w:val="000000"/>
          <w:sz w:val="20"/>
          <w:szCs w:val="20"/>
        </w:rPr>
        <w:t xml:space="preserve">This Change Management Control Test Worksheet documents the control test performed over the Q3 2026 assessment period to evaluate whether production AI model changes receive documented review and approval before deployment, in support of control CTL-mu1nvfmw (SOC 2 CC8.1 — Change Management). The control operates continuously within the change-management process and is owned by the AI Engineering Team.</w:t>
      </w:r>
    </w:p>
    <w:p>
      <w:pPr>
        <w:spacing w:after="120" w:before="0" w:line="276"/>
        <w:jc w:val="left"/>
      </w:pPr>
      <w:r>
        <w:rPr>
          <w:rFonts w:ascii="Calibri" w:cs="Calibri" w:eastAsia="Calibri" w:hAnsi="Calibri"/>
          <w:b/>
          <w:bCs/>
          <w:i/>
          <w:iCs/>
          <w:color w:val="000000"/>
          <w:sz w:val="20"/>
          <w:szCs w:val="20"/>
        </w:rPr>
        <w:t xml:space="preserve">All results recorded in this worksheet are simulated, illustrative outcomes produced for a portfolio artifact. </w:t>
      </w:r>
      <w:r>
        <w:rPr>
          <w:rFonts w:ascii="Calibri" w:cs="Calibri" w:eastAsia="Calibri" w:hAnsi="Calibri"/>
          <w:b w:val="false"/>
          <w:bCs w:val="false"/>
          <w:i/>
          <w:iCs/>
          <w:color w:val="000000"/>
          <w:sz w:val="20"/>
          <w:szCs w:val="20"/>
        </w:rPr>
        <w:t xml:space="preserve">They are not derived from an actual system, change record, or technical test.</w:t>
      </w:r>
    </w:p>
    <w:p>
      <w:pPr>
        <w:pBdr>
          <w:bottom w:val="single" w:color="1F3864" w:sz="8"/>
        </w:pBdr>
        <w:spacing w:after="120" w:before="260"/>
      </w:pPr>
      <w:r>
        <w:rPr>
          <w:rFonts w:ascii="Calibri" w:cs="Calibri" w:eastAsia="Calibri" w:hAnsi="Calibri"/>
          <w:b/>
          <w:bCs/>
          <w:i w:val="false"/>
          <w:iCs w:val="false"/>
          <w:color w:val="1F3864"/>
          <w:sz w:val="26"/>
          <w:szCs w:val="26"/>
        </w:rPr>
        <w:t xml:space="preserve">3. Scope</w:t>
      </w:r>
    </w:p>
    <w:p>
      <w:pPr>
        <w:spacing w:after="120" w:before="0" w:line="276"/>
        <w:jc w:val="left"/>
      </w:pPr>
      <w:r>
        <w:rPr>
          <w:rFonts w:ascii="Calibri" w:cs="Calibri" w:eastAsia="Calibri" w:hAnsi="Calibri"/>
          <w:b w:val="false"/>
          <w:bCs w:val="false"/>
          <w:i w:val="false"/>
          <w:iCs w:val="false"/>
          <w:color w:val="000000"/>
          <w:sz w:val="20"/>
          <w:szCs w:val="20"/>
        </w:rPr>
        <w:t xml:space="preserve">This test covers the production deployment gate for the Clinical Diagnostic AI Model (AST-mu0s8cur), classified Critical and owned by the Clinical AI &amp; Machine Learning Team, in the Production environment. Coverage includes change documentation, pre-deployment testing, authorized approval, approval-before-deployment sequencing, segregation of duties, and post-deployment verification for changes deployed to production during the Q3 2026 assessment period.</w:t>
      </w:r>
    </w:p>
    <w:p>
      <w:pPr>
        <w:spacing w:after="120" w:before="0" w:line="276"/>
        <w:jc w:val="left"/>
      </w:pPr>
      <w:r>
        <w:rPr>
          <w:rFonts w:ascii="Calibri" w:cs="Calibri" w:eastAsia="Calibri" w:hAnsi="Calibri"/>
          <w:b/>
          <w:bCs/>
          <w:i w:val="false"/>
          <w:iCs w:val="false"/>
          <w:color w:val="000000"/>
          <w:sz w:val="20"/>
          <w:szCs w:val="20"/>
        </w:rPr>
        <w:t xml:space="preserve">Continuous-control note: </w:t>
      </w:r>
      <w:r>
        <w:rPr>
          <w:rFonts w:ascii="Calibri" w:cs="Calibri" w:eastAsia="Calibri" w:hAnsi="Calibri"/>
          <w:b w:val="false"/>
          <w:bCs w:val="false"/>
          <w:i w:val="false"/>
          <w:iCs w:val="false"/>
          <w:color w:val="000000"/>
          <w:sz w:val="20"/>
          <w:szCs w:val="20"/>
        </w:rPr>
        <w:t xml:space="preserve">The control operates continuously within the change-management process; operating effectiveness over the period is evaluated using a sample of production model changes.</w:t>
      </w:r>
    </w:p>
    <w:p>
      <w:pPr>
        <w:spacing w:after="120" w:before="0" w:line="276"/>
        <w:jc w:val="left"/>
      </w:pPr>
      <w:r>
        <w:rPr>
          <w:rFonts w:ascii="Calibri" w:cs="Calibri" w:eastAsia="Calibri" w:hAnsi="Calibri"/>
          <w:b/>
          <w:bCs/>
          <w:i w:val="false"/>
          <w:iCs w:val="false"/>
          <w:color w:val="000000"/>
          <w:sz w:val="20"/>
          <w:szCs w:val="20"/>
        </w:rPr>
        <w:t xml:space="preserve">Change-pipeline context: </w:t>
      </w:r>
      <w:r>
        <w:rPr>
          <w:rFonts w:ascii="Calibri" w:cs="Calibri" w:eastAsia="Calibri" w:hAnsi="Calibri"/>
          <w:b w:val="false"/>
          <w:bCs w:val="false"/>
          <w:i w:val="false"/>
          <w:iCs w:val="false"/>
          <w:color w:val="000000"/>
          <w:sz w:val="20"/>
          <w:szCs w:val="20"/>
        </w:rPr>
        <w:t xml:space="preserve">Model changes progress from development (AI Model Training Server) through validation (Pre-Production AI Validation Environment and Pre-Production Model Validation Server) to production. This control is the review-and-approval gate at the point of deployment to production.</w:t>
      </w:r>
    </w:p>
    <w:p>
      <w:pPr>
        <w:spacing w:after="120" w:before="0" w:line="276"/>
        <w:jc w:val="left"/>
      </w:pPr>
      <w:r>
        <w:rPr>
          <w:rFonts w:ascii="Calibri" w:cs="Calibri" w:eastAsia="Calibri" w:hAnsi="Calibri"/>
          <w:b w:val="false"/>
          <w:bCs w:val="false"/>
          <w:i w:val="false"/>
          <w:iCs w:val="false"/>
          <w:color w:val="000000"/>
          <w:sz w:val="20"/>
          <w:szCs w:val="20"/>
        </w:rPr>
        <w:t xml:space="preserve">Out of scope: the operating effectiveness of the upstream validation controls themselves, infrastructure change management unrelated to the model, and data-repository access.</w:t>
      </w:r>
    </w:p>
    <w:p>
      <w:pPr>
        <w:pBdr>
          <w:bottom w:val="single" w:color="1F3864" w:sz="8"/>
        </w:pBdr>
        <w:spacing w:after="120" w:before="260"/>
      </w:pPr>
      <w:r>
        <w:rPr>
          <w:rFonts w:ascii="Calibri" w:cs="Calibri" w:eastAsia="Calibri" w:hAnsi="Calibri"/>
          <w:b/>
          <w:bCs/>
          <w:i w:val="false"/>
          <w:iCs w:val="false"/>
          <w:color w:val="1F3864"/>
          <w:sz w:val="26"/>
          <w:szCs w:val="26"/>
        </w:rPr>
        <w:t xml:space="preserve">4. Linked Register Risks</w:t>
      </w:r>
    </w:p>
    <w:p>
      <w:pPr>
        <w:spacing w:after="80" w:before="0" w:line="276"/>
        <w:jc w:val="left"/>
      </w:pPr>
      <w:r>
        <w:rPr>
          <w:rFonts w:ascii="Calibri" w:cs="Calibri" w:eastAsia="Calibri" w:hAnsi="Calibri"/>
          <w:b w:val="false"/>
          <w:bCs w:val="false"/>
          <w:i w:val="false"/>
          <w:iCs w:val="false"/>
          <w:color w:val="000000"/>
          <w:sz w:val="20"/>
          <w:szCs w:val="20"/>
        </w:rPr>
        <w:t xml:space="preserve">This control contributes to the mitigation of the following register risks:</w:t>
      </w:r>
    </w:p>
    <w:p>
      <w:pPr>
        <w:spacing w:after="100" w:before="0" w:line="276"/>
        <w:jc w:val="left"/>
      </w:pPr>
      <w:r>
        <w:rPr>
          <w:rFonts w:ascii="Calibri" w:cs="Calibri" w:eastAsia="Calibri" w:hAnsi="Calibri"/>
          <w:b/>
          <w:bCs/>
          <w:i w:val="false"/>
          <w:iCs w:val="false"/>
          <w:color w:val="000000"/>
          <w:sz w:val="20"/>
          <w:szCs w:val="20"/>
        </w:rPr>
        <w:t xml:space="preserve">RSK-mu0t2oau </w:t>
      </w:r>
      <w:r>
        <w:rPr>
          <w:rFonts w:ascii="Calibri" w:cs="Calibri" w:eastAsia="Calibri" w:hAnsi="Calibri"/>
          <w:b w:val="false"/>
          <w:bCs w:val="false"/>
          <w:i w:val="false"/>
          <w:iCs w:val="false"/>
          <w:color w:val="000000"/>
          <w:sz w:val="20"/>
          <w:szCs w:val="20"/>
        </w:rPr>
        <w:t xml:space="preserve">(“Unauthorized developer exploits excessive privileges causing unapproved model changes to AI Model Training Server”; category Access Control; likelihood 3, impact 4; status In Progress; owned by Machine Learning Engineering). This risk is recorded against the AI Model Training Server in the Development environment; it is linked here on the theme of unapproved model changes, while this control governs the approval gate for deployment to production.</w:t>
      </w:r>
    </w:p>
    <w:p>
      <w:pPr>
        <w:spacing w:after="120" w:before="0" w:line="276"/>
        <w:jc w:val="left"/>
      </w:pPr>
      <w:r>
        <w:rPr>
          <w:rFonts w:ascii="Calibri" w:cs="Calibri" w:eastAsia="Calibri" w:hAnsi="Calibri"/>
          <w:b/>
          <w:bCs/>
          <w:i w:val="false"/>
          <w:iCs w:val="false"/>
          <w:color w:val="000000"/>
          <w:sz w:val="20"/>
          <w:szCs w:val="20"/>
        </w:rPr>
        <w:t xml:space="preserve">Secondary risk (no risk ID in source register): </w:t>
      </w:r>
      <w:r>
        <w:rPr>
          <w:rFonts w:ascii="Calibri" w:cs="Calibri" w:eastAsia="Calibri" w:hAnsi="Calibri"/>
          <w:b w:val="false"/>
          <w:bCs w:val="false"/>
          <w:i w:val="false"/>
          <w:iCs w:val="false"/>
          <w:color w:val="000000"/>
          <w:sz w:val="20"/>
          <w:szCs w:val="20"/>
        </w:rPr>
        <w:t xml:space="preserve">“Incomplete validation exploits insufficient testing coverage causing defective models to advance from Pre-Production AI Validation Environment” (category Compliance; likelihood 3, impact 4; status In Progress; owned by the Model Validation Team). This risk has no risk ID recorded in the source register and is referenced by title only. It is linked on the theme of documented testing prior to deployment.</w:t>
      </w:r>
    </w:p>
    <w:p>
      <w:pPr>
        <w:pBdr>
          <w:bottom w:val="single" w:color="1F3864" w:sz="8"/>
        </w:pBdr>
        <w:spacing w:after="120" w:before="260"/>
      </w:pPr>
      <w:r>
        <w:rPr>
          <w:rFonts w:ascii="Calibri" w:cs="Calibri" w:eastAsia="Calibri" w:hAnsi="Calibri"/>
          <w:b/>
          <w:bCs/>
          <w:i w:val="false"/>
          <w:iCs w:val="false"/>
          <w:color w:val="1F3864"/>
          <w:sz w:val="26"/>
          <w:szCs w:val="26"/>
        </w:rPr>
        <w:t xml:space="preserve">5. Control Description and Test Objective</w:t>
      </w:r>
    </w:p>
    <w:p>
      <w:pPr>
        <w:spacing w:after="100" w:before="0" w:line="276"/>
        <w:jc w:val="left"/>
      </w:pPr>
      <w:r>
        <w:rPr>
          <w:rFonts w:ascii="Calibri" w:cs="Calibri" w:eastAsia="Calibri" w:hAnsi="Calibri"/>
          <w:b/>
          <w:bCs/>
          <w:i w:val="false"/>
          <w:iCs w:val="false"/>
          <w:color w:val="000000"/>
          <w:sz w:val="20"/>
          <w:szCs w:val="20"/>
        </w:rPr>
        <w:t xml:space="preserve">Control (per register): </w:t>
      </w:r>
      <w:r>
        <w:rPr>
          <w:rFonts w:ascii="Calibri" w:cs="Calibri" w:eastAsia="Calibri" w:hAnsi="Calibri"/>
          <w:b w:val="false"/>
          <w:bCs w:val="false"/>
          <w:i w:val="false"/>
          <w:iCs w:val="false"/>
          <w:color w:val="000000"/>
          <w:sz w:val="20"/>
          <w:szCs w:val="20"/>
        </w:rPr>
        <w:t xml:space="preserve">Require documented review and approval before production AI model changes are deployed. Production model changes require documented testing and approval before deployment; the control is embedded in the change process to prevent unauthorized or insufficiently tested model modifications from reaching production.</w:t>
      </w:r>
    </w:p>
    <w:p>
      <w:pPr>
        <w:spacing w:after="120" w:before="0" w:line="276"/>
        <w:jc w:val="left"/>
      </w:pPr>
      <w:r>
        <w:rPr>
          <w:rFonts w:ascii="Calibri" w:cs="Calibri" w:eastAsia="Calibri" w:hAnsi="Calibri"/>
          <w:b/>
          <w:bCs/>
          <w:i w:val="false"/>
          <w:iCs w:val="false"/>
          <w:color w:val="000000"/>
          <w:sz w:val="20"/>
          <w:szCs w:val="20"/>
        </w:rPr>
        <w:t xml:space="preserve">Test objective: </w:t>
      </w:r>
      <w:r>
        <w:rPr>
          <w:rFonts w:ascii="Calibri" w:cs="Calibri" w:eastAsia="Calibri" w:hAnsi="Calibri"/>
          <w:b w:val="false"/>
          <w:bCs w:val="false"/>
          <w:i w:val="false"/>
          <w:iCs w:val="false"/>
          <w:color w:val="000000"/>
          <w:sz w:val="20"/>
          <w:szCs w:val="20"/>
        </w:rPr>
        <w:t xml:space="preserve">Determine whether, for a sample of production model changes deployed during the assessment period, documented testing and authorized approval occurred prior to deployment, with appropriate segregation of duties.</w:t>
      </w:r>
    </w:p>
    <w:p>
      <w:pPr>
        <w:pBdr>
          <w:bottom w:val="single" w:color="1F3864" w:sz="8"/>
        </w:pBdr>
        <w:spacing w:after="120" w:before="260"/>
      </w:pPr>
      <w:r>
        <w:rPr>
          <w:rFonts w:ascii="Calibri" w:cs="Calibri" w:eastAsia="Calibri" w:hAnsi="Calibri"/>
          <w:b/>
          <w:bCs/>
          <w:i w:val="false"/>
          <w:iCs w:val="false"/>
          <w:color w:val="1F3864"/>
          <w:sz w:val="26"/>
          <w:szCs w:val="26"/>
        </w:rPr>
        <w:t xml:space="preserve">6. Methodology (Simulated Test Procedure)</w:t>
      </w:r>
    </w:p>
    <w:p>
      <w:pPr>
        <w:spacing w:after="100" w:before="0" w:line="276"/>
        <w:jc w:val="left"/>
      </w:pPr>
      <w:r>
        <w:rPr>
          <w:rFonts w:ascii="Calibri" w:cs="Calibri" w:eastAsia="Calibri" w:hAnsi="Calibri"/>
          <w:b w:val="false"/>
          <w:bCs w:val="false"/>
          <w:i w:val="false"/>
          <w:iCs w:val="false"/>
          <w:color w:val="000000"/>
          <w:sz w:val="20"/>
          <w:szCs w:val="20"/>
        </w:rPr>
        <w:t xml:space="preserve">The following procedure describes how the control test would be performed. Steps marked “evidence required” depend on artifacts that would be collected in a live engagement (see Section 12).</w:t>
      </w:r>
    </w:p>
    <w:p>
      <w:pPr>
        <w:spacing w:after="80" w:line="276"/>
        <w:ind w:left="360" w:hanging="360"/>
      </w:pPr>
      <w:r>
        <w:rPr>
          <w:rFonts w:ascii="Calibri" w:cs="Calibri" w:eastAsia="Calibri" w:hAnsi="Calibri"/>
          <w:b/>
          <w:bCs/>
          <w:i w:val="false"/>
          <w:iCs w:val="false"/>
          <w:color w:val="000000"/>
          <w:sz w:val="20"/>
          <w:szCs w:val="20"/>
        </w:rPr>
        <w:t xml:space="preserve">1.  </w:t>
      </w:r>
      <w:r>
        <w:rPr>
          <w:rFonts w:ascii="Calibri" w:cs="Calibri" w:eastAsia="Calibri" w:hAnsi="Calibri"/>
          <w:b w:val="false"/>
          <w:bCs w:val="false"/>
          <w:i w:val="false"/>
          <w:iCs w:val="false"/>
          <w:color w:val="000000"/>
          <w:sz w:val="20"/>
          <w:szCs w:val="20"/>
        </w:rPr>
        <w:t xml:space="preserve">Identify the population of production AI model changes deployed during the assessment period. (Evidence required.)</w:t>
      </w:r>
    </w:p>
    <w:p>
      <w:pPr>
        <w:spacing w:after="80" w:line="276"/>
        <w:ind w:left="360" w:hanging="360"/>
      </w:pPr>
      <w:r>
        <w:rPr>
          <w:rFonts w:ascii="Calibri" w:cs="Calibri" w:eastAsia="Calibri" w:hAnsi="Calibri"/>
          <w:b/>
          <w:bCs/>
          <w:i w:val="false"/>
          <w:iCs w:val="false"/>
          <w:color w:val="000000"/>
          <w:sz w:val="20"/>
          <w:szCs w:val="20"/>
        </w:rPr>
        <w:t xml:space="preserve">2.  </w:t>
      </w:r>
      <w:r>
        <w:rPr>
          <w:rFonts w:ascii="Calibri" w:cs="Calibri" w:eastAsia="Calibri" w:hAnsi="Calibri"/>
          <w:b w:val="false"/>
          <w:bCs w:val="false"/>
          <w:i w:val="false"/>
          <w:iCs w:val="false"/>
          <w:color w:val="000000"/>
          <w:sz w:val="20"/>
          <w:szCs w:val="20"/>
        </w:rPr>
        <w:t xml:space="preserve">Select a sample of changes for testing using a defined sampling approach; the population and sample size would be drawn and documented from the change-management system. (Evidence required.)</w:t>
      </w:r>
    </w:p>
    <w:p>
      <w:pPr>
        <w:spacing w:after="80" w:line="276"/>
        <w:ind w:left="360" w:hanging="360"/>
      </w:pPr>
      <w:r>
        <w:rPr>
          <w:rFonts w:ascii="Calibri" w:cs="Calibri" w:eastAsia="Calibri" w:hAnsi="Calibri"/>
          <w:b/>
          <w:bCs/>
          <w:i w:val="false"/>
          <w:iCs w:val="false"/>
          <w:color w:val="000000"/>
          <w:sz w:val="20"/>
          <w:szCs w:val="20"/>
        </w:rPr>
        <w:t xml:space="preserve">3.  </w:t>
      </w:r>
      <w:r>
        <w:rPr>
          <w:rFonts w:ascii="Calibri" w:cs="Calibri" w:eastAsia="Calibri" w:hAnsi="Calibri"/>
          <w:b w:val="false"/>
          <w:bCs w:val="false"/>
          <w:i w:val="false"/>
          <w:iCs w:val="false"/>
          <w:color w:val="000000"/>
          <w:sz w:val="20"/>
          <w:szCs w:val="20"/>
        </w:rPr>
        <w:t xml:space="preserve">For each sampled change, test attributes A1 through A6 against the supporting change, testing, approval, and verification records.</w:t>
      </w:r>
    </w:p>
    <w:p>
      <w:pPr>
        <w:spacing w:after="80" w:line="276"/>
        <w:ind w:left="360" w:hanging="360"/>
      </w:pPr>
      <w:r>
        <w:rPr>
          <w:rFonts w:ascii="Calibri" w:cs="Calibri" w:eastAsia="Calibri" w:hAnsi="Calibri"/>
          <w:b/>
          <w:bCs/>
          <w:i w:val="false"/>
          <w:iCs w:val="false"/>
          <w:color w:val="000000"/>
          <w:sz w:val="20"/>
          <w:szCs w:val="20"/>
        </w:rPr>
        <w:t xml:space="preserve">4.  </w:t>
      </w:r>
      <w:r>
        <w:rPr>
          <w:rFonts w:ascii="Calibri" w:cs="Calibri" w:eastAsia="Calibri" w:hAnsi="Calibri"/>
          <w:b w:val="false"/>
          <w:bCs w:val="false"/>
          <w:i w:val="false"/>
          <w:iCs w:val="false"/>
          <w:color w:val="000000"/>
          <w:sz w:val="20"/>
          <w:szCs w:val="20"/>
        </w:rPr>
        <w:t xml:space="preserve">Record the result for each change and document any exceptions with condition, risk / impact, and recommendation.</w:t>
      </w:r>
    </w:p>
    <w:p>
      <w:pPr>
        <w:spacing w:after="80" w:line="276"/>
        <w:ind w:left="360" w:hanging="360"/>
      </w:pPr>
      <w:r>
        <w:rPr>
          <w:rFonts w:ascii="Calibri" w:cs="Calibri" w:eastAsia="Calibri" w:hAnsi="Calibri"/>
          <w:b/>
          <w:bCs/>
          <w:i w:val="false"/>
          <w:iCs w:val="false"/>
          <w:color w:val="000000"/>
          <w:sz w:val="20"/>
          <w:szCs w:val="20"/>
        </w:rPr>
        <w:t xml:space="preserve">5.  </w:t>
      </w:r>
      <w:r>
        <w:rPr>
          <w:rFonts w:ascii="Calibri" w:cs="Calibri" w:eastAsia="Calibri" w:hAnsi="Calibri"/>
          <w:b w:val="false"/>
          <w:bCs w:val="false"/>
          <w:i w:val="false"/>
          <w:iCs w:val="false"/>
          <w:color w:val="000000"/>
          <w:sz w:val="20"/>
          <w:szCs w:val="20"/>
        </w:rPr>
        <w:t xml:space="preserve">Conclude on the operating effectiveness of the control for the assessment period.</w:t>
      </w:r>
    </w:p>
    <w:p>
      <w:pPr>
        <w:spacing w:after="120" w:before="40" w:line="276"/>
        <w:jc w:val="left"/>
      </w:pPr>
      <w:r>
        <w:rPr>
          <w:rFonts w:ascii="Calibri" w:cs="Calibri" w:eastAsia="Calibri" w:hAnsi="Calibri"/>
          <w:b/>
          <w:bCs/>
          <w:i w:val="false"/>
          <w:iCs w:val="false"/>
          <w:color w:val="000000"/>
          <w:sz w:val="20"/>
          <w:szCs w:val="20"/>
        </w:rPr>
        <w:t xml:space="preserve">Sampling-approach note: </w:t>
      </w:r>
      <w:r>
        <w:rPr>
          <w:rFonts w:ascii="Calibri" w:cs="Calibri" w:eastAsia="Calibri" w:hAnsi="Calibri"/>
          <w:b w:val="false"/>
          <w:bCs w:val="false"/>
          <w:i w:val="false"/>
          <w:iCs w:val="false"/>
          <w:color w:val="000000"/>
          <w:sz w:val="20"/>
          <w:szCs w:val="20"/>
        </w:rPr>
        <w:t xml:space="preserve">No total change population or coverage percentage is asserted in this simulated worksheet. In a live test, the population and sample would be obtained and documented from the change-management system (Evidence Required — Not Provided).</w:t>
      </w:r>
    </w:p>
    <w:p>
      <w:pPr>
        <w:pBdr>
          <w:bottom w:val="single" w:color="1F3864" w:sz="8"/>
        </w:pBdr>
        <w:spacing w:after="120" w:before="260"/>
      </w:pPr>
      <w:r>
        <w:rPr>
          <w:rFonts w:ascii="Calibri" w:cs="Calibri" w:eastAsia="Calibri" w:hAnsi="Calibri"/>
          <w:b/>
          <w:bCs/>
          <w:i w:val="false"/>
          <w:iCs w:val="false"/>
          <w:color w:val="1F3864"/>
          <w:sz w:val="26"/>
          <w:szCs w:val="26"/>
        </w:rPr>
        <w:t xml:space="preserve">7. Test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Attribute</w:t>
            </w:r>
          </w:p>
        </w:tc>
        <w:tc>
          <w:tcPr>
            <w:tcW w:type="dxa" w:w="6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How Tested / Evidence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000000"/>
                <w:sz w:val="20"/>
                <w:szCs w:val="20"/>
              </w:rPr>
              <w:t xml:space="preserve">A1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Change documented</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Change request recorded with description, rationale, and target system (change record).</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000000"/>
                <w:sz w:val="20"/>
                <w:szCs w:val="20"/>
              </w:rPr>
              <w:t xml:space="preserve">A2</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Pre-deployment testing</w:t>
            </w:r>
          </w:p>
        </w:tc>
        <w:tc>
          <w:tcPr>
            <w:tcW w:type="dxa" w:w="6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Testing performed and results documented before deployment (test results).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000000"/>
                <w:sz w:val="20"/>
                <w:szCs w:val="20"/>
              </w:rPr>
              <w:t xml:space="preserve">A3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Documented approval</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Review and approval by an authorized approver prior to deployment (approval record).</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000000"/>
                <w:sz w:val="20"/>
                <w:szCs w:val="20"/>
              </w:rPr>
              <w:t xml:space="preserve">A4</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Approval before deployment</w:t>
            </w:r>
          </w:p>
        </w:tc>
        <w:tc>
          <w:tcPr>
            <w:tcW w:type="dxa" w:w="6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Approval precedes deployment — sequence integrity (change and deployment records).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000000"/>
                <w:sz w:val="20"/>
                <w:szCs w:val="20"/>
              </w:rPr>
              <w:t xml:space="preserve">A5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Segregation of duties</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Preparer / developer is separate from the approver (change-record roles).</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000000"/>
                <w:sz w:val="20"/>
                <w:szCs w:val="20"/>
              </w:rPr>
              <w:t xml:space="preserve">A6</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Post-deployment verification</w:t>
            </w:r>
          </w:p>
        </w:tc>
        <w:tc>
          <w:tcPr>
            <w:tcW w:type="dxa" w:w="6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Post-deployment validation or monitoring confirmed (verification record).</w:t>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8. Illustrative Sample of Production Model Change Records (Simulated)</w:t>
      </w:r>
    </w:p>
    <w:p>
      <w:pPr>
        <w:spacing w:after="100" w:before="0" w:line="276"/>
        <w:jc w:val="left"/>
      </w:pPr>
      <w:r>
        <w:rPr>
          <w:rFonts w:ascii="Calibri" w:cs="Calibri" w:eastAsia="Calibri" w:hAnsi="Calibri"/>
          <w:b/>
          <w:bCs/>
          <w:i w:val="false"/>
          <w:iCs w:val="false"/>
          <w:color w:val="000000"/>
          <w:sz w:val="20"/>
          <w:szCs w:val="20"/>
        </w:rPr>
        <w:t xml:space="preserve">Legend: </w:t>
      </w:r>
      <w:r>
        <w:rPr>
          <w:rFonts w:ascii="Calibri" w:cs="Calibri" w:eastAsia="Calibri" w:hAnsi="Calibri"/>
          <w:b w:val="false"/>
          <w:bCs w:val="false"/>
          <w:i w:val="false"/>
          <w:iCs w:val="false"/>
          <w:color w:val="000000"/>
          <w:sz w:val="20"/>
          <w:szCs w:val="20"/>
        </w:rPr>
        <w:t xml:space="preserve">P = Pass  ·  E = Exception (none identified). All records and results below are simulated and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00"/>
        <w:gridCol w:w="440"/>
        <w:gridCol w:w="440"/>
        <w:gridCol w:w="440"/>
        <w:gridCol w:w="440"/>
        <w:gridCol w:w="440"/>
        <w:gridCol w:w="440"/>
        <w:gridCol w:w="2440"/>
      </w:tblGrid>
      <w:tr>
        <w:trPr>
          <w:cantSplit/>
          <w:tblHeader/>
        </w:trPr>
        <w:tc>
          <w:tcPr>
            <w:tcW w:type="dxa" w:w="1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Change ID (Sim.)</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Change Summary (Sim.)</w:t>
            </w:r>
          </w:p>
        </w:tc>
        <w:tc>
          <w:tcPr>
            <w:tcW w:type="dxa" w:w="4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FFFFFF"/>
                <w:sz w:val="20"/>
                <w:szCs w:val="20"/>
              </w:rPr>
              <w:t xml:space="preserve">A1</w:t>
            </w:r>
          </w:p>
        </w:tc>
        <w:tc>
          <w:tcPr>
            <w:tcW w:type="dxa" w:w="4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FFFFFF"/>
                <w:sz w:val="20"/>
                <w:szCs w:val="20"/>
              </w:rPr>
              <w:t xml:space="preserve">A2</w:t>
            </w:r>
          </w:p>
        </w:tc>
        <w:tc>
          <w:tcPr>
            <w:tcW w:type="dxa" w:w="4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FFFFFF"/>
                <w:sz w:val="20"/>
                <w:szCs w:val="20"/>
              </w:rPr>
              <w:t xml:space="preserve">A3</w:t>
            </w:r>
          </w:p>
        </w:tc>
        <w:tc>
          <w:tcPr>
            <w:tcW w:type="dxa" w:w="4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FFFFFF"/>
                <w:sz w:val="20"/>
                <w:szCs w:val="20"/>
              </w:rPr>
              <w:t xml:space="preserve">A4</w:t>
            </w:r>
          </w:p>
        </w:tc>
        <w:tc>
          <w:tcPr>
            <w:tcW w:type="dxa" w:w="4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FFFFFF"/>
                <w:sz w:val="20"/>
                <w:szCs w:val="20"/>
              </w:rPr>
              <w:t xml:space="preserve">A5</w:t>
            </w:r>
          </w:p>
        </w:tc>
        <w:tc>
          <w:tcPr>
            <w:tcW w:type="dxa" w:w="4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center"/>
            </w:pPr>
            <w:r>
              <w:rPr>
                <w:rFonts w:ascii="Calibri" w:cs="Calibri" w:eastAsia="Calibri" w:hAnsi="Calibri"/>
                <w:b/>
                <w:bCs/>
                <w:i w:val="false"/>
                <w:iCs w:val="false"/>
                <w:color w:val="FFFFFF"/>
                <w:sz w:val="20"/>
                <w:szCs w:val="20"/>
              </w:rPr>
              <w:t xml:space="preserve">A6</w:t>
            </w:r>
          </w:p>
        </w:tc>
        <w:tc>
          <w:tcPr>
            <w:tcW w:type="dxa" w:w="24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Result</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CHG-2041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Scheduled model retraining with refreshed dataset</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10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CHG-2047</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Inference API library / dependency update</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2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CHG-2052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Model hyperparameter tuning update</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r>
        <w:trPr>
          <w:cantSplit/>
        </w:trPr>
        <w:tc>
          <w:tcPr>
            <w:tcW w:type="dxa" w:w="10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CHG-2058</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Defect fix in feature-preprocessing pipeline</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244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Pass with Observation (OBS-01)</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CHG-2063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Update to model monitoring alert thresholds</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center"/>
            </w:pPr>
            <w:r>
              <w:rPr>
                <w:rFonts w:ascii="Calibri" w:cs="Calibri" w:eastAsia="Calibri" w:hAnsi="Calibri"/>
                <w:b w:val="false"/>
                <w:bCs w:val="false"/>
                <w:i w:val="false"/>
                <w:iCs w:val="false"/>
                <w:color w:val="000000"/>
                <w:sz w:val="20"/>
                <w:szCs w:val="20"/>
              </w:rPr>
              <w:t xml:space="preserve">P</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Pass</w:t>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9. Observation</w:t>
      </w:r>
    </w:p>
    <w:p>
      <w:pPr>
        <w:spacing w:after="80" w:before="0" w:line="276"/>
        <w:jc w:val="left"/>
      </w:pPr>
      <w:r>
        <w:rPr>
          <w:rFonts w:ascii="Calibri" w:cs="Calibri" w:eastAsia="Calibri" w:hAnsi="Calibri"/>
          <w:b/>
          <w:bCs/>
          <w:i w:val="false"/>
          <w:iCs w:val="false"/>
          <w:color w:val="1F3864"/>
          <w:sz w:val="20"/>
          <w:szCs w:val="20"/>
        </w:rPr>
        <w:t xml:space="preserve">OBS-01 — Rollback-Plan Documentation (Process-Improvement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Classification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Process-improvement observation — not a control exception.</w:t>
            </w:r>
          </w:p>
        </w:tc>
      </w:tr>
      <w:tr>
        <w:trPr>
          <w:cantSpli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Condition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For change CHG-2058, the rollback-plan section of the change record was present but lacked sufficient detail. (Simulated.)</w:t>
            </w:r>
          </w:p>
        </w:tc>
      </w:tr>
      <w:tr>
        <w:trPr>
          <w:cantSpli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Basis for non-exception classification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The required pre-deployment testing (A2) and documented approval prior to deployment (A3, A4) were completed for this change. Because the control's required activities occurred before deployment, this observation does not constitute a control exception and does not affect the attribute results or the Effective rating.</w:t>
            </w:r>
          </w:p>
        </w:tc>
      </w:tr>
      <w:tr>
        <w:trPr>
          <w:cantSpli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Risk / Impact</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Low. A brief rollback plan could slow recovery if a deployed change needed to be reversed, but it does not indicate a failure of the review-and-approval control.</w:t>
            </w:r>
          </w:p>
        </w:tc>
      </w:tr>
      <w:tr>
        <w:trPr>
          <w:cantSpli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Recommendation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Adopt a standardized rollback-plan template within the change record so that rollback steps are consistently documented in sufficient detail.</w:t>
            </w:r>
          </w:p>
        </w:tc>
      </w:tr>
      <w:tr>
        <w:trPr>
          <w:cantSpli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Owner</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AI Engineering Team.</w:t>
            </w:r>
          </w:p>
        </w:tc>
      </w:tr>
      <w:tr>
        <w:trPr>
          <w:cantSpli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Status</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Open (Simulated) — process improvement.</w:t>
            </w:r>
          </w:p>
        </w:tc>
      </w:tr>
      <w:tr>
        <w:trPr>
          <w:cantSpli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Target Date</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October 31, 2026 (Simulated).</w:t>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10. Effectiveness Determination</w:t>
      </w:r>
    </w:p>
    <w:p>
      <w:pPr>
        <w:spacing w:after="120" w:before="0" w:line="276"/>
        <w:jc w:val="left"/>
      </w:pPr>
      <w:r>
        <w:rPr>
          <w:rFonts w:ascii="Calibri" w:cs="Calibri" w:eastAsia="Calibri" w:hAnsi="Calibri"/>
          <w:b w:val="false"/>
          <w:bCs w:val="false"/>
          <w:i w:val="false"/>
          <w:iCs w:val="false"/>
          <w:color w:val="000000"/>
          <w:sz w:val="20"/>
          <w:szCs w:val="20"/>
        </w:rPr>
        <w:t xml:space="preserve">Within the simulated test scenario, all required control attributes were satisfied for the illustrative change records reviewed. No control exceptions were identified. One process-improvement observation was noted regarding rollback-plan documentation. The simulated results are therefore consistent with an Effective rating for CTL-mu1nvfmw.</w:t>
      </w:r>
    </w:p>
    <w:p>
      <w:pPr>
        <w:pBdr>
          <w:bottom w:val="single" w:color="1F3864" w:sz="8"/>
        </w:pBdr>
        <w:spacing w:after="120" w:before="260"/>
      </w:pPr>
      <w:r>
        <w:rPr>
          <w:rFonts w:ascii="Calibri" w:cs="Calibri" w:eastAsia="Calibri" w:hAnsi="Calibri"/>
          <w:b/>
          <w:bCs/>
          <w:i w:val="false"/>
          <w:iCs w:val="false"/>
          <w:color w:val="1F3864"/>
          <w:sz w:val="26"/>
          <w:szCs w:val="26"/>
        </w:rPr>
        <w:t xml:space="preserve">11. Conclusion</w:t>
      </w:r>
    </w:p>
    <w:p>
      <w:pPr>
        <w:spacing w:after="120" w:before="0" w:line="276"/>
        <w:jc w:val="left"/>
      </w:pPr>
      <w:r>
        <w:rPr>
          <w:rFonts w:ascii="Calibri" w:cs="Calibri" w:eastAsia="Calibri" w:hAnsi="Calibri"/>
          <w:b w:val="false"/>
          <w:bCs w:val="false"/>
          <w:i w:val="false"/>
          <w:iCs w:val="false"/>
          <w:color w:val="000000"/>
          <w:sz w:val="20"/>
          <w:szCs w:val="20"/>
        </w:rPr>
        <w:t xml:space="preserve">Within this simulated GRC scenario, the documented control-test results are consistent with the Effective rating assigned to CTL-mu1nvfmw in the MindfulAI Labs Control Register. The results are illustrative and do not represent control testing performed against an actual production environment.</w:t>
      </w:r>
    </w:p>
    <w:p>
      <w:pPr>
        <w:pBdr>
          <w:bottom w:val="single" w:color="1F3864" w:sz="8"/>
        </w:pBdr>
        <w:spacing w:after="120" w:before="260"/>
      </w:pPr>
      <w:r>
        <w:rPr>
          <w:rFonts w:ascii="Calibri" w:cs="Calibri" w:eastAsia="Calibri" w:hAnsi="Calibri"/>
          <w:b/>
          <w:bCs/>
          <w:i w:val="false"/>
          <w:iCs w:val="false"/>
          <w:color w:val="1F3864"/>
          <w:sz w:val="26"/>
          <w:szCs w:val="26"/>
        </w:rPr>
        <w:t xml:space="preserve">12. Simulated Evidence Requirements — Not Provided</w:t>
      </w:r>
    </w:p>
    <w:p>
      <w:pPr>
        <w:spacing w:after="120" w:before="0" w:line="276"/>
        <w:jc w:val="left"/>
      </w:pPr>
      <w:r>
        <w:rPr>
          <w:rFonts w:ascii="Calibri" w:cs="Calibri" w:eastAsia="Calibri" w:hAnsi="Calibri"/>
          <w:b w:val="false"/>
          <w:bCs w:val="false"/>
          <w:i w:val="false"/>
          <w:iCs w:val="false"/>
          <w:color w:val="000000"/>
          <w:sz w:val="20"/>
          <w:szCs w:val="20"/>
        </w:rPr>
        <w:t xml:space="preserve">In a live engagement, the following evidence would be requested and retained to support the test conclusions. For this simulated artifact, no such evidence has been generated or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tblHeader/>
        </w:trPr>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Evidence Item</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Status</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Change-management records / tickets for the sampled changes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Pre-deployment test results</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Approval records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Deployment logs / timestamps</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Segregation-of-duties / role configuration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Post-deployment verification records</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Population listing of production model changes for the assessment period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Evidence Required — Not Provided (Simulated Requirement)</w:t>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13. Reviewer / Sign-Off</w:t>
      </w:r>
    </w:p>
    <w:p>
      <w:pPr>
        <w:spacing w:after="100" w:before="0" w:line="276"/>
        <w:jc w:val="left"/>
      </w:pPr>
      <w:r>
        <w:rPr>
          <w:rFonts w:ascii="Calibri" w:cs="Calibri" w:eastAsia="Calibri" w:hAnsi="Calibri"/>
          <w:b w:val="false"/>
          <w:bCs w:val="false"/>
          <w:i/>
          <w:iCs/>
          <w:color w:val="000000"/>
          <w:sz w:val="20"/>
          <w:szCs w:val="20"/>
        </w:rPr>
        <w:t xml:space="preserve">Sign-off fields are intentionally left blank in this simulated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800"/>
        <w:gridCol w:w="1460"/>
        <w:gridCol w:w="140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Role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Name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Title</w:t>
            </w:r>
          </w:p>
        </w:tc>
        <w:tc>
          <w:tcPr>
            <w:tcW w:type="dxa" w:w="1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Signature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Date</w:t>
            </w:r>
          </w:p>
        </w:tc>
      </w:tr>
      <w:tr>
        <w:trPr>
          <w:cantSplit/>
          <w:trHeight w:val="520" w:hRule="atLeas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Test Performed By (GRC Team)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r>
      <w:tr>
        <w:trPr>
          <w:cantSplit/>
          <w:trHeight w:val="520" w:hRule="atLeas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Control Owner Acknowledgement (AI Engineering Team)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r>
      <w:tr>
        <w:trPr>
          <w:cantSplit/>
          <w:trHeight w:val="520" w:hRule="atLeas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Reviewer / Quality Assurance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r>
      <w:tr>
        <w:trPr>
          <w:cantSplit/>
          <w:trHeight w:val="520" w:hRule="atLeast"/>
        </w:trPr>
        <w:tc>
          <w:tcPr>
            <w:tcW w:type="dxa" w:w="2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000000"/>
                <w:sz w:val="20"/>
                <w:szCs w:val="20"/>
              </w:rPr>
              <w:t xml:space="preserve">Approver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
            </w:r>
          </w:p>
        </w:tc>
      </w:tr>
    </w:tbl>
    <w:p>
      <w:pPr>
        <w:pBdr>
          <w:bottom w:val="single" w:color="1F3864" w:sz="8"/>
        </w:pBdr>
        <w:spacing w:after="120" w:before="260"/>
      </w:pPr>
      <w:r>
        <w:rPr>
          <w:rFonts w:ascii="Calibri" w:cs="Calibri" w:eastAsia="Calibri" w:hAnsi="Calibri"/>
          <w:b/>
          <w:bCs/>
          <w:i w:val="false"/>
          <w:iCs w:val="false"/>
          <w:color w:val="1F3864"/>
          <w:sz w:val="26"/>
          <w:szCs w:val="26"/>
        </w:rPr>
        <w:t xml:space="preserve">14.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4460"/>
        <w:gridCol w:w="18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Version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Date</w:t>
            </w:r>
          </w:p>
        </w:tc>
        <w:tc>
          <w:tcPr>
            <w:tcW w:type="dxa" w:w="4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Description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59"/>
              <w:jc w:val="left"/>
            </w:pPr>
            <w:r>
              <w:rPr>
                <w:rFonts w:ascii="Calibri" w:cs="Calibri" w:eastAsia="Calibri" w:hAnsi="Calibri"/>
                <w:b/>
                <w:bCs/>
                <w:i w:val="false"/>
                <w:iCs w:val="false"/>
                <w:color w:val="FFFFFF"/>
                <w:sz w:val="20"/>
                <w:szCs w:val="20"/>
              </w:rPr>
              <w:t xml:space="preserve">Author</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September 15, 2026</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Initial creation of the Change Management Control Test Worksheet supporting CTL-mu1nvfmw.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9"/>
              <w:jc w:val="left"/>
            </w:pPr>
            <w:r>
              <w:rPr>
                <w:rFonts w:ascii="Calibri" w:cs="Calibri" w:eastAsia="Calibri" w:hAnsi="Calibri"/>
                <w:b w:val="false"/>
                <w:bCs w:val="false"/>
                <w:i w:val="false"/>
                <w:iCs w:val="false"/>
                <w:color w:val="000000"/>
                <w:sz w:val="20"/>
                <w:szCs w:val="20"/>
              </w:rPr>
              <w:t xml:space="preserve">Maxine Jones, GRC Analyst</w:t>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D9E1F2" w:color="auto" w:val="clear"/>
            <w:tcMar>
              <w:top w:type="dxa" w:w="120"/>
              <w:left w:type="dxa" w:w="160"/>
              <w:bottom w:type="dxa" w:w="120"/>
              <w:right w:type="dxa" w:w="160"/>
            </w:tcMar>
          </w:tcPr>
          <w:p>
            <w:pPr>
              <w:spacing w:after="0" w:line="259"/>
            </w:pPr>
            <w:r>
              <w:rPr>
                <w:rFonts w:ascii="Calibri" w:cs="Calibri" w:eastAsia="Calibri" w:hAnsi="Calibri"/>
                <w:b/>
                <w:bCs/>
                <w:i w:val="false"/>
                <w:iCs w:val="false"/>
                <w:color w:val="1F3864"/>
                <w:sz w:val="20"/>
                <w:szCs w:val="20"/>
              </w:rPr>
              <w:t xml:space="preserve">Portfolio Simulation Disclosure — </w:t>
            </w:r>
            <w:r>
              <w:rPr>
                <w:rFonts w:ascii="Calibri" w:cs="Calibri" w:eastAsia="Calibri" w:hAnsi="Calibri"/>
                <w:b w:val="false"/>
                <w:bCs w:val="false"/>
                <w:i/>
                <w:iCs/>
                <w:color w:val="000000"/>
                <w:sz w:val="20"/>
                <w:szCs w:val="20"/>
              </w:rPr>
              <w:t xml:space="preserve">This artifact was created as part of a simulated GRC practice environment for educational and portfolio purposes and does not represent the records or control environment of an actual organization.</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after="0" w:before="60"/>
      <w:jc w:val="center"/>
    </w:pPr>
    <w:r>
      <w:rPr>
        <w:rFonts w:ascii="Calibri" w:cs="Calibri" w:eastAsia="Calibri" w:hAnsi="Calibri"/>
        <w:b w:val="false"/>
        <w:bCs w:val="false"/>
        <w:i w:val="false"/>
        <w:iCs w:val="false"/>
        <w:color w:val="808080"/>
        <w:sz w:val="16"/>
        <w:szCs w:val="16"/>
      </w:rPr>
      <w:t xml:space="preserve">MAL-CTW-003  |  Confidential — Internal Use Only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olor w:val="A6A6A6"/>
        <w:sz w:val="16"/>
        <w:szCs w:val="16"/>
      </w:rPr>
      <w:t xml:space="preserve">MindfulAI Labs — Simulated GRC Practice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Management Control Test Worksheet — Production AI Model Deployments</dc:title>
  <dc:creator>Maxine Jones</dc:creator>
  <dc:description>Simulated GRC portfolio artifact supporting CTL-mu1nvfmw</dc:description>
  <cp:lastModifiedBy>Un-named</cp:lastModifiedBy>
  <cp:revision>1</cp:revision>
  <dcterms:created xsi:type="dcterms:W3CDTF">2026-09-15T20:28:42.443Z</dcterms:created>
  <dcterms:modified xsi:type="dcterms:W3CDTF">2026-09-15T20:28:42.452Z</dcterms:modified>
</cp:coreProperties>
</file>

<file path=docProps/custom.xml><?xml version="1.0" encoding="utf-8"?>
<Properties xmlns="http://schemas.openxmlformats.org/officeDocument/2006/custom-properties" xmlns:vt="http://schemas.openxmlformats.org/officeDocument/2006/docPropsVTypes"/>
</file>