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Light" w:hAnsi="Calibri Light"/>
          <w:b/>
          <w:color w:val="1A3C6E"/>
          <w:sz w:val="72"/>
        </w:rPr>
        <w:t>INFRASTRUCTURE HYPER-V</w:t>
      </w:r>
    </w:p>
    <w:p>
      <w:pPr>
        <w:jc w:val="center"/>
      </w:pPr>
      <w:r>
        <w:rPr>
          <w:rFonts w:ascii="Calibri Light" w:hAnsi="Calibri Light"/>
          <w:i/>
          <w:color w:val="666666"/>
          <w:sz w:val="32"/>
        </w:rPr>
        <w:t>Laboratoire Windows Server 2025 — Architecture, Déploiement &amp; Sécurisation</w:t>
      </w:r>
    </w:p>
    <w:p/>
    <w:p/>
    <w:p>
      <w:pPr>
        <w:jc w:val="center"/>
      </w:pPr>
      <w:r>
        <w:rPr>
          <w:color w:val="1A3C6E"/>
          <w:sz w:val="24"/>
        </w:rPr>
        <w:t>━━━━━━━━━━━━━━━━━━━━━━━━━━━━━━━━━━━━━━━━━━━━━━━━━━━━━━</w:t>
      </w:r>
    </w:p>
    <w:p/>
    <w:p>
      <w:pPr>
        <w:jc w:val="center"/>
      </w:pPr>
      <w:r>
        <w:rPr>
          <w:color w:val="555555"/>
          <w:sz w:val="22"/>
        </w:rPr>
        <w:t>Document de référence unifié — Version Finale 2.0</w:t>
        <w:br/>
        <w:t>Classification : Portfolio Professionnel — Confidentiel Laboratoire</w:t>
        <w:br/>
        <w:t>Auteur : Malik Belkacemi — Architecte Réseau &amp; Sécurité</w:t>
        <w:br/>
        <w:t>Date de publication : 1er Août 2026</w:t>
      </w:r>
    </w:p>
    <w:p>
      <w:r>
        <w:br w:type="page"/>
      </w:r>
    </w:p>
    <w:p>
      <w:pPr>
        <w:pStyle w:val="Heading1"/>
      </w:pPr>
      <w:r>
        <w:t>TABLE DES MATIÈRES</w:t>
      </w:r>
    </w:p>
    <w:p>
      <w:pPr>
        <w:spacing w:before="240" w:after="40"/>
      </w:pPr>
      <w:r>
        <w:rPr>
          <w:b/>
          <w:color w:val="1A3C6E"/>
          <w:sz w:val="26"/>
        </w:rPr>
        <w:t>PARTIE I — FONDATION</w:t>
      </w:r>
    </w:p>
    <w:p>
      <w:pPr>
        <w:spacing w:after="80"/>
      </w:pPr>
      <w:r>
        <w:rPr>
          <w:i/>
          <w:color w:val="888888"/>
          <w:sz w:val="20"/>
        </w:rPr>
        <w:t xml:space="preserve">    Architecture &amp; Déploiement de l'Infrastructure</w:t>
      </w:r>
    </w:p>
    <w:p>
      <w:pPr>
        <w:spacing w:after="40"/>
        <w:ind w:left="567"/>
      </w:pPr>
      <w:r>
        <w:rPr>
          <w:color w:val="444444"/>
          <w:sz w:val="21"/>
        </w:rPr>
        <w:t xml:space="preserve">    1.1    Résumé Exécutif</w:t>
      </w:r>
    </w:p>
    <w:p>
      <w:pPr>
        <w:spacing w:after="40"/>
        <w:ind w:left="567"/>
      </w:pPr>
      <w:r>
        <w:rPr>
          <w:color w:val="444444"/>
          <w:sz w:val="21"/>
        </w:rPr>
        <w:t xml:space="preserve">    1.2    Architecture Réseau &amp; Topologie</w:t>
      </w:r>
    </w:p>
    <w:p>
      <w:pPr>
        <w:spacing w:after="40"/>
        <w:ind w:left="567"/>
      </w:pPr>
      <w:r>
        <w:rPr>
          <w:color w:val="444444"/>
          <w:sz w:val="21"/>
        </w:rPr>
        <w:t xml:space="preserve">    1.3    Plan de Segmentation Réseau</w:t>
      </w:r>
    </w:p>
    <w:p>
      <w:pPr>
        <w:spacing w:after="40"/>
        <w:ind w:left="567"/>
      </w:pPr>
      <w:r>
        <w:rPr>
          <w:color w:val="444444"/>
          <w:sz w:val="21"/>
        </w:rPr>
        <w:t xml:space="preserve">    1.4    Inventaire des Machines Virtuelles</w:t>
      </w:r>
    </w:p>
    <w:p>
      <w:pPr>
        <w:spacing w:after="40"/>
        <w:ind w:left="567"/>
      </w:pPr>
      <w:r>
        <w:rPr>
          <w:color w:val="444444"/>
          <w:sz w:val="21"/>
        </w:rPr>
        <w:t xml:space="preserve">    1.5    Déploiement Windows Server 2025</w:t>
      </w:r>
    </w:p>
    <w:p>
      <w:pPr>
        <w:spacing w:after="40"/>
        <w:ind w:left="567"/>
      </w:pPr>
      <w:r>
        <w:rPr>
          <w:color w:val="444444"/>
          <w:sz w:val="21"/>
        </w:rPr>
        <w:t xml:space="preserve">    1.6    Rôles &amp; Services Installés</w:t>
      </w:r>
    </w:p>
    <w:p>
      <w:pPr>
        <w:spacing w:after="40"/>
        <w:ind w:left="567"/>
      </w:pPr>
      <w:r>
        <w:rPr>
          <w:color w:val="444444"/>
          <w:sz w:val="21"/>
        </w:rPr>
        <w:t xml:space="preserve">    1.7    Validation &amp; Tests de Connectivité</w:t>
      </w:r>
    </w:p>
    <w:p>
      <w:pPr>
        <w:spacing w:before="240" w:after="40"/>
      </w:pPr>
      <w:r>
        <w:rPr>
          <w:b/>
          <w:color w:val="1A3C6E"/>
          <w:sz w:val="26"/>
        </w:rPr>
        <w:t>PARTIE II — SÉCURISATION</w:t>
      </w:r>
    </w:p>
    <w:p>
      <w:pPr>
        <w:spacing w:after="80"/>
      </w:pPr>
      <w:r>
        <w:rPr>
          <w:i/>
          <w:color w:val="888888"/>
          <w:sz w:val="20"/>
        </w:rPr>
        <w:t xml:space="preserve">    Durcissement Stratégique de SRV1</w:t>
      </w:r>
    </w:p>
    <w:p>
      <w:pPr>
        <w:spacing w:after="40"/>
        <w:ind w:left="567"/>
      </w:pPr>
      <w:r>
        <w:rPr>
          <w:color w:val="444444"/>
          <w:sz w:val="21"/>
        </w:rPr>
        <w:t xml:space="preserve">    2.1    Stratégie d'Isolation du Cerveau</w:t>
      </w:r>
    </w:p>
    <w:p>
      <w:pPr>
        <w:spacing w:after="40"/>
        <w:ind w:left="567"/>
      </w:pPr>
      <w:r>
        <w:rPr>
          <w:color w:val="444444"/>
          <w:sz w:val="21"/>
        </w:rPr>
        <w:t xml:space="preserve">    2.2    Principes de Durcissement</w:t>
      </w:r>
    </w:p>
    <w:p>
      <w:pPr>
        <w:spacing w:after="40"/>
        <w:ind w:left="567"/>
      </w:pPr>
      <w:r>
        <w:rPr>
          <w:color w:val="444444"/>
          <w:sz w:val="21"/>
        </w:rPr>
        <w:t xml:space="preserve">    2.3    Script de Durcissement Automatisé</w:t>
      </w:r>
    </w:p>
    <w:p>
      <w:pPr>
        <w:spacing w:after="40"/>
        <w:ind w:left="567"/>
      </w:pPr>
      <w:r>
        <w:rPr>
          <w:color w:val="444444"/>
          <w:sz w:val="21"/>
        </w:rPr>
        <w:t xml:space="preserve">    2.4    Tests de Validation Post-Hardening</w:t>
      </w:r>
    </w:p>
    <w:p>
      <w:pPr>
        <w:spacing w:after="40"/>
        <w:ind w:left="567"/>
      </w:pPr>
      <w:r>
        <w:rPr>
          <w:color w:val="444444"/>
          <w:sz w:val="21"/>
        </w:rPr>
        <w:t xml:space="preserve">    2.5    Sauvegardes &amp; Procédures de Rollback</w:t>
      </w:r>
    </w:p>
    <w:p>
      <w:pPr>
        <w:spacing w:before="240" w:after="40"/>
      </w:pPr>
      <w:r>
        <w:rPr>
          <w:b/>
          <w:color w:val="1A3C6E"/>
          <w:sz w:val="26"/>
        </w:rPr>
        <w:t>PARTIE III — FEUILLE DE ROUTE</w:t>
      </w:r>
    </w:p>
    <w:p>
      <w:pPr>
        <w:spacing w:after="80"/>
      </w:pPr>
      <w:r>
        <w:rPr>
          <w:i/>
          <w:color w:val="888888"/>
          <w:sz w:val="20"/>
        </w:rPr>
        <w:t xml:space="preserve">    Phases Futures &amp; Suite Logique</w:t>
      </w:r>
    </w:p>
    <w:p>
      <w:pPr>
        <w:spacing w:after="40"/>
        <w:ind w:left="567"/>
      </w:pPr>
      <w:r>
        <w:rPr>
          <w:color w:val="444444"/>
          <w:sz w:val="21"/>
        </w:rPr>
        <w:t xml:space="preserve">    3.1    Calendrier des Phases de Construction</w:t>
      </w:r>
    </w:p>
    <w:p>
      <w:pPr>
        <w:spacing w:after="40"/>
        <w:ind w:left="567"/>
      </w:pPr>
      <w:r>
        <w:rPr>
          <w:color w:val="444444"/>
          <w:sz w:val="21"/>
        </w:rPr>
        <w:t xml:space="preserve">    3.2    Scénario d'Attaque &amp; Cyber Kill Chain</w:t>
      </w:r>
    </w:p>
    <w:p>
      <w:pPr>
        <w:spacing w:after="40"/>
        <w:ind w:left="567"/>
      </w:pPr>
      <w:r>
        <w:rPr>
          <w:color w:val="444444"/>
          <w:sz w:val="21"/>
        </w:rPr>
        <w:t xml:space="preserve">    3.3    Matrice RACI &amp; Rôles par Machine</w:t>
      </w:r>
    </w:p>
    <w:p>
      <w:pPr>
        <w:spacing w:after="40"/>
        <w:ind w:left="567"/>
      </w:pPr>
      <w:r>
        <w:rPr>
          <w:color w:val="444444"/>
          <w:sz w:val="21"/>
        </w:rPr>
        <w:t xml:space="preserve">    3.4    Considérations de Sécurité Avancées</w:t>
      </w:r>
    </w:p>
    <w:p>
      <w:pPr>
        <w:spacing w:after="40"/>
        <w:ind w:left="567"/>
      </w:pPr>
      <w:r>
        <w:rPr>
          <w:color w:val="444444"/>
          <w:sz w:val="21"/>
        </w:rPr>
        <w:t xml:space="preserve">    3.5    Compétences Acquises &amp; Consolidées</w:t>
      </w:r>
    </w:p>
    <w:p>
      <w:pPr>
        <w:spacing w:after="40"/>
        <w:ind w:left="567"/>
      </w:pPr>
      <w:r>
        <w:rPr>
          <w:color w:val="444444"/>
          <w:sz w:val="21"/>
        </w:rPr>
        <w:t xml:space="preserve">    3.6    Améliorations Futures &amp; Recommandations</w:t>
      </w:r>
    </w:p>
    <w:p>
      <w:pPr>
        <w:spacing w:before="240" w:after="40"/>
      </w:pPr>
      <w:r>
        <w:rPr>
          <w:b/>
          <w:color w:val="1A3C6E"/>
          <w:sz w:val="26"/>
        </w:rPr>
        <w:t>ANNEXES</w:t>
      </w:r>
    </w:p>
    <w:p>
      <w:pPr>
        <w:spacing w:after="80"/>
      </w:pPr>
      <w:r>
        <w:rPr>
          <w:i/>
          <w:color w:val="888888"/>
          <w:sz w:val="20"/>
        </w:rPr>
        <w:t xml:space="preserve">    Ressources Techniques</w:t>
      </w:r>
    </w:p>
    <w:p>
      <w:pPr>
        <w:spacing w:after="40"/>
        <w:ind w:left="567"/>
      </w:pPr>
      <w:r>
        <w:rPr>
          <w:color w:val="444444"/>
          <w:sz w:val="21"/>
        </w:rPr>
        <w:t xml:space="preserve">    A.1    Script PowerShell Complet — Durcissement SRV1</w:t>
      </w:r>
    </w:p>
    <w:p>
      <w:pPr>
        <w:spacing w:after="40"/>
        <w:ind w:left="567"/>
      </w:pPr>
      <w:r>
        <w:rPr>
          <w:color w:val="444444"/>
          <w:sz w:val="21"/>
        </w:rPr>
        <w:t xml:space="preserve">    A.2    Glossaire Technique</w:t>
      </w:r>
    </w:p>
    <w:p>
      <w:pPr>
        <w:spacing w:after="40"/>
        <w:ind w:left="567"/>
      </w:pPr>
      <w:r>
        <w:rPr>
          <w:color w:val="444444"/>
          <w:sz w:val="21"/>
        </w:rPr>
        <w:t xml:space="preserve">    A.3    Inventaire Détaillé des Services &amp; Rôles</w:t>
      </w:r>
    </w:p>
    <w:p>
      <w:pPr>
        <w:spacing w:after="40"/>
        <w:ind w:left="567"/>
      </w:pPr>
      <w:r>
        <w:rPr>
          <w:color w:val="444444"/>
          <w:sz w:val="21"/>
        </w:rPr>
        <w:t xml:space="preserve">    A.4    Checklist de Validation Opérationnelle</w:t>
      </w:r>
    </w:p>
    <w:p>
      <w:r>
        <w:br w:type="page"/>
      </w:r>
    </w:p>
    <w:p>
      <w:pPr>
        <w:pStyle w:val="Heading1"/>
      </w:pPr>
      <w:r>
        <w:t>PARTIE I — FONDATION</w:t>
      </w:r>
    </w:p>
    <w:p>
      <w:pPr>
        <w:spacing w:after="360"/>
      </w:pPr>
      <w:r>
        <w:rPr>
          <w:i/>
          <w:color w:val="888888"/>
          <w:sz w:val="24"/>
        </w:rPr>
        <w:t>Architecture &amp; Déploiement de l'Infrastructure</w:t>
      </w:r>
    </w:p>
    <w:p>
      <w:pPr>
        <w:jc w:val="center"/>
      </w:pPr>
      <w:r>
        <w:rPr>
          <w:color w:val="CCCCCC"/>
        </w:rPr>
        <w:t>────────────────────────────────────────────────────────────────────────────────</w:t>
      </w:r>
    </w:p>
    <w:p>
      <w:pPr>
        <w:pStyle w:val="Heading2"/>
      </w:pPr>
      <w:r>
        <w:t>1.1  Résumé Exécutif</w:t>
      </w:r>
    </w:p>
    <w:p>
      <w:r>
        <w:t>Ce document constitue la référence unifiée du laboratoire Hyper-V déployé sur infrastructure Windows 11 Pro. Il couvre l'ensemble du cycle de vie : conception architecturale, déploiement technique, sécurisation stratégique et feuille de route opérationnelle.</w:t>
      </w:r>
    </w:p>
    <w:p>
      <w:pPr>
        <w:spacing w:before="160" w:after="160"/>
        <w:ind w:left="283" w:right="283"/>
        <w:pBdr>
          <w:top w:val="single" w:sz="6" w:space="4" w:color="1A3C6E"/>
          <w:left w:val="single" w:sz="6" w:space="4" w:color="1A3C6E"/>
          <w:bottom w:val="single" w:sz="6" w:space="4" w:color="1A3C6E"/>
          <w:right w:val="single" w:sz="6" w:space="4" w:color="1A3C6E"/>
        </w:pBdr>
        <w:shd w:fill="F8F9FA"/>
      </w:pPr>
      <w:r>
        <w:rPr>
          <w:b/>
          <w:color w:val="1A3C6E"/>
          <w:sz w:val="22"/>
        </w:rPr>
        <w:t>▸ Mission</w:t>
        <w:br/>
      </w:r>
      <w:r>
        <w:rPr>
          <w:color w:val="444444"/>
          <w:sz w:val="20"/>
        </w:rPr>
        <w:t>Créer un environnement réaliste et isolé permettant la pratique du pentest (Red Team), de la défense réseau (Blue Team) et de la collaboration offensive/défensive (Purple Team), tout en documentant chaque étape pour constituer un portfolio professionnel démontrant la maîtrise des concepts d'architecture, de sécurité et de virtualisation.</w:t>
      </w:r>
    </w:p>
    <w:p>
      <w:pPr>
        <w:spacing w:before="80" w:after="160"/>
        <w:ind w:left="567" w:right="567"/>
        <w:pBdr>
          <w:left w:val="single" w:sz="12" w:space="4" w:color="999999"/>
        </w:pBdr>
      </w:pPr>
      <w:r>
        <w:rPr>
          <w:i/>
          <w:color w:val="666666"/>
          <w:sz w:val="20"/>
        </w:rPr>
        <w:t>Ce document sert de pierre angulaire au portfolio. Chaque phase de construction est documentée de manière identique, créant une traçabilité complète de l'évolution des compétences et de la maturité de l'infrastructure.</w:t>
      </w:r>
    </w:p>
    <w:p>
      <w:pPr>
        <w:spacing w:before="240"/>
      </w:pPr>
      <w:r>
        <w:rPr>
          <w:b/>
        </w:rPr>
        <w:t>Objectifs d'apprentissage :</w:t>
      </w:r>
    </w:p>
    <w:p>
      <w:pPr>
        <w:pStyle w:val="ListBullet"/>
        <w:spacing w:after="60"/>
        <w:ind w:left="567"/>
      </w:pPr>
      <w:r>
        <w:t>Maîtriser les fondements de l'administration Windows Server 2025 (rôles, services, sécurité)</w:t>
      </w:r>
    </w:p>
    <w:p>
      <w:pPr>
        <w:pStyle w:val="ListBullet"/>
        <w:spacing w:after="60"/>
        <w:ind w:left="567"/>
      </w:pPr>
      <w:r>
        <w:t>Comprendre et implémenter Active Directory, Kerberos, et les GPO</w:t>
      </w:r>
    </w:p>
    <w:p>
      <w:pPr>
        <w:pStyle w:val="ListBullet"/>
        <w:spacing w:after="60"/>
        <w:ind w:left="567"/>
      </w:pPr>
      <w:r>
        <w:t>Concevoir une architecture réseau avec segmentation logique via double NAT</w:t>
      </w:r>
    </w:p>
    <w:p>
      <w:pPr>
        <w:pStyle w:val="ListBullet"/>
        <w:spacing w:after="60"/>
        <w:ind w:left="567"/>
      </w:pPr>
      <w:r>
        <w:t>Pratiquer le Red Team (techniques d'attaque) et le Blue Team (détection, réponse)</w:t>
      </w:r>
    </w:p>
    <w:p>
      <w:pPr>
        <w:pStyle w:val="ListBullet"/>
        <w:spacing w:after="60"/>
        <w:ind w:left="567"/>
      </w:pPr>
      <w:r>
        <w:t>Développer une approche Purple Team (itération attaque/défense)</w:t>
      </w:r>
    </w:p>
    <w:p>
      <w:pPr>
        <w:pStyle w:val="ListBullet"/>
        <w:spacing w:after="60"/>
        <w:ind w:left="567"/>
      </w:pPr>
      <w:r>
        <w:t>Documenter chaque phase pour constituer un portfolio professionnel crédible</w:t>
      </w:r>
    </w:p>
    <w:p>
      <w:pPr>
        <w:spacing w:before="80" w:after="160"/>
        <w:ind w:left="567" w:right="567"/>
        <w:pBdr>
          <w:left w:val="single" w:sz="12" w:space="4" w:color="999999"/>
        </w:pBdr>
      </w:pPr>
      <w:r>
        <w:rPr>
          <w:i/>
          <w:color w:val="666666"/>
          <w:sz w:val="20"/>
        </w:rPr>
        <w:t>La progression suit le principe 'théorie → pratique → documentation'. Aucune commande n'est exécutée sans compréhension préalable du concept sous-jacent. Cette discipline garantit une expertise réelle, pas une simple répétition de procédures.</w:t>
      </w:r>
    </w:p>
    <w:p>
      <w:pPr>
        <w:pStyle w:val="Heading2"/>
      </w:pPr>
      <w:r>
        <w:t>1.2  Architecture Réseau &amp; Topologie</w:t>
      </w:r>
    </w:p>
    <w:p>
      <w:r>
        <w:t>L'architecture repose sur un modèle à double NAT pour isoler strictement l'infrastructure virtuelle du réseau physique de l'hôte, tout en permettant un accès contrôlé à Internet.</w:t>
      </w:r>
    </w:p>
    <w:p>
      <w:pPr>
        <w:pStyle w:val="Heading3"/>
      </w:pPr>
      <w:r>
        <w:t>1.2.1  Modèle de Double NAT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Couche</w:t>
            </w:r>
          </w:p>
        </w:tc>
        <w:tc>
          <w:tcPr>
            <w:tcW w:type="dxa" w:w="2880"/>
            <w:shd w:fill="1A3C6E"/>
          </w:tcPr>
          <w:p>
            <w:pPr>
              <w:jc w:val="center"/>
            </w:pPr>
            <w:r>
              <w:rPr>
                <w:b/>
                <w:color w:val="FFFFFF"/>
                <w:sz w:val="20"/>
              </w:rPr>
              <w:t>Composant</w:t>
            </w:r>
          </w:p>
        </w:tc>
        <w:tc>
          <w:tcPr>
            <w:tcW w:type="dxa" w:w="2880"/>
            <w:shd w:fill="1A3C6E"/>
          </w:tcPr>
          <w:p>
            <w:pPr>
              <w:jc w:val="center"/>
            </w:pPr>
            <w:r>
              <w:rPr>
                <w:b/>
                <w:color w:val="FFFFFF"/>
                <w:sz w:val="20"/>
              </w:rPr>
              <w:t>Segment Réseau</w:t>
            </w:r>
          </w:p>
        </w:tc>
      </w:tr>
      <w:tr>
        <w:tc>
          <w:tcPr>
            <w:tcW w:type="dxa" w:w="2880"/>
          </w:tcPr>
          <w:p>
            <w:r>
              <w:t>NAT 1 (Physique)</w:t>
            </w:r>
          </w:p>
        </w:tc>
        <w:tc>
          <w:tcPr>
            <w:tcW w:type="dxa" w:w="2880"/>
          </w:tcPr>
          <w:p>
            <w:r>
              <w:t>Routeur / Box FAI</w:t>
            </w:r>
          </w:p>
        </w:tc>
        <w:tc>
          <w:tcPr>
            <w:tcW w:type="dxa" w:w="2880"/>
          </w:tcPr>
          <w:p>
            <w:r>
              <w:t>192.168.1.0/24</w:t>
            </w:r>
          </w:p>
        </w:tc>
      </w:tr>
      <w:tr>
        <w:tc>
          <w:tcPr>
            <w:tcW w:type="dxa" w:w="2880"/>
          </w:tcPr>
          <w:p>
            <w:r>
              <w:t>NAT 2 (Logique)</w:t>
            </w:r>
          </w:p>
        </w:tc>
        <w:tc>
          <w:tcPr>
            <w:tcW w:type="dxa" w:w="2880"/>
          </w:tcPr>
          <w:p>
            <w:r>
              <w:t>SRV1 — RRAS</w:t>
            </w:r>
          </w:p>
        </w:tc>
        <w:tc>
          <w:tcPr>
            <w:tcW w:type="dxa" w:w="2880"/>
          </w:tcPr>
          <w:p>
            <w:r>
              <w:t>192.168.50.0/24</w:t>
            </w:r>
          </w:p>
        </w:tc>
      </w:tr>
    </w:tbl>
    <w:p>
      <w:pPr>
        <w:spacing w:before="80" w:after="160"/>
        <w:ind w:left="567" w:right="567"/>
        <w:pBdr>
          <w:left w:val="single" w:sz="12" w:space="4" w:color="999999"/>
        </w:pBdr>
      </w:pPr>
      <w:r>
        <w:rPr>
          <w:i/>
          <w:color w:val="666666"/>
          <w:sz w:val="20"/>
        </w:rPr>
        <w:t>Cette version corrige le sous-réseau interne qui était erronément documenté en 10.0.0.0/24. Les captures DNS et DHCP du lab confirment l'utilisation effective du segment 192.168.50.0/24.</w:t>
      </w:r>
    </w:p>
    <w:p>
      <w:pPr>
        <w:pStyle w:val="Heading3"/>
      </w:pPr>
      <w:r>
        <w:t>1.2.2  Commutateurs Virtuels (vSwitches)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pPr>
              <w:jc w:val="center"/>
            </w:pPr>
            <w:r>
              <w:rPr>
                <w:b/>
                <w:color w:val="FFFFFF"/>
                <w:sz w:val="20"/>
              </w:rPr>
              <w:t>Nom</w:t>
            </w:r>
          </w:p>
        </w:tc>
        <w:tc>
          <w:tcPr>
            <w:tcW w:type="dxa" w:w="2160"/>
            <w:shd w:fill="1A3C6E"/>
          </w:tcPr>
          <w:p>
            <w:pPr>
              <w:jc w:val="center"/>
            </w:pPr>
            <w:r>
              <w:rPr>
                <w:b/>
                <w:color w:val="FFFFFF"/>
                <w:sz w:val="20"/>
              </w:rPr>
              <w:t>Type</w:t>
            </w:r>
          </w:p>
        </w:tc>
        <w:tc>
          <w:tcPr>
            <w:tcW w:type="dxa" w:w="2160"/>
            <w:shd w:fill="1A3C6E"/>
          </w:tcPr>
          <w:p>
            <w:pPr>
              <w:jc w:val="center"/>
            </w:pPr>
            <w:r>
              <w:rPr>
                <w:b/>
                <w:color w:val="FFFFFF"/>
                <w:sz w:val="20"/>
              </w:rPr>
              <w:t>Connexion</w:t>
            </w:r>
          </w:p>
        </w:tc>
        <w:tc>
          <w:tcPr>
            <w:tcW w:type="dxa" w:w="2160"/>
            <w:shd w:fill="1A3C6E"/>
          </w:tcPr>
          <w:p>
            <w:pPr>
              <w:jc w:val="center"/>
            </w:pPr>
            <w:r>
              <w:rPr>
                <w:b/>
                <w:color w:val="FFFFFF"/>
                <w:sz w:val="20"/>
              </w:rPr>
              <w:t>Rôle</w:t>
            </w:r>
          </w:p>
        </w:tc>
      </w:tr>
      <w:tr>
        <w:tc>
          <w:tcPr>
            <w:tcW w:type="dxa" w:w="2160"/>
          </w:tcPr>
          <w:p>
            <w:r>
              <w:t>vSwitch_WAN</w:t>
            </w:r>
          </w:p>
        </w:tc>
        <w:tc>
          <w:tcPr>
            <w:tcW w:type="dxa" w:w="2160"/>
          </w:tcPr>
          <w:p>
            <w:r>
              <w:t>External</w:t>
            </w:r>
          </w:p>
        </w:tc>
        <w:tc>
          <w:tcPr>
            <w:tcW w:type="dxa" w:w="2160"/>
          </w:tcPr>
          <w:p>
            <w:r>
              <w:t>Carte physique hôte</w:t>
            </w:r>
          </w:p>
        </w:tc>
        <w:tc>
          <w:tcPr>
            <w:tcW w:type="dxa" w:w="2160"/>
          </w:tcPr>
          <w:p>
            <w:r>
              <w:t>Accès Internet pour SRV1</w:t>
            </w:r>
          </w:p>
        </w:tc>
      </w:tr>
      <w:tr>
        <w:tc>
          <w:tcPr>
            <w:tcW w:type="dxa" w:w="2160"/>
          </w:tcPr>
          <w:p>
            <w:r>
              <w:t>vSwitch_LAN</w:t>
            </w:r>
          </w:p>
        </w:tc>
        <w:tc>
          <w:tcPr>
            <w:tcW w:type="dxa" w:w="2160"/>
          </w:tcPr>
          <w:p>
            <w:r>
              <w:t>Internal</w:t>
            </w:r>
          </w:p>
        </w:tc>
        <w:tc>
          <w:tcPr>
            <w:tcW w:type="dxa" w:w="2160"/>
          </w:tcPr>
          <w:p>
            <w:r>
              <w:t>Isolé de l'hôte</w:t>
            </w:r>
          </w:p>
        </w:tc>
        <w:tc>
          <w:tcPr>
            <w:tcW w:type="dxa" w:w="2160"/>
          </w:tcPr>
          <w:p>
            <w:r>
              <w:t>Réseau interne VMs (192.168.50.0/24)</w:t>
            </w:r>
          </w:p>
        </w:tc>
      </w:tr>
    </w:tbl>
    <w:p>
      <w:pPr>
        <w:spacing w:before="80" w:after="160"/>
        <w:ind w:left="567" w:right="567"/>
        <w:pBdr>
          <w:left w:val="single" w:sz="12" w:space="4" w:color="999999"/>
        </w:pBdr>
      </w:pPr>
      <w:r>
        <w:rPr>
          <w:i/>
          <w:color w:val="666666"/>
          <w:sz w:val="20"/>
        </w:rPr>
        <w:t>Le vSwitch_LAN en mode Internal garantit que l'hôte physique n'a aucune visibilité sur le trafic interne du lab. C'est fondamental pour la validité des scénarios d'attaque : l'hôte ne doit pas interférer ni être exposé aux activités du lab.</w:t>
      </w:r>
    </w:p>
    <w:p>
      <w:pPr>
        <w:pStyle w:val="Heading3"/>
      </w:pPr>
      <w:r>
        <w:t>1.2.3  Schéma d'Architecture</w:t>
      </w:r>
    </w:p>
    <w:p>
      <w:pPr>
        <w:spacing w:before="80" w:after="80"/>
        <w:ind w:left="567" w:right="567"/>
        <w:shd w:fill="F5F5F5"/>
      </w:pPr>
      <w:r>
        <w:rPr>
          <w:rFonts w:ascii="Consolas" w:hAnsi="Consolas"/>
          <w:color w:val="333333"/>
          <w:sz w:val="18"/>
        </w:rPr>
        <w:t xml:space="preserve">    [ INTERNET ]</w:t>
        <w:br/>
        <w:t xml:space="preserve">         |</w:t>
        <w:br/>
        <w:t xml:space="preserve">    [ ROUTEUR PHYSIQUE / FAI ]  &lt;- NAT 1 (192.168.1.0/24)</w:t>
        <w:br/>
        <w:t xml:space="preserve">         |</w:t>
        <w:br/>
        <w:t xml:space="preserve">    [ HOTE HYPER-V (Windows 11 Pro) ]</w:t>
        <w:br/>
        <w:t xml:space="preserve">         |</w:t>
        <w:br/>
        <w:t xml:space="preserve">    +----+----+</w:t>
        <w:br/>
        <w:t xml:space="preserve">    |         |</w:t>
        <w:br/>
        <w:t>vSwitch_WAN  vSwitch_LAN (Internal)</w:t>
        <w:br/>
        <w:t xml:space="preserve">    |         |</w:t>
        <w:br/>
        <w:t xml:space="preserve">    |    +----+----+</w:t>
        <w:br/>
        <w:t xml:space="preserve">    |    |  SRV1   |  Windows Server 2025</w:t>
        <w:br/>
        <w:t xml:space="preserve">    |    |  (DC)   |  NIC WAN: 192.168.1.50</w:t>
        <w:br/>
        <w:t xml:space="preserve">    |    |         |  NIC LAN: 192.168.50.1</w:t>
        <w:br/>
        <w:t xml:space="preserve">    |    |  RRAS   |  NAT 2 actif</w:t>
        <w:br/>
        <w:t xml:space="preserve">    |    +----+----+</w:t>
        <w:br/>
        <w:t xml:space="preserve">    |         |</w:t>
        <w:br/>
        <w:t xml:space="preserve">    |    +----+----+--------+--------+--------+</w:t>
        <w:br/>
        <w:t xml:space="preserve">    |    |         |        |        |        |</w:t>
        <w:br/>
        <w:t xml:space="preserve">  Win10  Win11   Ubuntu   Alma OS  Fedora  Parrot</w:t>
        <w:br/>
        <w:t xml:space="preserve"> .50.11  .50.12  .50.10   .50.14   .50.15  .50.99</w:t>
        <w:br/>
        <w:t>(Rouge) (Rouge) (Jaune)  (Rouge)  (Noire) (Attaquant)</w:t>
        <w:br/>
        <w:t xml:space="preserve">    |</w:t>
        <w:br/>
        <w:t xml:space="preserve">    +---- Connexion Internet (via NAT 1 + NAT 2)</w:t>
      </w:r>
    </w:p>
    <w:p>
      <w:pPr>
        <w:spacing w:before="80" w:after="160"/>
        <w:ind w:left="567" w:right="567"/>
        <w:pBdr>
          <w:left w:val="single" w:sz="12" w:space="4" w:color="999999"/>
        </w:pBdr>
      </w:pPr>
      <w:r>
        <w:rPr>
          <w:i/>
          <w:color w:val="666666"/>
          <w:sz w:val="20"/>
        </w:rPr>
        <w:t>Le double NAT isole totalement le lab des scans réseau de la box FAI et permet de faire tourner un contrôleur de domaine sans risque de conflit DNS avec le resolver du routeur physique. C'est une approche systématisée sur tous les labs d'entreprise.</w:t>
      </w:r>
    </w:p>
    <w:p>
      <w:pPr>
        <w:pStyle w:val="Heading2"/>
      </w:pPr>
      <w:r>
        <w:t>1.3  Plan de Segmentation Réseau</w:t>
      </w:r>
    </w:p>
    <w:p>
      <w:r>
        <w:t>Une seule zone LAN (192.168.50.0/24) a été retenue pour la phase initiale. La segmentation physique (VLANs) ou logique (sous-réseaux multiples) est volontairement différée pour maintenir la complexité maîtrisable. SRV1, via RRAS, pourra assurer le routage inter-zone si une segmentation ultérieure est décidée.</w:t>
      </w:r>
    </w:p>
    <w:p>
      <w:pPr>
        <w:pStyle w:val="Heading3"/>
      </w:pPr>
      <w:r>
        <w:t>1.3.1  Zones de Confiance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Zone</w:t>
            </w:r>
          </w:p>
        </w:tc>
        <w:tc>
          <w:tcPr>
            <w:tcW w:type="dxa" w:w="2880"/>
            <w:shd w:fill="1A3C6E"/>
          </w:tcPr>
          <w:p>
            <w:pPr>
              <w:jc w:val="center"/>
            </w:pPr>
            <w:r>
              <w:rPr>
                <w:b/>
                <w:color w:val="FFFFFF"/>
                <w:sz w:val="20"/>
              </w:rPr>
              <w:t>Plage Réseau</w:t>
            </w:r>
          </w:p>
        </w:tc>
        <w:tc>
          <w:tcPr>
            <w:tcW w:type="dxa" w:w="2880"/>
            <w:shd w:fill="1A3C6E"/>
          </w:tcPr>
          <w:p>
            <w:pPr>
              <w:jc w:val="center"/>
            </w:pPr>
            <w:r>
              <w:rPr>
                <w:b/>
                <w:color w:val="FFFFFF"/>
                <w:sz w:val="20"/>
              </w:rPr>
              <w:t>Niveau de Confiance</w:t>
            </w:r>
          </w:p>
        </w:tc>
      </w:tr>
      <w:tr>
        <w:tc>
          <w:tcPr>
            <w:tcW w:type="dxa" w:w="2880"/>
            <w:shd w:fill="FFEBEE"/>
          </w:tcPr>
          <w:p>
            <w:r>
              <w:t>Zone Hôte (Sacro-Sainte)</w:t>
            </w:r>
          </w:p>
        </w:tc>
        <w:tc>
          <w:tcPr>
            <w:tcW w:type="dxa" w:w="2880"/>
            <w:shd w:fill="FFEBEE"/>
          </w:tcPr>
          <w:p>
            <w:r>
              <w:t>192.168.137.1 / 10.0.0.0/24</w:t>
            </w:r>
          </w:p>
        </w:tc>
        <w:tc>
          <w:tcPr>
            <w:tcW w:type="dxa" w:w="2880"/>
            <w:shd w:fill="FFEBEE"/>
          </w:tcPr>
          <w:p>
            <w:r>
              <w:t>CRITIQUE — Aucun accès depuis le lab</w:t>
            </w:r>
          </w:p>
        </w:tc>
      </w:tr>
      <w:tr>
        <w:tc>
          <w:tcPr>
            <w:tcW w:type="dxa" w:w="2880"/>
            <w:shd w:fill="FFF3E0"/>
          </w:tcPr>
          <w:p>
            <w:r>
              <w:t>Zone WAN (vSwitch_WAN)</w:t>
            </w:r>
          </w:p>
        </w:tc>
        <w:tc>
          <w:tcPr>
            <w:tcW w:type="dxa" w:w="2880"/>
            <w:shd w:fill="FFF3E0"/>
          </w:tcPr>
          <w:p>
            <w:r>
              <w:t>192.168.137.0/24</w:t>
            </w:r>
          </w:p>
        </w:tc>
        <w:tc>
          <w:tcPr>
            <w:tcW w:type="dxa" w:w="2880"/>
            <w:shd w:fill="FFF3E0"/>
          </w:tcPr>
          <w:p>
            <w:r>
              <w:t>INTERMÉDIAIRE — Passerelle NAT uniquement</w:t>
            </w:r>
          </w:p>
        </w:tc>
      </w:tr>
      <w:tr>
        <w:tc>
          <w:tcPr>
            <w:tcW w:type="dxa" w:w="2880"/>
            <w:shd w:fill="E8F5E9"/>
          </w:tcPr>
          <w:p>
            <w:r>
              <w:t>Zone LAN (vSwitch_LAN)</w:t>
            </w:r>
          </w:p>
        </w:tc>
        <w:tc>
          <w:tcPr>
            <w:tcW w:type="dxa" w:w="2880"/>
            <w:shd w:fill="E8F5E9"/>
          </w:tcPr>
          <w:p>
            <w:r>
              <w:t>192.168.50.0/24</w:t>
            </w:r>
          </w:p>
        </w:tc>
        <w:tc>
          <w:tcPr>
            <w:tcW w:type="dxa" w:w="2880"/>
            <w:shd w:fill="E8F5E9"/>
          </w:tcPr>
          <w:p>
            <w:r>
              <w:t>SÛRE — Communication VMs autorisée</w:t>
            </w:r>
          </w:p>
        </w:tc>
      </w:tr>
      <w:tr>
        <w:tc>
          <w:tcPr>
            <w:tcW w:type="dxa" w:w="2880"/>
            <w:shd w:fill="E8F5E9"/>
          </w:tcPr>
          <w:p>
            <w:r>
              <w:t>Zone VMs</w:t>
            </w:r>
          </w:p>
        </w:tc>
        <w:tc>
          <w:tcPr>
            <w:tcW w:type="dxa" w:w="2880"/>
            <w:shd w:fill="E8F5E9"/>
          </w:tcPr>
          <w:p>
            <w:r>
              <w:t>192.168.50.0/24</w:t>
            </w:r>
          </w:p>
        </w:tc>
        <w:tc>
          <w:tcPr>
            <w:tcW w:type="dxa" w:w="2880"/>
            <w:shd w:fill="E8F5E9"/>
          </w:tcPr>
          <w:p>
            <w:r>
              <w:t>SÛRE — Terrain de jeu isolé</w:t>
            </w:r>
          </w:p>
        </w:tc>
      </w:tr>
    </w:tbl>
    <w:p>
      <w:pPr>
        <w:pStyle w:val="Heading3"/>
      </w:pPr>
      <w:r>
        <w:t>1.3.2  Plage DHCP Configurée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pPr>
              <w:jc w:val="center"/>
            </w:pPr>
            <w:r>
              <w:rPr>
                <w:b/>
                <w:color w:val="FFFFFF"/>
                <w:sz w:val="20"/>
              </w:rPr>
              <w:t>Paramètre</w:t>
            </w:r>
          </w:p>
        </w:tc>
        <w:tc>
          <w:tcPr>
            <w:tcW w:type="dxa" w:w="2160"/>
            <w:shd w:fill="1A3C6E"/>
          </w:tcPr>
          <w:p>
            <w:pPr>
              <w:jc w:val="center"/>
            </w:pPr>
            <w:r>
              <w:rPr>
                <w:b/>
                <w:color w:val="FFFFFF"/>
                <w:sz w:val="20"/>
              </w:rPr>
              <w:t>Valeur</w:t>
            </w:r>
          </w:p>
        </w:tc>
        <w:tc>
          <w:tcPr>
            <w:tcW w:type="dxa" w:w="2160"/>
            <w:shd w:fill="1A3C6E"/>
          </w:tcPr>
          <w:p>
            <w:pPr>
              <w:jc w:val="center"/>
            </w:pPr>
            <w:r>
              <w:rPr>
                <w:b/>
                <w:color w:val="FFFFFF"/>
                <w:sz w:val="20"/>
              </w:rPr>
              <w:t>Description</w:t>
            </w:r>
          </w:p>
        </w:tc>
        <w:tc>
          <w:tcPr>
            <w:tcW w:type="dxa" w:w="2160"/>
            <w:shd w:fill="1A3C6E"/>
          </w:tcPr>
          <w:p>
            <w:pPr>
              <w:jc w:val="center"/>
            </w:pPr>
            <w:r>
              <w:rPr>
                <w:b/>
                <w:color w:val="FFFFFF"/>
                <w:sz w:val="20"/>
              </w:rPr>
              <w:t>Notes</w:t>
            </w:r>
          </w:p>
        </w:tc>
      </w:tr>
      <w:tr>
        <w:tc>
          <w:tcPr>
            <w:tcW w:type="dxa" w:w="2160"/>
          </w:tcPr>
          <w:p>
            <w:r>
              <w:t>Scope LAN_VMs</w:t>
            </w:r>
          </w:p>
        </w:tc>
        <w:tc>
          <w:tcPr>
            <w:tcW w:type="dxa" w:w="2160"/>
          </w:tcPr>
          <w:p>
            <w:r>
              <w:t>192.168.50.10 — 192.168.50.200 /24</w:t>
            </w:r>
          </w:p>
        </w:tc>
        <w:tc>
          <w:tcPr>
            <w:tcW w:type="dxa" w:w="2160"/>
          </w:tcPr>
          <w:p>
            <w:r>
              <w:t>Plage d'attribution automatique</w:t>
            </w:r>
          </w:p>
        </w:tc>
        <w:tc>
          <w:tcPr>
            <w:tcW w:type="dxa" w:w="2160"/>
          </w:tcPr>
          <w:p>
            <w:r>
              <w:t>Exclusions manuelles pour IPs fixes</w:t>
            </w:r>
          </w:p>
        </w:tc>
      </w:tr>
    </w:tbl>
    <w:p>
      <w:pPr>
        <w:pStyle w:val="Heading3"/>
      </w:pPr>
      <w:r>
        <w:t>1.3.3  Options DHCP Critiques</w:t>
      </w:r>
    </w:p>
    <w:p>
      <w:pPr>
        <w:ind w:left="567"/>
      </w:pPr>
      <w:r>
        <w:rPr>
          <w:b/>
        </w:rPr>
        <w:t xml:space="preserve">• Option 003 (Routeur) : </w:t>
      </w:r>
      <w:r>
        <w:t>192.168.50.1 — Pointe vers SRV1 (NAT)</w:t>
      </w:r>
    </w:p>
    <w:p>
      <w:pPr>
        <w:ind w:left="567"/>
      </w:pPr>
      <w:r>
        <w:rPr>
          <w:b/>
        </w:rPr>
        <w:t xml:space="preserve">• Option 006 (DNS) : </w:t>
      </w:r>
      <w:r>
        <w:t>192.168.50.1 — Résolution interne via SRV1</w:t>
      </w:r>
    </w:p>
    <w:p>
      <w:pPr>
        <w:ind w:left="567"/>
      </w:pPr>
      <w:r>
        <w:rPr>
          <w:b/>
        </w:rPr>
        <w:t xml:space="preserve">• Option 015 (Domaine) : </w:t>
      </w:r>
      <w:r>
        <w:t>lab.local — Suffixe DNS pour requêtes non qualifiées</w:t>
      </w:r>
    </w:p>
    <w:p>
      <w:pPr>
        <w:spacing w:before="80" w:after="160"/>
        <w:ind w:left="567" w:right="567"/>
        <w:pBdr>
          <w:left w:val="single" w:sz="12" w:space="4" w:color="999999"/>
        </w:pBdr>
      </w:pPr>
      <w:r>
        <w:rPr>
          <w:i/>
          <w:color w:val="666666"/>
          <w:sz w:val="20"/>
        </w:rPr>
        <w:t>Le DHCP est le premier point de contact de toute machine sur le réseau. En contrôlant les options 003 et 006, SRV1 impose sa position de routeur et de résolveur DNS. C'est un point de contrôle fondamental : un attaquant qui compromet le DHCP redirige tout le trafic vers sa machine (attaque DHCP spoofing). D'où l'autorisation AD et la surveillance.</w:t>
      </w:r>
    </w:p>
    <w:p>
      <w:pPr>
        <w:pStyle w:val="Heading2"/>
      </w:pPr>
      <w:r>
        <w:t>1.4  Inventaire des Machines Virtuelles</w:t>
      </w:r>
    </w:p>
    <w:p>
      <w:r>
        <w:t>L'inventaire ci-dessous présente l'état actuel de l'infrastructure virtuelle. Toutes les machines clientes sont en état 'clean install' — aucune configuration réseau, aucun hardening, aucun service n'est encore déployé. C'est l'état de référence (baseline) à partir duquel chaque phase de construction partira.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3C6E"/>
          </w:tcPr>
          <w:p>
            <w:pPr>
              <w:jc w:val="center"/>
            </w:pPr>
            <w:r>
              <w:rPr>
                <w:b/>
                <w:color w:val="FFFFFF"/>
                <w:sz w:val="20"/>
              </w:rPr>
              <w:t>Nom VM</w:t>
            </w:r>
          </w:p>
        </w:tc>
        <w:tc>
          <w:tcPr>
            <w:tcW w:type="dxa" w:w="1440"/>
            <w:shd w:fill="1A3C6E"/>
          </w:tcPr>
          <w:p>
            <w:pPr>
              <w:jc w:val="center"/>
            </w:pPr>
            <w:r>
              <w:rPr>
                <w:b/>
                <w:color w:val="FFFFFF"/>
                <w:sz w:val="20"/>
              </w:rPr>
              <w:t>Système d'Exploitation</w:t>
            </w:r>
          </w:p>
        </w:tc>
        <w:tc>
          <w:tcPr>
            <w:tcW w:type="dxa" w:w="1440"/>
            <w:shd w:fill="1A3C6E"/>
          </w:tcPr>
          <w:p>
            <w:pPr>
              <w:jc w:val="center"/>
            </w:pPr>
            <w:r>
              <w:rPr>
                <w:b/>
                <w:color w:val="FFFFFF"/>
                <w:sz w:val="20"/>
              </w:rPr>
              <w:t>Adresse IP</w:t>
            </w:r>
          </w:p>
        </w:tc>
        <w:tc>
          <w:tcPr>
            <w:tcW w:type="dxa" w:w="1440"/>
            <w:shd w:fill="1A3C6E"/>
          </w:tcPr>
          <w:p>
            <w:pPr>
              <w:jc w:val="center"/>
            </w:pPr>
            <w:r>
              <w:rPr>
                <w:b/>
                <w:color w:val="FFFFFF"/>
                <w:sz w:val="20"/>
              </w:rPr>
              <w:t>Rôle Fonctionnel</w:t>
            </w:r>
          </w:p>
        </w:tc>
        <w:tc>
          <w:tcPr>
            <w:tcW w:type="dxa" w:w="1440"/>
            <w:shd w:fill="1A3C6E"/>
          </w:tcPr>
          <w:p>
            <w:pPr>
              <w:jc w:val="center"/>
            </w:pPr>
            <w:r>
              <w:rPr>
                <w:b/>
                <w:color w:val="FFFFFF"/>
                <w:sz w:val="20"/>
              </w:rPr>
              <w:t>Zone de Sécurité</w:t>
            </w:r>
          </w:p>
        </w:tc>
        <w:tc>
          <w:tcPr>
            <w:tcW w:type="dxa" w:w="1440"/>
            <w:shd w:fill="1A3C6E"/>
          </w:tcPr>
          <w:p>
            <w:pPr>
              <w:jc w:val="center"/>
            </w:pPr>
            <w:r>
              <w:rPr>
                <w:b/>
                <w:color w:val="FFFFFF"/>
                <w:sz w:val="20"/>
              </w:rPr>
              <w:t>Statut</w:t>
            </w:r>
          </w:p>
        </w:tc>
      </w:tr>
      <w:tr>
        <w:tc>
          <w:tcPr>
            <w:tcW w:type="dxa" w:w="1440"/>
            <w:shd w:fill="E8F5E9"/>
          </w:tcPr>
          <w:p>
            <w:r>
              <w:t>SRV1</w:t>
            </w:r>
          </w:p>
        </w:tc>
        <w:tc>
          <w:tcPr>
            <w:tcW w:type="dxa" w:w="1440"/>
            <w:shd w:fill="E8F5E9"/>
          </w:tcPr>
          <w:p>
            <w:r>
              <w:t>Windows Server 2025 Datacenter</w:t>
              <w:br/>
              <w:t>Build 26100.33158</w:t>
            </w:r>
          </w:p>
        </w:tc>
        <w:tc>
          <w:tcPr>
            <w:tcW w:type="dxa" w:w="1440"/>
            <w:shd w:fill="E8F5E9"/>
          </w:tcPr>
          <w:p>
            <w:r>
              <w:t>192.168.50.1 (LAN)</w:t>
              <w:br/>
              <w:t>192.168.1.50 (WAN)</w:t>
            </w:r>
          </w:p>
        </w:tc>
        <w:tc>
          <w:tcPr>
            <w:tcW w:type="dxa" w:w="1440"/>
            <w:shd w:fill="E8F5E9"/>
          </w:tcPr>
          <w:p>
            <w:r>
              <w:t>DC, DHCP, DNS, NAT, SMB, RRAS</w:t>
            </w:r>
          </w:p>
        </w:tc>
        <w:tc>
          <w:tcPr>
            <w:tcW w:type="dxa" w:w="1440"/>
            <w:shd w:fill="E8F5E9"/>
          </w:tcPr>
          <w:p>
            <w:r>
              <w:t>Verte — Cœur défendu</w:t>
            </w:r>
          </w:p>
        </w:tc>
        <w:tc>
          <w:tcPr>
            <w:tcW w:type="dxa" w:w="1440"/>
            <w:shd w:fill="E8F5E9"/>
          </w:tcPr>
          <w:p>
            <w:r>
              <w:t>Opérationnel</w:t>
            </w:r>
          </w:p>
        </w:tc>
      </w:tr>
      <w:tr>
        <w:tc>
          <w:tcPr>
            <w:tcW w:type="dxa" w:w="1440"/>
            <w:shd w:fill="FFF3E0"/>
          </w:tcPr>
          <w:p>
            <w:r>
              <w:t>SRV2</w:t>
            </w:r>
          </w:p>
        </w:tc>
        <w:tc>
          <w:tcPr>
            <w:tcW w:type="dxa" w:w="1440"/>
            <w:shd w:fill="FFF3E0"/>
          </w:tcPr>
          <w:p>
            <w:r>
              <w:t>À définir</w:t>
              <w:br/>
              <w:t>(Alma / Ubuntu / Win 2022)</w:t>
            </w:r>
          </w:p>
        </w:tc>
        <w:tc>
          <w:tcPr>
            <w:tcW w:type="dxa" w:w="1440"/>
            <w:shd w:fill="FFF3E0"/>
          </w:tcPr>
          <w:p>
            <w:r>
              <w:t>192.168.50.2</w:t>
            </w:r>
          </w:p>
        </w:tc>
        <w:tc>
          <w:tcPr>
            <w:tcW w:type="dxa" w:w="1440"/>
            <w:shd w:fill="FFF3E0"/>
          </w:tcPr>
          <w:p>
            <w:r>
              <w:t>Serveur applicatif vulnérable</w:t>
            </w:r>
          </w:p>
        </w:tc>
        <w:tc>
          <w:tcPr>
            <w:tcW w:type="dxa" w:w="1440"/>
            <w:shd w:fill="FFF3E0"/>
          </w:tcPr>
          <w:p>
            <w:r>
              <w:t>Jaune — Cible intermédiaire</w:t>
            </w:r>
          </w:p>
        </w:tc>
        <w:tc>
          <w:tcPr>
            <w:tcW w:type="dxa" w:w="1440"/>
            <w:shd w:fill="FFF3E0"/>
          </w:tcPr>
          <w:p>
            <w:r>
              <w:t>À déployer</w:t>
            </w:r>
          </w:p>
        </w:tc>
      </w:tr>
      <w:tr>
        <w:tc>
          <w:tcPr>
            <w:tcW w:type="dxa" w:w="1440"/>
            <w:shd w:fill="FFF3E0"/>
          </w:tcPr>
          <w:p>
            <w:r>
              <w:t>Ubuntu</w:t>
            </w:r>
          </w:p>
        </w:tc>
        <w:tc>
          <w:tcPr>
            <w:tcW w:type="dxa" w:w="1440"/>
            <w:shd w:fill="FFF3E0"/>
          </w:tcPr>
          <w:p>
            <w:r>
              <w:t>Ubuntu 22.04 LTS</w:t>
            </w:r>
          </w:p>
        </w:tc>
        <w:tc>
          <w:tcPr>
            <w:tcW w:type="dxa" w:w="1440"/>
            <w:shd w:fill="FFF3E0"/>
          </w:tcPr>
          <w:p>
            <w:r>
              <w:t>192.168.50.10 (DHCP/statique)</w:t>
            </w:r>
          </w:p>
        </w:tc>
        <w:tc>
          <w:tcPr>
            <w:tcW w:type="dxa" w:w="1440"/>
            <w:shd w:fill="FFF3E0"/>
          </w:tcPr>
          <w:p>
            <w:r>
              <w:t>Serveur web + Base de données</w:t>
            </w:r>
          </w:p>
        </w:tc>
        <w:tc>
          <w:tcPr>
            <w:tcW w:type="dxa" w:w="1440"/>
            <w:shd w:fill="FFF3E0"/>
          </w:tcPr>
          <w:p>
            <w:r>
              <w:t>Jaune — Cible intermédiaire</w:t>
            </w:r>
          </w:p>
        </w:tc>
        <w:tc>
          <w:tcPr>
            <w:tcW w:type="dxa" w:w="1440"/>
            <w:shd w:fill="FFF3E0"/>
          </w:tcPr>
          <w:p>
            <w:r>
              <w:t>Installé, non configuré</w:t>
            </w:r>
          </w:p>
        </w:tc>
      </w:tr>
      <w:tr>
        <w:tc>
          <w:tcPr>
            <w:tcW w:type="dxa" w:w="1440"/>
            <w:shd w:fill="FFEBEE"/>
          </w:tcPr>
          <w:p>
            <w:r>
              <w:t>Win10</w:t>
            </w:r>
          </w:p>
        </w:tc>
        <w:tc>
          <w:tcPr>
            <w:tcW w:type="dxa" w:w="1440"/>
            <w:shd w:fill="FFEBEE"/>
          </w:tcPr>
          <w:p>
            <w:r>
              <w:t>Windows 10 Pro</w:t>
            </w:r>
          </w:p>
        </w:tc>
        <w:tc>
          <w:tcPr>
            <w:tcW w:type="dxa" w:w="1440"/>
            <w:shd w:fill="FFEBEE"/>
          </w:tcPr>
          <w:p>
            <w:r>
              <w:t>192.168.50.11 (DHCP)</w:t>
            </w:r>
          </w:p>
        </w:tc>
        <w:tc>
          <w:tcPr>
            <w:tcW w:type="dxa" w:w="1440"/>
            <w:shd w:fill="FFEBEE"/>
          </w:tcPr>
          <w:p>
            <w:r>
              <w:t>Poste utilisateur standard</w:t>
            </w:r>
          </w:p>
        </w:tc>
        <w:tc>
          <w:tcPr>
            <w:tcW w:type="dxa" w:w="1440"/>
            <w:shd w:fill="FFEBEE"/>
          </w:tcPr>
          <w:p>
            <w:r>
              <w:t>Rouge — Cible facile</w:t>
            </w:r>
          </w:p>
        </w:tc>
        <w:tc>
          <w:tcPr>
            <w:tcW w:type="dxa" w:w="1440"/>
            <w:shd w:fill="FFEBEE"/>
          </w:tcPr>
          <w:p>
            <w:r>
              <w:t>Installé, non configuré</w:t>
            </w:r>
          </w:p>
        </w:tc>
      </w:tr>
      <w:tr>
        <w:tc>
          <w:tcPr>
            <w:tcW w:type="dxa" w:w="1440"/>
            <w:shd w:fill="FFEBEE"/>
          </w:tcPr>
          <w:p>
            <w:r>
              <w:t>Win11</w:t>
            </w:r>
          </w:p>
        </w:tc>
        <w:tc>
          <w:tcPr>
            <w:tcW w:type="dxa" w:w="1440"/>
            <w:shd w:fill="FFEBEE"/>
          </w:tcPr>
          <w:p>
            <w:r>
              <w:t>Windows 11 Pro</w:t>
            </w:r>
          </w:p>
        </w:tc>
        <w:tc>
          <w:tcPr>
            <w:tcW w:type="dxa" w:w="1440"/>
            <w:shd w:fill="FFEBEE"/>
          </w:tcPr>
          <w:p>
            <w:r>
              <w:t>192.168.50.12 (DHCP)</w:t>
            </w:r>
          </w:p>
        </w:tc>
        <w:tc>
          <w:tcPr>
            <w:tcW w:type="dxa" w:w="1440"/>
            <w:shd w:fill="FFEBEE"/>
          </w:tcPr>
          <w:p>
            <w:r>
              <w:t>Poste utilisateur privilégié</w:t>
            </w:r>
          </w:p>
        </w:tc>
        <w:tc>
          <w:tcPr>
            <w:tcW w:type="dxa" w:w="1440"/>
            <w:shd w:fill="FFEBEE"/>
          </w:tcPr>
          <w:p>
            <w:r>
              <w:t>Rouge — Cible avancée</w:t>
            </w:r>
          </w:p>
        </w:tc>
        <w:tc>
          <w:tcPr>
            <w:tcW w:type="dxa" w:w="1440"/>
            <w:shd w:fill="FFEBEE"/>
          </w:tcPr>
          <w:p>
            <w:r>
              <w:t>Installé, non configuré</w:t>
            </w:r>
          </w:p>
        </w:tc>
      </w:tr>
      <w:tr>
        <w:tc>
          <w:tcPr>
            <w:tcW w:type="dxa" w:w="1440"/>
            <w:shd w:fill="FFEBEE"/>
          </w:tcPr>
          <w:p>
            <w:r>
              <w:t>Alma OS</w:t>
            </w:r>
          </w:p>
        </w:tc>
        <w:tc>
          <w:tcPr>
            <w:tcW w:type="dxa" w:w="1440"/>
            <w:shd w:fill="FFEBEE"/>
          </w:tcPr>
          <w:p>
            <w:r>
              <w:t>AlmaLinux 9</w:t>
            </w:r>
          </w:p>
        </w:tc>
        <w:tc>
          <w:tcPr>
            <w:tcW w:type="dxa" w:w="1440"/>
            <w:shd w:fill="FFEBEE"/>
          </w:tcPr>
          <w:p>
            <w:r>
              <w:t>192.168.50.14 (DHCP)</w:t>
            </w:r>
          </w:p>
        </w:tc>
        <w:tc>
          <w:tcPr>
            <w:tcW w:type="dxa" w:w="1440"/>
            <w:shd w:fill="FFEBEE"/>
          </w:tcPr>
          <w:p>
            <w:r>
              <w:t>Honeypot + services vulnérables</w:t>
            </w:r>
          </w:p>
        </w:tc>
        <w:tc>
          <w:tcPr>
            <w:tcW w:type="dxa" w:w="1440"/>
            <w:shd w:fill="FFEBEE"/>
          </w:tcPr>
          <w:p>
            <w:r>
              <w:t>Rouge — Cible facile</w:t>
            </w:r>
          </w:p>
        </w:tc>
        <w:tc>
          <w:tcPr>
            <w:tcW w:type="dxa" w:w="1440"/>
            <w:shd w:fill="FFEBEE"/>
          </w:tcPr>
          <w:p>
            <w:r>
              <w:t>Installé, non configuré</w:t>
            </w:r>
          </w:p>
        </w:tc>
      </w:tr>
      <w:tr>
        <w:tc>
          <w:tcPr>
            <w:tcW w:type="dxa" w:w="1440"/>
            <w:shd w:fill="F3E5F5"/>
          </w:tcPr>
          <w:p>
            <w:r>
              <w:t>Fedora Security</w:t>
            </w:r>
          </w:p>
        </w:tc>
        <w:tc>
          <w:tcPr>
            <w:tcW w:type="dxa" w:w="1440"/>
            <w:shd w:fill="F3E5F5"/>
          </w:tcPr>
          <w:p>
            <w:r>
              <w:t>Fedora 40</w:t>
            </w:r>
          </w:p>
        </w:tc>
        <w:tc>
          <w:tcPr>
            <w:tcW w:type="dxa" w:w="1440"/>
            <w:shd w:fill="F3E5F5"/>
          </w:tcPr>
          <w:p>
            <w:r>
              <w:t>192.168.50.15 (DHCP)</w:t>
            </w:r>
          </w:p>
        </w:tc>
        <w:tc>
          <w:tcPr>
            <w:tcW w:type="dxa" w:w="1440"/>
            <w:shd w:fill="F3E5F5"/>
          </w:tcPr>
          <w:p>
            <w:r>
              <w:t>SIEM / Monitoring centralisé</w:t>
            </w:r>
          </w:p>
        </w:tc>
        <w:tc>
          <w:tcPr>
            <w:tcW w:type="dxa" w:w="1440"/>
            <w:shd w:fill="F3E5F5"/>
          </w:tcPr>
          <w:p>
            <w:r>
              <w:t>Noire — Surveillance</w:t>
            </w:r>
          </w:p>
        </w:tc>
        <w:tc>
          <w:tcPr>
            <w:tcW w:type="dxa" w:w="1440"/>
            <w:shd w:fill="F3E5F5"/>
          </w:tcPr>
          <w:p>
            <w:r>
              <w:t>Installé, non configuré</w:t>
            </w:r>
          </w:p>
        </w:tc>
      </w:tr>
      <w:tr>
        <w:tc>
          <w:tcPr>
            <w:tcW w:type="dxa" w:w="1440"/>
            <w:shd w:fill="FFEBEE"/>
          </w:tcPr>
          <w:p>
            <w:r>
              <w:t>Parrot</w:t>
            </w:r>
          </w:p>
        </w:tc>
        <w:tc>
          <w:tcPr>
            <w:tcW w:type="dxa" w:w="1440"/>
            <w:shd w:fill="FFEBEE"/>
          </w:tcPr>
          <w:p>
            <w:r>
              <w:t>Parrot OS</w:t>
            </w:r>
          </w:p>
        </w:tc>
        <w:tc>
          <w:tcPr>
            <w:tcW w:type="dxa" w:w="1440"/>
            <w:shd w:fill="FFEBEE"/>
          </w:tcPr>
          <w:p>
            <w:r>
              <w:t>192.168.50.99 (DHCP)</w:t>
            </w:r>
          </w:p>
        </w:tc>
        <w:tc>
          <w:tcPr>
            <w:tcW w:type="dxa" w:w="1440"/>
            <w:shd w:fill="FFEBEE"/>
          </w:tcPr>
          <w:p>
            <w:r>
              <w:t>Attaquant / Audit sécurité</w:t>
            </w:r>
          </w:p>
        </w:tc>
        <w:tc>
          <w:tcPr>
            <w:tcW w:type="dxa" w:w="1440"/>
            <w:shd w:fill="FFEBEE"/>
          </w:tcPr>
          <w:p>
            <w:r>
              <w:t>Attaquant</w:t>
            </w:r>
          </w:p>
        </w:tc>
        <w:tc>
          <w:tcPr>
            <w:tcW w:type="dxa" w:w="1440"/>
            <w:shd w:fill="FFEBEE"/>
          </w:tcPr>
          <w:p>
            <w:r>
              <w:t>Installé, non configuré</w:t>
            </w:r>
          </w:p>
        </w:tc>
      </w:tr>
    </w:tbl>
    <w:p>
      <w:pPr>
        <w:spacing w:before="80" w:after="160"/>
        <w:ind w:left="567" w:right="567"/>
        <w:pBdr>
          <w:left w:val="single" w:sz="12" w:space="4" w:color="999999"/>
        </w:pBdr>
      </w:pPr>
      <w:r>
        <w:rPr>
          <w:i/>
          <w:color w:val="666666"/>
          <w:sz w:val="20"/>
        </w:rPr>
        <w:t>Phase 0 : Toutes les machines clientes sont en état 'clean install'. Ce document fixe les intentions avant toute modification. Chaque phase de construction générera un document distinct (DOC-[TYPE]-[NUM].docx) assurant la traçabilité complète.</w:t>
      </w:r>
    </w:p>
    <w:p>
      <w:pPr>
        <w:pStyle w:val="Heading2"/>
      </w:pPr>
      <w:r>
        <w:t>1.5  Déploiement Windows Server 2025</w:t>
      </w:r>
    </w:p>
    <w:p>
      <w:r>
        <w:t>Le serveur SRV1 constitue le cœur de l'infrastructure. Son déploiement a suivi une approche méthodique, from-scratch, privilégiant la compréhension théorique avant toute implémentation technique.</w:t>
      </w:r>
    </w:p>
    <w:p>
      <w:pPr>
        <w:pStyle w:val="Heading3"/>
      </w:pPr>
      <w:r>
        <w:t>1.5.1  Installation et Mise à Jour</w:t>
      </w:r>
    </w:p>
    <w:tbl>
      <w:tblPr>
        <w:tblStyle w:val="TableGrid"/>
        <w:tblW w:type="auto" w:w="0"/>
        <w:jc w:val="center"/>
        <w:tblLook w:firstColumn="1" w:firstRow="1" w:lastColumn="0" w:lastRow="0" w:noHBand="0" w:noVBand="1" w:val="04A0"/>
      </w:tblPr>
      <w:tblGrid>
        <w:gridCol w:w="4320"/>
        <w:gridCol w:w="4320"/>
      </w:tblGrid>
      <w:tr>
        <w:tc>
          <w:tcPr>
            <w:tcW w:type="dxa" w:w="4320"/>
            <w:shd w:fill="1A3C6E"/>
          </w:tcPr>
          <w:p>
            <w:pPr>
              <w:jc w:val="center"/>
            </w:pPr>
            <w:r>
              <w:rPr>
                <w:b/>
                <w:color w:val="FFFFFF"/>
                <w:sz w:val="20"/>
              </w:rPr>
              <w:t>Spécification</w:t>
            </w:r>
          </w:p>
        </w:tc>
        <w:tc>
          <w:tcPr>
            <w:tcW w:type="dxa" w:w="4320"/>
            <w:shd w:fill="1A3C6E"/>
          </w:tcPr>
          <w:p>
            <w:pPr>
              <w:jc w:val="center"/>
            </w:pPr>
            <w:r>
              <w:rPr>
                <w:b/>
                <w:color w:val="FFFFFF"/>
                <w:sz w:val="20"/>
              </w:rPr>
              <w:t>Détail</w:t>
            </w:r>
          </w:p>
        </w:tc>
      </w:tr>
      <w:tr>
        <w:tc>
          <w:tcPr>
            <w:tcW w:type="dxa" w:w="4320"/>
          </w:tcPr>
          <w:p>
            <w:r>
              <w:t>OS</w:t>
            </w:r>
          </w:p>
        </w:tc>
        <w:tc>
          <w:tcPr>
            <w:tcW w:type="dxa" w:w="4320"/>
          </w:tcPr>
          <w:p>
            <w:r>
              <w:t>Windows Server 2025 Datacenter Edition (Desktop Experience)</w:t>
            </w:r>
          </w:p>
        </w:tc>
      </w:tr>
      <w:tr>
        <w:tc>
          <w:tcPr>
            <w:tcW w:type="dxa" w:w="4320"/>
          </w:tcPr>
          <w:p>
            <w:r>
              <w:t>Build initiale</w:t>
            </w:r>
          </w:p>
        </w:tc>
        <w:tc>
          <w:tcPr>
            <w:tcW w:type="dxa" w:w="4320"/>
          </w:tcPr>
          <w:p>
            <w:r>
              <w:t>26100.1742</w:t>
            </w:r>
          </w:p>
        </w:tc>
      </w:tr>
      <w:tr>
        <w:tc>
          <w:tcPr>
            <w:tcW w:type="dxa" w:w="4320"/>
          </w:tcPr>
          <w:p>
            <w:r>
              <w:t>Mise à jour cumulative</w:t>
            </w:r>
          </w:p>
        </w:tc>
        <w:tc>
          <w:tcPr>
            <w:tcW w:type="dxa" w:w="4320"/>
          </w:tcPr>
          <w:p>
            <w:r>
              <w:t>KB correspondant à la build 26100.33158 via WSUS/Windows Update</w:t>
            </w:r>
          </w:p>
        </w:tc>
      </w:tr>
    </w:tbl>
    <w:p>
      <w:pPr>
        <w:pStyle w:val="Heading3"/>
      </w:pPr>
      <w:r>
        <w:t>1.5.2  Agrandissement VHDX et Partitionnement</w:t>
      </w:r>
    </w:p>
    <w:p>
      <w:r>
        <w:t>Le disque virtuel initial étant sous-dimensionné, une extension a été réalisée en deux étapes :</w:t>
      </w:r>
    </w:p>
    <w:p>
      <w:r>
        <w:rPr>
          <w:b/>
        </w:rPr>
        <w:t>Étape 1 — Extension du VHDX (côté Hôte Hyper-V)</w:t>
      </w:r>
    </w:p>
    <w:p>
      <w:pPr>
        <w:spacing w:before="80" w:after="80"/>
        <w:ind w:left="567" w:right="567"/>
        <w:shd w:fill="F5F5F5"/>
      </w:pPr>
      <w:r>
        <w:rPr>
          <w:rFonts w:ascii="Consolas" w:hAnsi="Consolas"/>
          <w:color w:val="333333"/>
          <w:sz w:val="18"/>
        </w:rPr>
        <w:t># Arrêt de la VM pour sécurité</w:t>
        <w:br/>
        <w:t>Stop-VM -Name "WinSrv2025-Core"</w:t>
        <w:br/>
        <w:t># Extension du disque de 50 Go supplémentaires</w:t>
        <w:br/>
        <w:t>Resize-VHD -Path "C:\VMs\WinSrv2025-Core\Virtual Hard Disks\OS.vhdx" -SizeBytes 100GB</w:t>
        <w:br/>
        <w:t>Start-VM -Name "WinSrv2025-Core"</w:t>
      </w:r>
    </w:p>
    <w:p>
      <w:r>
        <w:rPr>
          <w:b/>
        </w:rPr>
        <w:t>Étape 2 — Extension de la partition (côté Guest OS)</w:t>
      </w:r>
    </w:p>
    <w:p>
      <w:pPr>
        <w:ind w:left="567"/>
      </w:pPr>
      <w:r>
        <w:rPr>
          <w:b/>
        </w:rPr>
        <w:t xml:space="preserve">Problème rencontré : </w:t>
      </w:r>
      <w:r>
        <w:t>La partition de récupération (Recovery) bloquait l'extension de C: via l'interface graphique.</w:t>
      </w:r>
    </w:p>
    <w:p>
      <w:pPr>
        <w:ind w:left="567"/>
      </w:pPr>
      <w:r>
        <w:rPr>
          <w:b/>
        </w:rPr>
        <w:t xml:space="preserve">Cause racine : </w:t>
      </w:r>
      <w:r>
        <w:t>Windows Server 2025 place systématiquement la partition Recovery en fin de disque, même lors d'une installation from-scratch sur VHDX.</w:t>
      </w:r>
    </w:p>
    <w:p>
      <w:pPr>
        <w:ind w:left="567"/>
      </w:pPr>
      <w:r>
        <w:rPr>
          <w:b/>
        </w:rPr>
        <w:t xml:space="preserve">Résolution : </w:t>
      </w:r>
      <w:r>
        <w:t>Utilisation de diskpart pour supprimer la partition de récupération, puis extension de C:.</w:t>
      </w:r>
    </w:p>
    <w:p>
      <w:pPr>
        <w:spacing w:before="80" w:after="80"/>
        <w:ind w:left="567" w:right="567"/>
        <w:shd w:fill="F5F5F5"/>
      </w:pPr>
      <w:r>
        <w:rPr>
          <w:rFonts w:ascii="Consolas" w:hAnsi="Consolas"/>
          <w:color w:val="333333"/>
          <w:sz w:val="18"/>
        </w:rPr>
        <w:t>DISKPART&gt; list disk</w:t>
        <w:br/>
        <w:t>DISKPART&gt; select disk 0</w:t>
        <w:br/>
        <w:t>DISKPART&gt; list partition</w:t>
        <w:br/>
        <w:t>DISKPART&gt; select partition 3 (Partition Recovery bloquante)</w:t>
        <w:br/>
        <w:t>DISKPART&gt; delete partition override</w:t>
        <w:br/>
        <w:t>DISKPART&gt; select partition 2 (Partition C:)</w:t>
        <w:br/>
        <w:t>DISKPART&gt; extend</w:t>
      </w:r>
    </w:p>
    <w:p>
      <w:pPr>
        <w:spacing w:before="80" w:after="160"/>
        <w:ind w:left="567" w:right="567"/>
        <w:pBdr>
          <w:left w:val="single" w:sz="12" w:space="4" w:color="999999"/>
        </w:pBdr>
      </w:pPr>
      <w:r>
        <w:rPr>
          <w:i/>
          <w:color w:val="666666"/>
          <w:sz w:val="20"/>
        </w:rPr>
        <w:t>J'ai appris à la dure que Windows Server 2025 place systématiquement la partition Recovery en fin de disque. Sur une VM de production, je recommande désormais de provisionner directement 80-100 Go à la création, ou d'utiliser des disques dynamiques avec un maximum élevé. Cela évite l'intervention manuelle en diskpart qui reste risquée.</w:t>
      </w:r>
    </w:p>
    <w:p>
      <w:pPr>
        <w:spacing w:before="160" w:after="160"/>
        <w:ind w:left="283" w:right="283"/>
        <w:pBdr>
          <w:top w:val="single" w:sz="6" w:space="4" w:color="2E5A8C"/>
          <w:left w:val="single" w:sz="6" w:space="4" w:color="2E5A8C"/>
          <w:bottom w:val="single" w:sz="6" w:space="4" w:color="2E5A8C"/>
          <w:right w:val="single" w:sz="6" w:space="4" w:color="2E5A8C"/>
        </w:pBdr>
        <w:shd w:fill="F8F9FA"/>
      </w:pPr>
      <w:r>
        <w:rPr>
          <w:b/>
          <w:color w:val="2E5A8C"/>
          <w:sz w:val="22"/>
        </w:rPr>
        <w:t>▸ Recommandation</w:t>
        <w:br/>
      </w:r>
      <w:r>
        <w:rPr>
          <w:color w:val="444444"/>
          <w:sz w:val="20"/>
        </w:rPr>
        <w:t>Sur toute nouvelle VM Windows Server 2025, provisionner 100 Go minimum dès le départ pour éviter toute intervention diskpart ultérieure. Les instantanés Hyper-V gèrent la récupération — la partition Recovery n'est pas strictement nécessaire sur une VM.</w:t>
      </w:r>
    </w:p>
    <w:p>
      <w:pPr>
        <w:pStyle w:val="Heading2"/>
      </w:pPr>
      <w:r>
        <w:t>1.6  Rôles &amp; Services Installés</w:t>
      </w:r>
    </w:p>
    <w:p>
      <w:r>
        <w:t>L'installation a été scriptée via PowerShell pour garantir la reproductibilité, avec des vérifications ponctuelles via le Gestionnaire de serveur (GUI).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Rôle</w:t>
            </w:r>
          </w:p>
        </w:tc>
        <w:tc>
          <w:tcPr>
            <w:tcW w:type="dxa" w:w="2880"/>
            <w:shd w:fill="1A3C6E"/>
          </w:tcPr>
          <w:p>
            <w:pPr>
              <w:jc w:val="center"/>
            </w:pPr>
            <w:r>
              <w:rPr>
                <w:b/>
                <w:color w:val="FFFFFF"/>
                <w:sz w:val="20"/>
              </w:rPr>
              <w:t>Méthode d'Installation</w:t>
            </w:r>
          </w:p>
        </w:tc>
        <w:tc>
          <w:tcPr>
            <w:tcW w:type="dxa" w:w="2880"/>
            <w:shd w:fill="1A3C6E"/>
          </w:tcPr>
          <w:p>
            <w:pPr>
              <w:jc w:val="center"/>
            </w:pPr>
            <w:r>
              <w:rPr>
                <w:b/>
                <w:color w:val="FFFFFF"/>
                <w:sz w:val="20"/>
              </w:rPr>
              <w:t>Configuration Principale</w:t>
            </w:r>
          </w:p>
        </w:tc>
      </w:tr>
      <w:tr>
        <w:tc>
          <w:tcPr>
            <w:tcW w:type="dxa" w:w="2880"/>
          </w:tcPr>
          <w:p>
            <w:r>
              <w:t>DHCP</w:t>
            </w:r>
          </w:p>
        </w:tc>
        <w:tc>
          <w:tcPr>
            <w:tcW w:type="dxa" w:w="2880"/>
          </w:tcPr>
          <w:p>
            <w:r>
              <w:t>PowerShell (Add-WindowsFeature DHCP)</w:t>
            </w:r>
          </w:p>
        </w:tc>
        <w:tc>
          <w:tcPr>
            <w:tcW w:type="dxa" w:w="2880"/>
          </w:tcPr>
          <w:p>
            <w:r>
              <w:t>Création du scope 192.168.50.0/24, options 003 (Routeur) et 006 (DNS)</w:t>
            </w:r>
          </w:p>
        </w:tc>
      </w:tr>
      <w:tr>
        <w:tc>
          <w:tcPr>
            <w:tcW w:type="dxa" w:w="2880"/>
          </w:tcPr>
          <w:p>
            <w:r>
              <w:t>RRAS (NAT)</w:t>
            </w:r>
          </w:p>
        </w:tc>
        <w:tc>
          <w:tcPr>
            <w:tcW w:type="dxa" w:w="2880"/>
          </w:tcPr>
          <w:p>
            <w:r>
              <w:t>PowerShell (Install-WindowsFeature Routing)</w:t>
            </w:r>
          </w:p>
        </w:tc>
        <w:tc>
          <w:tcPr>
            <w:tcW w:type="dxa" w:w="2880"/>
          </w:tcPr>
          <w:p>
            <w:r>
              <w:t>Configuration via netsh. Activation du NAT sur l'interface LAN</w:t>
            </w:r>
          </w:p>
        </w:tc>
      </w:tr>
      <w:tr>
        <w:tc>
          <w:tcPr>
            <w:tcW w:type="dxa" w:w="2880"/>
          </w:tcPr>
          <w:p>
            <w:r>
              <w:t>DNS</w:t>
            </w:r>
          </w:p>
        </w:tc>
        <w:tc>
          <w:tcPr>
            <w:tcW w:type="dxa" w:w="2880"/>
          </w:tcPr>
          <w:p>
            <w:r>
              <w:t>PowerShell (Add-WindowsFeature DNS)</w:t>
            </w:r>
          </w:p>
        </w:tc>
        <w:tc>
          <w:tcPr>
            <w:tcW w:type="dxa" w:w="2880"/>
          </w:tcPr>
          <w:p>
            <w:r>
              <w:t>Promotion en Contrôleur de Domaine (AD DS), zones directe/inverse</w:t>
            </w:r>
          </w:p>
        </w:tc>
      </w:tr>
      <w:tr>
        <w:tc>
          <w:tcPr>
            <w:tcW w:type="dxa" w:w="2880"/>
          </w:tcPr>
          <w:p>
            <w:r>
              <w:t>SMB</w:t>
            </w:r>
          </w:p>
        </w:tc>
        <w:tc>
          <w:tcPr>
            <w:tcW w:type="dxa" w:w="2880"/>
          </w:tcPr>
          <w:p>
            <w:r>
              <w:t>PowerShell (Install-WindowsFeature FS-FileServer)</w:t>
            </w:r>
          </w:p>
        </w:tc>
        <w:tc>
          <w:tcPr>
            <w:tcW w:type="dxa" w:w="2880"/>
          </w:tcPr>
          <w:p>
            <w:r>
              <w:t>Partages avancés, chiffrement SMB, quotas FSRM</w:t>
            </w:r>
          </w:p>
        </w:tc>
      </w:tr>
    </w:tbl>
    <w:p>
      <w:pPr>
        <w:pStyle w:val="Heading3"/>
      </w:pPr>
      <w:r>
        <w:t>1.6.1  Script d'Installation Unifié</w:t>
      </w:r>
    </w:p>
    <w:p>
      <w:pPr>
        <w:spacing w:before="80" w:after="80"/>
        <w:ind w:left="567" w:right="567"/>
        <w:shd w:fill="F5F5F5"/>
      </w:pPr>
      <w:r>
        <w:rPr>
          <w:rFonts w:ascii="Consolas" w:hAnsi="Consolas"/>
          <w:color w:val="333333"/>
          <w:sz w:val="18"/>
        </w:rPr>
        <w:t># Installation des rôles</w:t>
        <w:br/>
        <w:t>Install-WindowsFeature DHCP, DNS, Routing, FS-FileServer, RSAT-DHCP, RSAT-DNS-Server -IncludeManagementTools -Restart</w:t>
        <w:br/>
        <w:br/>
        <w:t># Post-installation DHCP (Autorisation dans l'AD et création du scope)</w:t>
        <w:br/>
        <w:t>Add-DhcpServerInDC -DnsName "srv1.lab.local" -IPAddress 192.168.50.1</w:t>
        <w:br/>
        <w:t>Add-DhcpServerv4Scope -Name "LAN_VMs" -StartRange 192.168.50.10 -EndRange 192.168.50.200 -SubnetMask 255.255.255.0</w:t>
        <w:br/>
        <w:t>Set-DhcpServerv4OptionValue -Router 192.168.50.1 -DnsServer 192.168.50.1</w:t>
      </w:r>
    </w:p>
    <w:p>
      <w:pPr>
        <w:spacing w:before="80" w:after="160"/>
        <w:ind w:left="567" w:right="567"/>
        <w:pBdr>
          <w:left w:val="single" w:sz="12" w:space="4" w:color="999999"/>
        </w:pBdr>
      </w:pPr>
      <w:r>
        <w:rPr>
          <w:i/>
          <w:color w:val="666666"/>
          <w:sz w:val="20"/>
        </w:rPr>
        <w:t>J'ai volontairement conservé netsh pour la partie RRAS car le module PowerShell natif de Server 2025 est encore instable sur certaines builds Insider. En production, je préfère la stabilité d'un outil déprécié mais éprouvé à la nouveauté d'un cmdlet qui peut changer de syntaxe d'un mois sur l'autre. C'est un choix conservateur, mais il a évité bien des mauvaises surprises lors des redémarrages de service.</w:t>
      </w:r>
    </w:p>
    <w:p>
      <w:pPr>
        <w:pStyle w:val="Heading3"/>
      </w:pPr>
      <w:r>
        <w:t>1.6.2  Défis Techniques &amp; Résolutions</w:t>
      </w:r>
    </w:p>
    <w:p>
      <w:r>
        <w:rPr>
          <w:b/>
        </w:rPr>
        <w:t>Interface Graphique RRAS Dépréciée</w:t>
      </w:r>
      <w:r>
        <w:t xml:space="preserve"> — Symptôme : Le nœud 'Routage et accès distant' dans la GUI de Windows Server 2025 est absent ou non fonctionnel pour la configuration NAT.</w:t>
      </w:r>
    </w:p>
    <w:p>
      <w:pPr>
        <w:ind w:left="567"/>
      </w:pPr>
      <w:r>
        <w:rPr>
          <w:b/>
        </w:rPr>
        <w:t xml:space="preserve">Cause racine : </w:t>
      </w:r>
      <w:r>
        <w:t>Microsoft a déprécié la console MMC de RRAS dans les dernières builds de Server 2025 en faveur de l'administration PowerShell et netsh.</w:t>
      </w:r>
    </w:p>
    <w:p>
      <w:pPr>
        <w:ind w:left="567"/>
      </w:pPr>
      <w:r>
        <w:rPr>
          <w:b/>
        </w:rPr>
        <w:t xml:space="preserve">Résolution : </w:t>
      </w:r>
      <w:r>
        <w:t>Configuration du routage NAT via PowerShell/netsh.</w:t>
      </w:r>
    </w:p>
    <w:p>
      <w:pPr>
        <w:spacing w:before="80" w:after="80"/>
        <w:ind w:left="567" w:right="567"/>
        <w:shd w:fill="F5F5F5"/>
      </w:pPr>
      <w:r>
        <w:rPr>
          <w:rFonts w:ascii="Consolas" w:hAnsi="Consolas"/>
          <w:color w:val="333333"/>
          <w:sz w:val="18"/>
        </w:rPr>
        <w:t>Install-RemoteAccess -VpnType RoutingOnly</w:t>
        <w:br/>
        <w:t># Configuration de l'interface NAT</w:t>
        <w:br/>
        <w:t>netsh routing ip nat add interface "vEthernet (LAN)"</w:t>
      </w:r>
    </w:p>
    <w:p>
      <w:pPr>
        <w:spacing w:before="80" w:after="160"/>
        <w:ind w:left="567" w:right="567"/>
        <w:pBdr>
          <w:left w:val="single" w:sz="12" w:space="4" w:color="999999"/>
        </w:pBdr>
      </w:pPr>
      <w:r>
        <w:rPr>
          <w:i/>
          <w:color w:val="666666"/>
          <w:sz w:val="20"/>
        </w:rPr>
        <w:t>La suppression de la console RRAS GUI dans Server 2025 m'a fait perdre près d'une heure. J'ai cherché dans les composants optionnels, les RSAT, les features on-demand... pour finalement comprendre que c'était un choix architectural de Microsoft. Leçon retenue : toujours vérifier la liste des features dépréciées avant de monter une maquette sur une build récente. Cela m'a aussi poussé à documenter chaque commande netsh équivalente, ce qui, au final, rend le déploiement plus reproductible.</w:t>
      </w:r>
    </w:p>
    <w:p>
      <w:pPr>
        <w:pStyle w:val="Heading2"/>
      </w:pPr>
      <w:r>
        <w:t>1.7  Validation &amp; Tests de Connectivité</w:t>
      </w:r>
    </w:p>
    <w:p>
      <w:r>
        <w:t>Un plan de test rigoureux a été exécuté pour valider chaque couche du modèle OSI et chaque rôle.</w:t>
      </w:r>
    </w:p>
    <w:p>
      <w:pPr>
        <w:pStyle w:val="Heading3"/>
      </w:pPr>
      <w:r>
        <w:t>1.7.1  Connectivité Réseau &amp; NAT</w:t>
      </w:r>
    </w:p>
    <w:p>
      <w:r>
        <w:t>Test : Ping depuis une VM Client vers 8.8.8.8 et google.com.</w:t>
        <w:br/>
        <w:t>Résultat : Succès. Le double NAT fonctionne correctement. Le traçage (tracert) montre le passage par la passerelle 192.168.50.1 puis la sortie vers le réseau physique.</w:t>
      </w:r>
    </w:p>
    <w:p>
      <w:pPr>
        <w:pStyle w:val="Heading3"/>
      </w:pPr>
      <w:r>
        <w:t>1.7.2  DHCP Leases</w:t>
      </w:r>
    </w:p>
    <w:p>
      <w:r>
        <w:t>Test : Démarrage d'une VM cliente en DHCP. Vérification de l'APIPA, puis de l'attribution.</w:t>
        <w:br/>
        <w:t>Résultat : Bail obtenu en &lt; 2 secondes. Vérification côté serveur : Get-DhcpServerv4Lease -ScopeId 192.168.50.0 confirme l'attribution.</w:t>
      </w:r>
    </w:p>
    <w:p>
      <w:pPr>
        <w:pStyle w:val="Heading3"/>
      </w:pPr>
      <w:r>
        <w:t>1.7.3  Résolution DNS</w:t>
      </w:r>
    </w:p>
    <w:p>
      <w:r>
        <w:t>Test : nslookup srv1.lab.local et nslookup www.microsoft.com depuis une VM.</w:t>
        <w:br/>
        <w:t>Résultat : Résolution interne (AD) et externe (Forwarders configurés vers 1.1.1.1 et 8.8.8.8) fonctionnelles.</w:t>
      </w:r>
    </w:p>
    <w:p>
      <w:pPr>
        <w:pStyle w:val="Heading3"/>
      </w:pPr>
      <w:r>
        <w:t>1.7.4  Partage SMB Multi-VMs</w:t>
      </w:r>
    </w:p>
    <w:p>
      <w:r>
        <w:t>Test : Montage du partage \\srv1.lab.local\Data depuis 3 VMs différentes simultanément. Création, modification et suppression de fichiers.</w:t>
        <w:br/>
        <w:t>Résultat : Accès concurrentiel validé. Les permissions NTFS et les partages SMB sont correctement appliqués.</w:t>
      </w:r>
    </w:p>
    <w:p>
      <w:pPr>
        <w:spacing w:before="80" w:after="160"/>
        <w:ind w:left="567" w:right="567"/>
        <w:pBdr>
          <w:left w:val="single" w:sz="12" w:space="4" w:color="999999"/>
        </w:pBdr>
      </w:pPr>
      <w:r>
        <w:rPr>
          <w:i/>
          <w:color w:val="666666"/>
          <w:sz w:val="20"/>
        </w:rPr>
        <w:t>Je valide systématiquement quatre points avant de considérer un lab 'opérationnel' : (1) résolution DNS interne ET externe, (2) bail DHCP renouvelable après un redémarrage du serveur, (3) tracert qui montre bien les deux sauts de NAT, et (4) accès SMB avec authentification Kerberos. Si un de ces quatre éléments échoue, je ne passe pas en production. C'est une discipline que j'ai adoptée après avoir découvert en pleine démo qu'un forwarder DNS avait été écrasé par une GPO.</w:t>
      </w:r>
    </w:p>
    <w:p>
      <w:r>
        <w:br w:type="page"/>
      </w:r>
    </w:p>
    <w:p>
      <w:pPr>
        <w:pStyle w:val="Heading1"/>
      </w:pPr>
      <w:r>
        <w:t>PARTIE II — SÉCURISATION</w:t>
      </w:r>
    </w:p>
    <w:p>
      <w:pPr>
        <w:spacing w:after="360"/>
      </w:pPr>
      <w:r>
        <w:rPr>
          <w:i/>
          <w:color w:val="888888"/>
          <w:sz w:val="24"/>
        </w:rPr>
        <w:t>Durcissement Stratégique de SRV1 — Phase 2 : Isolation du Cerveau</w:t>
      </w:r>
    </w:p>
    <w:p>
      <w:pPr>
        <w:pStyle w:val="Heading2"/>
      </w:pPr>
      <w:r>
        <w:t>2.1  Stratégie d'Isolation du Cerveau</w:t>
      </w:r>
    </w:p>
    <w:p>
      <w:r>
        <w:t>Après validation de l'infrastructure fondamentale, la priorité absolue est la sécurisation du cerveau du lab : SRV1. Ce serveur constitue le point de contrôle unique (Single Point of Control) et doit être durci de manière stratégique et définitive.</w:t>
      </w:r>
    </w:p>
    <w:p>
      <w:pPr>
        <w:spacing w:before="160" w:after="160"/>
        <w:ind w:left="283" w:right="283"/>
        <w:pBdr>
          <w:top w:val="single" w:sz="6" w:space="4" w:color="1A3C6E"/>
          <w:left w:val="single" w:sz="6" w:space="4" w:color="1A3C6E"/>
          <w:bottom w:val="single" w:sz="6" w:space="4" w:color="1A3C6E"/>
          <w:right w:val="single" w:sz="6" w:space="4" w:color="1A3C6E"/>
        </w:pBdr>
        <w:shd w:fill="F8F9FA"/>
      </w:pPr>
      <w:r>
        <w:rPr>
          <w:b/>
          <w:color w:val="1A3C6E"/>
          <w:sz w:val="22"/>
        </w:rPr>
        <w:t>▸ Règle d'Or</w:t>
        <w:br/>
      </w:r>
      <w:r>
        <w:rPr>
          <w:color w:val="444444"/>
          <w:sz w:val="20"/>
        </w:rPr>
        <w:t>ZÉRO communication réseau entre l'hôte (laptop) et l'intégralité du lab (SRV1 + VMs).</w:t>
      </w:r>
    </w:p>
    <w:p>
      <w:pPr>
        <w:pStyle w:val="Heading3"/>
      </w:pPr>
      <w:r>
        <w:t>2.1.1  Services Bloqués (Inbound)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Service</w:t>
            </w:r>
          </w:p>
        </w:tc>
        <w:tc>
          <w:tcPr>
            <w:tcW w:type="dxa" w:w="2880"/>
            <w:shd w:fill="1A3C6E"/>
          </w:tcPr>
          <w:p>
            <w:pPr>
              <w:jc w:val="center"/>
            </w:pPr>
            <w:r>
              <w:rPr>
                <w:b/>
                <w:color w:val="FFFFFF"/>
                <w:sz w:val="20"/>
              </w:rPr>
              <w:t>Port(s)</w:t>
            </w:r>
          </w:p>
        </w:tc>
        <w:tc>
          <w:tcPr>
            <w:tcW w:type="dxa" w:w="2880"/>
            <w:shd w:fill="1A3C6E"/>
          </w:tcPr>
          <w:p>
            <w:pPr>
              <w:jc w:val="center"/>
            </w:pPr>
            <w:r>
              <w:rPr>
                <w:b/>
                <w:color w:val="FFFFFF"/>
                <w:sz w:val="20"/>
              </w:rPr>
              <w:t>Description</w:t>
            </w:r>
          </w:p>
        </w:tc>
      </w:tr>
      <w:tr>
        <w:tc>
          <w:tcPr>
            <w:tcW w:type="dxa" w:w="2880"/>
          </w:tcPr>
          <w:p>
            <w:r>
              <w:t>RDP (Remote Desktop)</w:t>
            </w:r>
          </w:p>
        </w:tc>
        <w:tc>
          <w:tcPr>
            <w:tcW w:type="dxa" w:w="2880"/>
          </w:tcPr>
          <w:p>
            <w:r>
              <w:t>3389/TCP</w:t>
            </w:r>
          </w:p>
        </w:tc>
        <w:tc>
          <w:tcPr>
            <w:tcW w:type="dxa" w:w="2880"/>
          </w:tcPr>
          <w:p>
            <w:r>
              <w:t>Accès graphique distant</w:t>
            </w:r>
          </w:p>
        </w:tc>
      </w:tr>
      <w:tr>
        <w:tc>
          <w:tcPr>
            <w:tcW w:type="dxa" w:w="2880"/>
          </w:tcPr>
          <w:p>
            <w:r>
              <w:t>WinRM (Remote Management)</w:t>
            </w:r>
          </w:p>
        </w:tc>
        <w:tc>
          <w:tcPr>
            <w:tcW w:type="dxa" w:w="2880"/>
          </w:tcPr>
          <w:p>
            <w:r>
              <w:t>5985, 5986/TCP</w:t>
            </w:r>
          </w:p>
        </w:tc>
        <w:tc>
          <w:tcPr>
            <w:tcW w:type="dxa" w:w="2880"/>
          </w:tcPr>
          <w:p>
            <w:r>
              <w:t>Gestion à distance PowerShell</w:t>
            </w:r>
          </w:p>
        </w:tc>
      </w:tr>
      <w:tr>
        <w:tc>
          <w:tcPr>
            <w:tcW w:type="dxa" w:w="2880"/>
          </w:tcPr>
          <w:p>
            <w:r>
              <w:t>SMB (Partage de fichiers)</w:t>
            </w:r>
          </w:p>
        </w:tc>
        <w:tc>
          <w:tcPr>
            <w:tcW w:type="dxa" w:w="2880"/>
          </w:tcPr>
          <w:p>
            <w:r>
              <w:t>445/TCP</w:t>
            </w:r>
          </w:p>
        </w:tc>
        <w:tc>
          <w:tcPr>
            <w:tcW w:type="dxa" w:w="2880"/>
          </w:tcPr>
          <w:p>
            <w:r>
              <w:t>Partage réseau Windows</w:t>
            </w:r>
          </w:p>
        </w:tc>
      </w:tr>
      <w:tr>
        <w:tc>
          <w:tcPr>
            <w:tcW w:type="dxa" w:w="2880"/>
          </w:tcPr>
          <w:p>
            <w:r>
              <w:t>NetBIOS</w:t>
            </w:r>
          </w:p>
        </w:tc>
        <w:tc>
          <w:tcPr>
            <w:tcW w:type="dxa" w:w="2880"/>
          </w:tcPr>
          <w:p>
            <w:r>
              <w:t>137, 138/UDP, 139/TCP</w:t>
            </w:r>
          </w:p>
        </w:tc>
        <w:tc>
          <w:tcPr>
            <w:tcW w:type="dxa" w:w="2880"/>
          </w:tcPr>
          <w:p>
            <w:r>
              <w:t>Résolution de noms legacy</w:t>
            </w:r>
          </w:p>
        </w:tc>
      </w:tr>
    </w:tbl>
    <w:p>
      <w:pPr>
        <w:pStyle w:val="Heading3"/>
      </w:pPr>
      <w:r>
        <w:t>2.1.2  Services Autorisés (Inbound depuis LAN uniquement)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Service</w:t>
            </w:r>
          </w:p>
        </w:tc>
        <w:tc>
          <w:tcPr>
            <w:tcW w:type="dxa" w:w="2880"/>
            <w:shd w:fill="1A3C6E"/>
          </w:tcPr>
          <w:p>
            <w:pPr>
              <w:jc w:val="center"/>
            </w:pPr>
            <w:r>
              <w:rPr>
                <w:b/>
                <w:color w:val="FFFFFF"/>
                <w:sz w:val="20"/>
              </w:rPr>
              <w:t>Port(s)</w:t>
            </w:r>
          </w:p>
        </w:tc>
        <w:tc>
          <w:tcPr>
            <w:tcW w:type="dxa" w:w="2880"/>
            <w:shd w:fill="1A3C6E"/>
          </w:tcPr>
          <w:p>
            <w:pPr>
              <w:jc w:val="center"/>
            </w:pPr>
            <w:r>
              <w:rPr>
                <w:b/>
                <w:color w:val="FFFFFF"/>
                <w:sz w:val="20"/>
              </w:rPr>
              <w:t>Fonction</w:t>
            </w:r>
          </w:p>
        </w:tc>
      </w:tr>
      <w:tr>
        <w:tc>
          <w:tcPr>
            <w:tcW w:type="dxa" w:w="2880"/>
          </w:tcPr>
          <w:p>
            <w:r>
              <w:t>DHCP</w:t>
            </w:r>
          </w:p>
        </w:tc>
        <w:tc>
          <w:tcPr>
            <w:tcW w:type="dxa" w:w="2880"/>
          </w:tcPr>
          <w:p>
            <w:r>
              <w:t>67, 68/UDP</w:t>
            </w:r>
          </w:p>
        </w:tc>
        <w:tc>
          <w:tcPr>
            <w:tcW w:type="dxa" w:w="2880"/>
          </w:tcPr>
          <w:p>
            <w:r>
              <w:t>Attribution automatique des adresses IP</w:t>
            </w:r>
          </w:p>
        </w:tc>
      </w:tr>
      <w:tr>
        <w:tc>
          <w:tcPr>
            <w:tcW w:type="dxa" w:w="2880"/>
          </w:tcPr>
          <w:p>
            <w:r>
              <w:t>DNS</w:t>
            </w:r>
          </w:p>
        </w:tc>
        <w:tc>
          <w:tcPr>
            <w:tcW w:type="dxa" w:w="2880"/>
          </w:tcPr>
          <w:p>
            <w:r>
              <w:t>53/TCP,UDP</w:t>
            </w:r>
          </w:p>
        </w:tc>
        <w:tc>
          <w:tcPr>
            <w:tcW w:type="dxa" w:w="2880"/>
          </w:tcPr>
          <w:p>
            <w:r>
              <w:t>Résolution de noms de domaine</w:t>
            </w:r>
          </w:p>
        </w:tc>
      </w:tr>
      <w:tr>
        <w:tc>
          <w:tcPr>
            <w:tcW w:type="dxa" w:w="2880"/>
          </w:tcPr>
          <w:p>
            <w:r>
              <w:t>RRAS / NAT</w:t>
            </w:r>
          </w:p>
        </w:tc>
        <w:tc>
          <w:tcPr>
            <w:tcW w:type="dxa" w:w="2880"/>
          </w:tcPr>
          <w:p>
            <w:r>
              <w:t>Divers</w:t>
            </w:r>
          </w:p>
        </w:tc>
        <w:tc>
          <w:tcPr>
            <w:tcW w:type="dxa" w:w="2880"/>
          </w:tcPr>
          <w:p>
            <w:r>
              <w:t>Routage et translation d'adresses</w:t>
            </w:r>
          </w:p>
        </w:tc>
      </w:tr>
      <w:tr>
        <w:tc>
          <w:tcPr>
            <w:tcW w:type="dxa" w:w="2880"/>
          </w:tcPr>
          <w:p>
            <w:r>
              <w:t>ICMP (Ping)</w:t>
            </w:r>
          </w:p>
        </w:tc>
        <w:tc>
          <w:tcPr>
            <w:tcW w:type="dxa" w:w="2880"/>
          </w:tcPr>
          <w:p>
            <w:r>
              <w:t>ICMPv4</w:t>
            </w:r>
          </w:p>
        </w:tc>
        <w:tc>
          <w:tcPr>
            <w:tcW w:type="dxa" w:w="2880"/>
          </w:tcPr>
          <w:p>
            <w:r>
              <w:t>Diagnostic réseau depuis le LAN</w:t>
            </w:r>
          </w:p>
        </w:tc>
      </w:tr>
    </w:tbl>
    <w:p>
      <w:r>
        <w:rPr>
          <w:b/>
        </w:rPr>
        <w:t xml:space="preserve">Politique de pare-feu : </w:t>
      </w:r>
      <w:r>
        <w:t>Profils Domaine, Privé et Public : Block Inbound, Allow Outbound. Tout trafic entrant non explicitement autorisé est rejeté. Le trafic sortant reste autorisé par défaut (fonctionnalité NAT/RRAS).</w:t>
      </w:r>
    </w:p>
    <w:p>
      <w:pPr>
        <w:pStyle w:val="Heading2"/>
      </w:pPr>
      <w:r>
        <w:t>2.2  Principes de Durcissement</w:t>
      </w:r>
    </w:p>
    <w:p>
      <w:r>
        <w:t>Le durcissement s'effectue au niveau des PORTS, pas des SERVICES. Les services Windows (DHCP, DNS, RRAS) conservent leurs règles propres. Seuls les ports sensibles et le trafic hôte sont ciblés.</w:t>
      </w:r>
    </w:p>
    <w:p>
      <w:pPr>
        <w:spacing w:before="160" w:after="160"/>
        <w:ind w:left="283" w:right="283"/>
        <w:pBdr>
          <w:top w:val="single" w:sz="6" w:space="4" w:color="1A3C6E"/>
          <w:left w:val="single" w:sz="6" w:space="4" w:color="1A3C6E"/>
          <w:bottom w:val="single" w:sz="6" w:space="4" w:color="1A3C6E"/>
          <w:right w:val="single" w:sz="6" w:space="4" w:color="1A3C6E"/>
        </w:pBdr>
        <w:shd w:fill="F8F9FA"/>
      </w:pPr>
      <w:r>
        <w:rPr>
          <w:b/>
          <w:color w:val="1A3C6E"/>
          <w:sz w:val="22"/>
        </w:rPr>
        <w:t>▸ Avantage clé</w:t>
        <w:br/>
      </w:r>
      <w:r>
        <w:rPr>
          <w:color w:val="444444"/>
          <w:sz w:val="20"/>
        </w:rPr>
        <w:t>Le serveur s'adapte automatiquement aux futurs rôles ajoutés. Aucune modification du script n'est nécessaire lors de l'ajout de nouveaux services.</w:t>
      </w:r>
    </w:p>
    <w:p>
      <w:pPr>
        <w:pStyle w:val="Heading3"/>
      </w:pPr>
      <w:r>
        <w:t>2.2.1  Étapes du Script de Durcissement</w:t>
      </w:r>
    </w:p>
    <w:p>
      <w:pPr>
        <w:ind w:left="567"/>
      </w:pPr>
      <w:r>
        <w:rPr>
          <w:b/>
        </w:rPr>
        <w:t xml:space="preserve">1. </w:t>
      </w:r>
      <w:r>
        <w:t>Vérification des privilèges Administrateur</w:t>
      </w:r>
    </w:p>
    <w:p>
      <w:pPr>
        <w:ind w:left="567"/>
      </w:pPr>
      <w:r>
        <w:rPr>
          <w:b/>
        </w:rPr>
        <w:t xml:space="preserve">2. </w:t>
      </w:r>
      <w:r>
        <w:t>Sauvegarde automatique de la configuration actuelle (.wfw)</w:t>
      </w:r>
    </w:p>
    <w:p>
      <w:pPr>
        <w:ind w:left="567"/>
      </w:pPr>
      <w:r>
        <w:rPr>
          <w:b/>
        </w:rPr>
        <w:t xml:space="preserve">3. </w:t>
      </w:r>
      <w:r>
        <w:t>Application de la politique Block Inbound sur tous les profils</w:t>
      </w:r>
    </w:p>
    <w:p>
      <w:pPr>
        <w:ind w:left="567"/>
      </w:pPr>
      <w:r>
        <w:rPr>
          <w:b/>
        </w:rPr>
        <w:t xml:space="preserve">4. </w:t>
      </w:r>
      <w:r>
        <w:t>Autorisation ICMPv4 depuis le LAN (192.168.50.0/24)</w:t>
      </w:r>
    </w:p>
    <w:p>
      <w:pPr>
        <w:ind w:left="567"/>
      </w:pPr>
      <w:r>
        <w:rPr>
          <w:b/>
        </w:rPr>
        <w:t xml:space="preserve">5. </w:t>
      </w:r>
      <w:r>
        <w:t>Blocage de l'hôte (192.168.137.1 et 10.0.0.0/24)</w:t>
      </w:r>
    </w:p>
    <w:p>
      <w:pPr>
        <w:ind w:left="567"/>
      </w:pPr>
      <w:r>
        <w:rPr>
          <w:b/>
        </w:rPr>
        <w:t xml:space="preserve">6. </w:t>
      </w:r>
      <w:r>
        <w:t>Blocage des ports RDP, WinRM, SMB et NetBIOS</w:t>
      </w:r>
    </w:p>
    <w:p>
      <w:pPr>
        <w:ind w:left="567"/>
      </w:pPr>
      <w:r>
        <w:rPr>
          <w:b/>
        </w:rPr>
        <w:t xml:space="preserve">7. </w:t>
      </w:r>
      <w:r>
        <w:t>Sauvegarde de la configuration finalisée (.wfw)</w:t>
      </w:r>
    </w:p>
    <w:p>
      <w:pPr>
        <w:ind w:left="567"/>
      </w:pPr>
      <w:r>
        <w:rPr>
          <w:b/>
        </w:rPr>
        <w:t xml:space="preserve">8. </w:t>
      </w:r>
      <w:r>
        <w:t>Tests post-durcissement (5 tests automatisés)</w:t>
      </w:r>
    </w:p>
    <w:p>
      <w:pPr>
        <w:ind w:left="567"/>
      </w:pPr>
      <w:r>
        <w:rPr>
          <w:b/>
        </w:rPr>
        <w:t xml:space="preserve">9. </w:t>
      </w:r>
      <w:r>
        <w:t>Rollback automatique en cas d'échec d'un test</w:t>
      </w:r>
    </w:p>
    <w:p>
      <w:pPr>
        <w:pStyle w:val="Heading2"/>
      </w:pPr>
      <w:r>
        <w:t>2.3  Script de Durcissement Automatisé</w:t>
      </w:r>
    </w:p>
    <w:p>
      <w:r>
        <w:t>Fichier : 06-Durcissement-SRV1-Strategique.ps1</w:t>
      </w:r>
    </w:p>
    <w:p>
      <w:pPr>
        <w:spacing w:before="80" w:after="80"/>
        <w:ind w:left="567" w:right="567"/>
        <w:shd w:fill="F5F5F5"/>
      </w:pPr>
      <w:r>
        <w:rPr>
          <w:rFonts w:ascii="Consolas" w:hAnsi="Consolas"/>
          <w:color w:val="333333"/>
          <w:sz w:val="18"/>
        </w:rPr>
        <w:t># ================================================================</w:t>
        <w:br/>
        <w:t># 06-Durcissement-SRV1-Strategique.ps1</w:t>
        <w:br/>
        <w:t># ================================================================</w:t>
        <w:br/>
        <w:t># Objectif : Durcir SRV1 (WinSrv2025) en 1 seule fois, de manière</w:t>
        <w:br/>
        <w:t># définitive, avec isolation TOTALE de l'hôte.</w:t>
        <w:br/>
        <w:t>#</w:t>
        <w:br/>
        <w:t># Principe : Blocage au niveau des PORTS, pas des SERVICES.</w:t>
        <w:br/>
        <w:t># Les services Windows gèrent leurs propres règles.</w:t>
        <w:br/>
        <w:t>#</w:t>
        <w:br/>
        <w:t># Exigence : ZÉRO communication hôte &lt;-&gt; SRV1/VMs</w:t>
        <w:br/>
        <w:t># ================================================================</w:t>
        <w:br/>
        <w:br/>
        <w:t># ÉTAPE 1 — Vérification des privilèges</w:t>
        <w:br/>
        <w:t>if (-NOT ([Security.Principal.WindowsPrincipal] [Security.Principal.WindowsIdentity]::GetCurrent()).IsInRole([Security.Principal.WindowsBuiltInRole] "Administrator")) {</w:t>
        <w:br/>
        <w:t xml:space="preserve">    Write-Host "ERREUR : Ce script nécessite des privilèges Administrateur." -ForegroundColor Red</w:t>
        <w:br/>
        <w:t xml:space="preserve">    Write-Host "Exécutez PowerShell en tant qu'Administrateur." -ForegroundColor Yellow</w:t>
        <w:br/>
        <w:t xml:space="preserve">    exit 1</w:t>
        <w:br/>
        <w:t>}</w:t>
        <w:br/>
        <w:t>Write-Host "OK - Privilèges Administrateur confirmés." -ForegroundColor Green</w:t>
        <w:br/>
        <w:t>Write-Host ""</w:t>
        <w:br/>
        <w:br/>
        <w:t># ÉTAPE 2 — Backup</w:t>
        <w:br/>
        <w:t>$BackupDir = "C:\FirewallBackups"</w:t>
        <w:br/>
        <w:t>if (-NOT (Test-Path $BackupDir)) {</w:t>
        <w:br/>
        <w:t xml:space="preserve">    New-Item -ItemType Directory -Path $BackupDir -Force | Out-Null</w:t>
        <w:br/>
        <w:t>}</w:t>
        <w:br/>
        <w:t>$BackupFile = "$BackupDir\SRV1_Backup_$(Get-Date -Format 'yyyyMMdd_HHmmss').wfw"</w:t>
        <w:br/>
        <w:t>Write-Host "Sauvegarde en cours..." -ForegroundColor Cyan</w:t>
        <w:br/>
        <w:t>netsh advfirewall export $BackupFile</w:t>
        <w:br/>
        <w:t>if ($LASTEXITCODE -ne 0) {</w:t>
        <w:br/>
        <w:t xml:space="preserve">    Write-Host "ERREUR : Échec de la sauvegarde. Abandon." -ForegroundColor Red</w:t>
        <w:br/>
        <w:t xml:space="preserve">    exit 1</w:t>
        <w:br/>
        <w:t>}</w:t>
        <w:br/>
        <w:t>Write-Host "OK - Sauvegarde : $BackupFile" -ForegroundColor Green</w:t>
        <w:br/>
        <w:t>Write-Host ""</w:t>
        <w:br/>
        <w:br/>
        <w:t># ÉTAPE 3 — Politique Block Inbound</w:t>
        <w:br/>
        <w:t>Write-Host "Application de la politique Block Inbound..." -ForegroundColor Cyan</w:t>
        <w:br/>
        <w:t>netsh advfirewall set allprofile firewallpolicy blockinbound,allowoutbound</w:t>
        <w:br/>
        <w:t>if ($LASTEXITCODE -ne 0) {</w:t>
        <w:br/>
        <w:t xml:space="preserve">    Write-Host "ERREUR : Échec. Rollback..." -ForegroundColor Red</w:t>
        <w:br/>
        <w:t xml:space="preserve">    netsh advfirewall import $BackupFile</w:t>
        <w:br/>
        <w:t xml:space="preserve">    exit 1</w:t>
        <w:br/>
        <w:t>}</w:t>
        <w:br/>
        <w:t>Write-Host "OK - Politique Block Inbound appliquée." -ForegroundColor Green</w:t>
        <w:br/>
        <w:t>Write-Host ""</w:t>
        <w:br/>
        <w:br/>
        <w:t># ÉTAPE 4 — Autoriser ICMP depuis le LAN</w:t>
        <w:br/>
        <w:t>Write-Host "Autorisation ICMP..." -ForegroundColor Cyan</w:t>
        <w:br/>
        <w:t>New-NetFirewallRule -DisplayName "Allow ICMPv4 from LAN" -Direction Inbound -RemoteAddress "192.168.50.0/24" -Protocol ICMPv4 -Action Allow -ErrorAction SilentlyContinue</w:t>
        <w:br/>
        <w:t>Write-Host "OK - ICMP autorisé." -ForegroundColor Green</w:t>
        <w:br/>
        <w:t>Write-Host ""</w:t>
        <w:br/>
        <w:br/>
        <w:t># ÉTAPE 5 — Bloquer l'hôte (ZÉRO communication)</w:t>
        <w:br/>
        <w:t>Write-Host "Blocage de l'hôte..." -ForegroundColor Cyan</w:t>
        <w:br/>
        <w:t>New-NetFirewallRule -DisplayName "Block Host (192.168.137.1)" -Direction Inbound -RemoteAddress "192.168.137.1" -Action Block -ErrorAction SilentlyContinue</w:t>
        <w:br/>
        <w:t>New-NetFirewallRule -DisplayName "Block Host (Wi-Fi - 10.0.0.0/24)" -Direction Inbound -RemoteAddress "10.0.0.0/24" -Action Block -ErrorAction SilentlyContinue</w:t>
        <w:br/>
        <w:t>Write-Host "OK - Hôte bloqué." -ForegroundColor Green</w:t>
        <w:br/>
        <w:t>Write-Host ""</w:t>
        <w:br/>
        <w:br/>
        <w:t># ÉTAPE 6 — Bloquer RDP, WinRM, SMB, NetBIOS</w:t>
        <w:br/>
        <w:t>Write-Host "Blocage des services inutiles..." -ForegroundColor Cyan</w:t>
        <w:br/>
        <w:t>New-NetFirewallRule -DisplayName "Block RDP" -Direction Inbound -LocalPort 3389 -Protocol TCP -Action Block -ErrorAction SilentlyContinue</w:t>
        <w:br/>
        <w:t>New-NetFirewallRule -DisplayName "Block WinRM" -Direction Inbound -LocalPort 5985,5986 -Protocol TCP -Action Block -ErrorAction SilentlyContinue</w:t>
        <w:br/>
        <w:t>New-NetFirewallRule -DisplayName "Block SMB" -Direction Inbound -LocalPort 445 -Protocol TCP -Action Block -ErrorAction SilentlyContinue</w:t>
        <w:br/>
        <w:t>New-NetFirewallRule -DisplayName "Block NetBIOS" -Direction Inbound -LocalPort 137,138,139 -Protocol UDP -Action Block -ErrorAction SilentlyContinue</w:t>
        <w:br/>
        <w:t>Write-Host "OK - Services bloqués." -ForegroundColor Green</w:t>
        <w:br/>
        <w:t>Write-Host ""</w:t>
        <w:br/>
        <w:br/>
        <w:t># ÉTAPE 7 — Sauvegarde finale</w:t>
        <w:br/>
        <w:t>$FinalBackup = "$BackupDir\SRV1_Hardened_$(Get-Date -Format 'yyyyMMdd_HHmmss').wfw"</w:t>
        <w:br/>
        <w:t>Write-Host "Sauvegarde finale..." -ForegroundColor Cyan</w:t>
        <w:br/>
        <w:t>netsh advfirewall export $FinalBackup</w:t>
        <w:br/>
        <w:t>Write-Host "OK - Final : $FinalBackup" -ForegroundColor Green</w:t>
        <w:br/>
        <w:t>Write-Host ""</w:t>
        <w:br/>
        <w:br/>
        <w:t># ÉTAPE 8 — Tests</w:t>
        <w:br/>
        <w:t>Write-Host "TESTS POST-DURCISSEMENT" -ForegroundColor Magenta</w:t>
        <w:br/>
        <w:t>$TestsOk = $true</w:t>
        <w:br/>
        <w:br/>
        <w:t>Write-Host "Test 1 : Politique Block Inbound..." -NoNewline</w:t>
        <w:br/>
        <w:t>$Policy = netsh advfirewall show allprofile | Select-String "Firewall Policy"</w:t>
        <w:br/>
        <w:t>if ($Policy -match "BlockInbound,AllowOutbound") { Write-Host " OK" -ForegroundColor Green } else { Write-Host " ÉCHEC" -ForegroundColor Red; $TestsOk = $false }</w:t>
        <w:br/>
        <w:br/>
        <w:t>Write-Host "Test 2 : Hôte (192.168.137.1) bloqué..." -NoNewline</w:t>
        <w:br/>
        <w:t>if (Get-NetFirewallRule -DisplayName "Block Host (192.168.137.1)" -ErrorAction SilentlyContinue) { Write-Host " OK" -ForegroundColor Green } else { Write-Host " ÉCHEC" -ForegroundColor Red; $TestsOk = $false }</w:t>
        <w:br/>
        <w:br/>
        <w:t>Write-Host "Test 3 : RDP (3389) bloqué..." -NoNewline</w:t>
        <w:br/>
        <w:t>if (Get-NetFirewallRule -DisplayName "Block RDP" -ErrorAction SilentlyContinue) { Write-Host " OK" -ForegroundColor Green } else { Write-Host " ÉCHEC" -ForegroundColor Red; $TestsOk = $false }</w:t>
        <w:br/>
        <w:br/>
        <w:t>Write-Host "Test 4 : WinRM (5985,5986) bloqué..." -NoNewline</w:t>
        <w:br/>
        <w:t>if (Get-NetFirewallRule -DisplayName "Block WinRM" -ErrorAction SilentlyContinue) { Write-Host " OK" -ForegroundColor Green } else { Write-Host " ÉCHEC" -ForegroundColor Red; $TestsOk = $false }</w:t>
        <w:br/>
        <w:br/>
        <w:t>Write-Host "Test 5 : SMB (445) bloqué..." -NoNewline</w:t>
        <w:br/>
        <w:t>if (Get-NetFirewallRule -DisplayName "Block SMB" -ErrorAction SilentlyContinue) { Write-Host " OK" -ForegroundColor Green } else { Write-Host " ÉCHEC" -ForegroundColor Red; $TestsOk = $false }</w:t>
        <w:br/>
        <w:br/>
        <w:t>Write-Host ""</w:t>
        <w:br/>
        <w:t>if ($TestsOk) {</w:t>
        <w:br/>
        <w:t xml:space="preserve">    Write-Host "============================================================" -ForegroundColor Green</w:t>
        <w:br/>
        <w:t xml:space="preserve">    Write-Host "TOUS LES TESTS SONT PASSÉS AVEC SUCCÈS" -ForegroundColor Green</w:t>
        <w:br/>
        <w:t xml:space="preserve">    Write-Host "============================================================" -ForegroundColor Green</w:t>
        <w:br/>
        <w:t xml:space="preserve">    Write-Host ""</w:t>
        <w:br/>
        <w:t xml:space="preserve">    Write-Host "SRV1 est maintenant DURCI de manière STRATÉGIQUE." -ForegroundColor Green</w:t>
        <w:br/>
        <w:t xml:space="preserve">    Write-Host "ISOLATION TOTALE de l'hôte confirmée." -ForegroundColor Green</w:t>
        <w:br/>
        <w:t xml:space="preserve">    Write-Host ""</w:t>
        <w:br/>
        <w:t xml:space="preserve">    Write-Host "Backup : $BackupFile" -ForegroundColor Yellow</w:t>
        <w:br/>
        <w:t xml:space="preserve">    Write-Host "Final : $FinalBackup" -ForegroundColor Yellow</w:t>
        <w:br/>
        <w:t>} else {</w:t>
        <w:br/>
        <w:t xml:space="preserve">    Write-Host "============================================================" -ForegroundColor Red</w:t>
        <w:br/>
        <w:t xml:space="preserve">    Write-Host "DES TESTS ONT ÉCHOUÉ" -ForegroundColor Red</w:t>
        <w:br/>
        <w:t xml:space="preserve">    Write-Host "============================================================" -ForegroundColor Red</w:t>
        <w:br/>
        <w:t xml:space="preserve">    Write-Host ""</w:t>
        <w:br/>
        <w:t xml:space="preserve">    Write-Host "ROLLBACK AUTOMATIQUE..." -ForegroundColor Yellow</w:t>
        <w:br/>
        <w:t xml:space="preserve">    netsh advfirewall import $BackupFile</w:t>
        <w:br/>
        <w:t xml:space="preserve">    Write-Host "OK - Rollback effectué." -ForegroundColor Green</w:t>
        <w:br/>
        <w:t>}</w:t>
      </w:r>
    </w:p>
    <w:p>
      <w:pPr>
        <w:pStyle w:val="Heading2"/>
      </w:pPr>
      <w:r>
        <w:t>2.4  Tests de Validation Post-Hardening</w:t>
      </w:r>
    </w:p>
    <w:p>
      <w:r>
        <w:t>Le script intègre 5 tests post-durcissement. Chaque test doit retourner OK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Test</w:t>
            </w:r>
          </w:p>
        </w:tc>
        <w:tc>
          <w:tcPr>
            <w:tcW w:type="dxa" w:w="2880"/>
            <w:shd w:fill="1A3C6E"/>
          </w:tcPr>
          <w:p>
            <w:pPr>
              <w:jc w:val="center"/>
            </w:pPr>
            <w:r>
              <w:rPr>
                <w:b/>
                <w:color w:val="FFFFFF"/>
                <w:sz w:val="20"/>
              </w:rPr>
              <w:t>Objet</w:t>
            </w:r>
          </w:p>
        </w:tc>
        <w:tc>
          <w:tcPr>
            <w:tcW w:type="dxa" w:w="2880"/>
            <w:shd w:fill="1A3C6E"/>
          </w:tcPr>
          <w:p>
            <w:pPr>
              <w:jc w:val="center"/>
            </w:pPr>
            <w:r>
              <w:rPr>
                <w:b/>
                <w:color w:val="FFFFFF"/>
                <w:sz w:val="20"/>
              </w:rPr>
              <w:t>Description</w:t>
            </w:r>
          </w:p>
        </w:tc>
      </w:tr>
      <w:tr>
        <w:tc>
          <w:tcPr>
            <w:tcW w:type="dxa" w:w="2880"/>
          </w:tcPr>
          <w:p>
            <w:r>
              <w:t>Test 1</w:t>
            </w:r>
          </w:p>
        </w:tc>
        <w:tc>
          <w:tcPr>
            <w:tcW w:type="dxa" w:w="2880"/>
          </w:tcPr>
          <w:p>
            <w:r>
              <w:t>Politique Block Inbound</w:t>
            </w:r>
          </w:p>
        </w:tc>
        <w:tc>
          <w:tcPr>
            <w:tcW w:type="dxa" w:w="2880"/>
          </w:tcPr>
          <w:p>
            <w:r>
              <w:t>Vérifie que la politique est bien "BlockInbound,AllowOutbound" sur tous les profils</w:t>
            </w:r>
          </w:p>
        </w:tc>
      </w:tr>
      <w:tr>
        <w:tc>
          <w:tcPr>
            <w:tcW w:type="dxa" w:w="2880"/>
          </w:tcPr>
          <w:p>
            <w:r>
              <w:t>Test 2</w:t>
            </w:r>
          </w:p>
        </w:tc>
        <w:tc>
          <w:tcPr>
            <w:tcW w:type="dxa" w:w="2880"/>
          </w:tcPr>
          <w:p>
            <w:r>
              <w:t>Hôte bloqué (192.168.137.1)</w:t>
            </w:r>
          </w:p>
        </w:tc>
        <w:tc>
          <w:tcPr>
            <w:tcW w:type="dxa" w:w="2880"/>
          </w:tcPr>
          <w:p>
            <w:r>
              <w:t>Confirme l'existence de la règle bloquant l'adresse IP de l'hôte</w:t>
            </w:r>
          </w:p>
        </w:tc>
      </w:tr>
      <w:tr>
        <w:tc>
          <w:tcPr>
            <w:tcW w:type="dxa" w:w="2880"/>
          </w:tcPr>
          <w:p>
            <w:r>
              <w:t>Test 3</w:t>
            </w:r>
          </w:p>
        </w:tc>
        <w:tc>
          <w:tcPr>
            <w:tcW w:type="dxa" w:w="2880"/>
          </w:tcPr>
          <w:p>
            <w:r>
              <w:t>RDP bloqué (3389)</w:t>
            </w:r>
          </w:p>
        </w:tc>
        <w:tc>
          <w:tcPr>
            <w:tcW w:type="dxa" w:w="2880"/>
          </w:tcPr>
          <w:p>
            <w:r>
              <w:t>Vérifie la présence de la règle bloquant le port 3389/TCP</w:t>
            </w:r>
          </w:p>
        </w:tc>
      </w:tr>
      <w:tr>
        <w:tc>
          <w:tcPr>
            <w:tcW w:type="dxa" w:w="2880"/>
          </w:tcPr>
          <w:p>
            <w:r>
              <w:t>Test 4</w:t>
            </w:r>
          </w:p>
        </w:tc>
        <w:tc>
          <w:tcPr>
            <w:tcW w:type="dxa" w:w="2880"/>
          </w:tcPr>
          <w:p>
            <w:r>
              <w:t>WinRM bloqué (5985, 5986)</w:t>
            </w:r>
          </w:p>
        </w:tc>
        <w:tc>
          <w:tcPr>
            <w:tcW w:type="dxa" w:w="2880"/>
          </w:tcPr>
          <w:p>
            <w:r>
              <w:t>Vérifie la présence de la règle bloquant les ports WinRM</w:t>
            </w:r>
          </w:p>
        </w:tc>
      </w:tr>
      <w:tr>
        <w:tc>
          <w:tcPr>
            <w:tcW w:type="dxa" w:w="2880"/>
          </w:tcPr>
          <w:p>
            <w:r>
              <w:t>Test 5</w:t>
            </w:r>
          </w:p>
        </w:tc>
        <w:tc>
          <w:tcPr>
            <w:tcW w:type="dxa" w:w="2880"/>
          </w:tcPr>
          <w:p>
            <w:r>
              <w:t>SMB bloqué (445)</w:t>
            </w:r>
          </w:p>
        </w:tc>
        <w:tc>
          <w:tcPr>
            <w:tcW w:type="dxa" w:w="2880"/>
          </w:tcPr>
          <w:p>
            <w:r>
              <w:t>Vérifie la présence de la règle bloquant le port SMB</w:t>
            </w:r>
          </w:p>
        </w:tc>
      </w:tr>
    </w:tbl>
    <w:p>
      <w:r>
        <w:rPr>
          <w:b/>
        </w:rPr>
        <w:t xml:space="preserve">Résultat attendu : </w:t>
      </w:r>
      <w:r>
        <w:t>Si tous les tests passent → message de succès. Si un test échoue → rollback automatique vers la configuration initiale.</w:t>
      </w:r>
    </w:p>
    <w:p>
      <w:pPr>
        <w:pStyle w:val="Heading3"/>
      </w:pPr>
      <w:r>
        <w:t>2.4.1  Procédure d'Application</w:t>
      </w:r>
    </w:p>
    <w:p>
      <w:pPr>
        <w:ind w:left="567"/>
      </w:pPr>
      <w:r>
        <w:rPr>
          <w:b/>
        </w:rPr>
        <w:t xml:space="preserve">1. </w:t>
      </w:r>
      <w:r>
        <w:t>Ouvrir une session sur SRV1 (localement ou via la console Hyper-V)</w:t>
      </w:r>
    </w:p>
    <w:p>
      <w:pPr>
        <w:ind w:left="567"/>
      </w:pPr>
      <w:r>
        <w:rPr>
          <w:b/>
        </w:rPr>
        <w:t xml:space="preserve">2. </w:t>
      </w:r>
      <w:r>
        <w:t>Lancer PowerShell en tant qu'Administrateur</w:t>
      </w:r>
    </w:p>
    <w:p>
      <w:pPr>
        <w:ind w:left="567"/>
      </w:pPr>
      <w:r>
        <w:rPr>
          <w:b/>
        </w:rPr>
        <w:t xml:space="preserve">3. </w:t>
      </w:r>
      <w:r>
        <w:t>Se placer dans le dossier du script : cd C:\SRV1-Hardening</w:t>
      </w:r>
    </w:p>
    <w:p>
      <w:pPr>
        <w:ind w:left="567"/>
      </w:pPr>
      <w:r>
        <w:rPr>
          <w:b/>
        </w:rPr>
        <w:t xml:space="preserve">4. </w:t>
      </w:r>
      <w:r>
        <w:t>Exécuter : .\06-Durcissement-SRV1-Strategique.ps1</w:t>
      </w:r>
    </w:p>
    <w:p>
      <w:pPr>
        <w:ind w:left="567"/>
      </w:pPr>
      <w:r>
        <w:rPr>
          <w:b/>
        </w:rPr>
        <w:t xml:space="preserve">5. </w:t>
      </w:r>
      <w:r>
        <w:t>Attendre la fin (environ 30 secondes)</w:t>
      </w:r>
    </w:p>
    <w:p>
      <w:pPr>
        <w:ind w:left="567"/>
      </w:pPr>
      <w:r>
        <w:rPr>
          <w:b/>
        </w:rPr>
        <w:t xml:space="preserve">6. </w:t>
      </w:r>
      <w:r>
        <w:t>Vérifier que tous les tests affichent OK en vert</w:t>
      </w:r>
    </w:p>
    <w:p>
      <w:r>
        <w:rPr>
          <w:b/>
        </w:rPr>
        <w:t xml:space="preserve">IMPORTANT : </w:t>
      </w:r>
      <w:r>
        <w:t>Ne pas interrompre le script pendant son exécution. En cas d'échec, le rollback automatique restaure la configuration initiale.</w:t>
      </w:r>
    </w:p>
    <w:p>
      <w:pPr>
        <w:pStyle w:val="Heading2"/>
      </w:pPr>
      <w:r>
        <w:t>2.5  Sauvegardes &amp; Procédures de Rollback</w:t>
      </w:r>
    </w:p>
    <w:p>
      <w:pPr>
        <w:pStyle w:val="Heading3"/>
      </w:pPr>
      <w:r>
        <w:t>2.5.1  Fichiers de Sauvegarde</w:t>
      </w:r>
    </w:p>
    <w:tbl>
      <w:tblPr>
        <w:tblStyle w:val="TableGrid"/>
        <w:tblW w:type="auto" w:w="0"/>
        <w:jc w:val="center"/>
        <w:tblLook w:firstColumn="1" w:firstRow="1" w:lastColumn="0" w:lastRow="0" w:noHBand="0" w:noVBand="1" w:val="04A0"/>
      </w:tblPr>
      <w:tblGrid>
        <w:gridCol w:w="4320"/>
        <w:gridCol w:w="4320"/>
      </w:tblGrid>
      <w:tr>
        <w:tc>
          <w:tcPr>
            <w:tcW w:type="dxa" w:w="4320"/>
            <w:shd w:fill="1A3C6E"/>
          </w:tcPr>
          <w:p>
            <w:pPr>
              <w:jc w:val="center"/>
            </w:pPr>
            <w:r>
              <w:rPr>
                <w:b/>
                <w:color w:val="FFFFFF"/>
                <w:sz w:val="20"/>
              </w:rPr>
              <w:t>Fichier</w:t>
            </w:r>
          </w:p>
        </w:tc>
        <w:tc>
          <w:tcPr>
            <w:tcW w:type="dxa" w:w="4320"/>
            <w:shd w:fill="1A3C6E"/>
          </w:tcPr>
          <w:p>
            <w:pPr>
              <w:jc w:val="center"/>
            </w:pPr>
            <w:r>
              <w:rPr>
                <w:b/>
                <w:color w:val="FFFFFF"/>
                <w:sz w:val="20"/>
              </w:rPr>
              <w:t>Description</w:t>
            </w:r>
          </w:p>
        </w:tc>
      </w:tr>
      <w:tr>
        <w:tc>
          <w:tcPr>
            <w:tcW w:type="dxa" w:w="4320"/>
          </w:tcPr>
          <w:p>
            <w:r>
              <w:t>SRV1_Backup_YYYYMMDD_HHMMSS.wfw</w:t>
            </w:r>
          </w:p>
        </w:tc>
        <w:tc>
          <w:tcPr>
            <w:tcW w:type="dxa" w:w="4320"/>
          </w:tcPr>
          <w:p>
            <w:r>
              <w:t>Configuration avant durcissement</w:t>
            </w:r>
          </w:p>
        </w:tc>
      </w:tr>
      <w:tr>
        <w:tc>
          <w:tcPr>
            <w:tcW w:type="dxa" w:w="4320"/>
          </w:tcPr>
          <w:p>
            <w:r>
              <w:t>SRV1_Hardened_YYYYMMDD_HHMMSS.wfw</w:t>
            </w:r>
          </w:p>
        </w:tc>
        <w:tc>
          <w:tcPr>
            <w:tcW w:type="dxa" w:w="4320"/>
          </w:tcPr>
          <w:p>
            <w:r>
              <w:t>Configuration après durcissement</w:t>
            </w:r>
          </w:p>
        </w:tc>
      </w:tr>
    </w:tbl>
    <w:p>
      <w:pPr>
        <w:pStyle w:val="Heading3"/>
      </w:pPr>
      <w:r>
        <w:t>2.5.2  Procédure de Rollback Manuel</w:t>
      </w:r>
    </w:p>
    <w:p>
      <w:r>
        <w:t>Si nécessaire, restaurez la configuration initiale :</w:t>
      </w:r>
    </w:p>
    <w:p>
      <w:pPr>
        <w:spacing w:before="80" w:after="80"/>
        <w:ind w:left="567" w:right="567"/>
        <w:shd w:fill="F5F5F5"/>
      </w:pPr>
      <w:r>
        <w:rPr>
          <w:rFonts w:ascii="Consolas" w:hAnsi="Consolas"/>
          <w:color w:val="333333"/>
          <w:sz w:val="18"/>
        </w:rPr>
        <w:t>netsh advfirewall import "C:\FirewallBackups\SRV1_Backup_*.wfw"</w:t>
      </w:r>
    </w:p>
    <w:p>
      <w:r>
        <w:rPr>
          <w:b/>
        </w:rPr>
        <w:t xml:space="preserve">ATTENTION : </w:t>
      </w:r>
      <w:r>
        <w:t>Remplacez * par le timestamp exact. Le rollback manuel écrase toutes les règles actuelles du pare-feu Windows.</w:t>
      </w:r>
    </w:p>
    <w:p>
      <w:pPr>
        <w:pStyle w:val="Heading3"/>
      </w:pPr>
      <w:r>
        <w:t>2.5.3  Résultat Final</w:t>
      </w:r>
    </w:p>
    <w:p>
      <w:pPr>
        <w:ind w:left="567"/>
      </w:pPr>
      <w:r>
        <w:t>[x] Politique Block Inbound active sur tous les profils</w:t>
      </w:r>
    </w:p>
    <w:p>
      <w:pPr>
        <w:ind w:left="567"/>
      </w:pPr>
      <w:r>
        <w:t>[x] ZÉRO communication avec l'hôte physique</w:t>
      </w:r>
    </w:p>
    <w:p>
      <w:pPr>
        <w:ind w:left="567"/>
      </w:pPr>
      <w:r>
        <w:t>[x] RDP, WinRM, SMB et NetBIOS bloqués</w:t>
      </w:r>
    </w:p>
    <w:p>
      <w:pPr>
        <w:ind w:left="567"/>
      </w:pPr>
      <w:r>
        <w:t>[x] DHCP, DNS et RRAS préservés et fonctionnels</w:t>
      </w:r>
    </w:p>
    <w:p>
      <w:pPr>
        <w:ind w:left="567"/>
      </w:pPr>
      <w:r>
        <w:t>[x] ICMP autorisé depuis le LAN uniquement</w:t>
      </w:r>
    </w:p>
    <w:p>
      <w:pPr>
        <w:ind w:left="567"/>
      </w:pPr>
      <w:r>
        <w:t>[x] Adaptation automatique aux futurs rôles</w:t>
      </w:r>
    </w:p>
    <w:p>
      <w:pPr>
        <w:jc w:val="center"/>
      </w:pPr>
      <w:r>
        <w:rPr>
          <w:b/>
          <w:i/>
        </w:rPr>
        <w:t>Une seule exécution, une sécurité pérenne.</w:t>
      </w:r>
    </w:p>
    <w:p>
      <w:r>
        <w:br w:type="page"/>
      </w:r>
    </w:p>
    <w:p>
      <w:pPr>
        <w:pStyle w:val="Heading1"/>
      </w:pPr>
      <w:r>
        <w:t>PARTIE III — FEUILLE DE ROUTE</w:t>
      </w:r>
    </w:p>
    <w:p>
      <w:pPr>
        <w:spacing w:after="360"/>
      </w:pPr>
      <w:r>
        <w:rPr>
          <w:i/>
          <w:color w:val="888888"/>
          <w:sz w:val="24"/>
        </w:rPr>
        <w:t>Phases Futures &amp; Suite Logique du Projet</w:t>
      </w:r>
    </w:p>
    <w:p>
      <w:pPr>
        <w:pStyle w:val="Heading2"/>
      </w:pPr>
      <w:r>
        <w:t>3.1  Calendrier des Phases de Construction</w:t>
      </w:r>
    </w:p>
    <w:p>
      <w:r>
        <w:t>Le déploiement de l'infrastructure suit un plan structuré en 8 phases. Chaque phase est l'objet d'un document dédié, assurant la traçabilité complète du projet.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pPr>
              <w:jc w:val="center"/>
            </w:pPr>
            <w:r>
              <w:rPr>
                <w:b/>
                <w:color w:val="FFFFFF"/>
                <w:sz w:val="20"/>
              </w:rPr>
              <w:t>Phase</w:t>
            </w:r>
          </w:p>
        </w:tc>
        <w:tc>
          <w:tcPr>
            <w:tcW w:type="dxa" w:w="2160"/>
            <w:shd w:fill="1A3C6E"/>
          </w:tcPr>
          <w:p>
            <w:pPr>
              <w:jc w:val="center"/>
            </w:pPr>
            <w:r>
              <w:rPr>
                <w:b/>
                <w:color w:val="FFFFFF"/>
                <w:sz w:val="20"/>
              </w:rPr>
              <w:t>Jalon</w:t>
            </w:r>
          </w:p>
        </w:tc>
        <w:tc>
          <w:tcPr>
            <w:tcW w:type="dxa" w:w="2160"/>
            <w:shd w:fill="1A3C6E"/>
          </w:tcPr>
          <w:p>
            <w:pPr>
              <w:jc w:val="center"/>
            </w:pPr>
            <w:r>
              <w:rPr>
                <w:b/>
                <w:color w:val="FFFFFF"/>
                <w:sz w:val="20"/>
              </w:rPr>
              <w:t>Livrable</w:t>
            </w:r>
          </w:p>
        </w:tc>
        <w:tc>
          <w:tcPr>
            <w:tcW w:type="dxa" w:w="2160"/>
            <w:shd w:fill="1A3C6E"/>
          </w:tcPr>
          <w:p>
            <w:pPr>
              <w:jc w:val="center"/>
            </w:pPr>
            <w:r>
              <w:rPr>
                <w:b/>
                <w:color w:val="FFFFFF"/>
                <w:sz w:val="20"/>
              </w:rPr>
              <w:t>Statut</w:t>
            </w:r>
          </w:p>
        </w:tc>
      </w:tr>
      <w:tr>
        <w:tc>
          <w:tcPr>
            <w:tcW w:type="dxa" w:w="2160"/>
          </w:tcPr>
          <w:p>
            <w:r>
              <w:t>Phase 0</w:t>
            </w:r>
          </w:p>
        </w:tc>
        <w:tc>
          <w:tcPr>
            <w:tcW w:type="dxa" w:w="2160"/>
          </w:tcPr>
          <w:p>
            <w:r>
              <w:t>Architecture validée</w:t>
            </w:r>
          </w:p>
        </w:tc>
        <w:tc>
          <w:tcPr>
            <w:tcW w:type="dxa" w:w="2160"/>
          </w:tcPr>
          <w:p>
            <w:r>
              <w:t>DOC-ARCH-001 (ce document)</w:t>
            </w:r>
          </w:p>
        </w:tc>
        <w:tc>
          <w:tcPr>
            <w:tcW w:type="dxa" w:w="2160"/>
          </w:tcPr>
          <w:p>
            <w:r>
              <w:t>✅ Terminé</w:t>
            </w:r>
          </w:p>
        </w:tc>
      </w:tr>
      <w:tr>
        <w:tc>
          <w:tcPr>
            <w:tcW w:type="dxa" w:w="2160"/>
          </w:tcPr>
          <w:p>
            <w:r>
              <w:t>Phase 1</w:t>
            </w:r>
          </w:p>
        </w:tc>
        <w:tc>
          <w:tcPr>
            <w:tcW w:type="dxa" w:w="2160"/>
          </w:tcPr>
          <w:p>
            <w:r>
              <w:t>SRV1 hardening complet</w:t>
            </w:r>
          </w:p>
        </w:tc>
        <w:tc>
          <w:tcPr>
            <w:tcW w:type="dxa" w:w="2160"/>
          </w:tcPr>
          <w:p>
            <w:r>
              <w:t>DOC-HARD-001 + captures</w:t>
            </w:r>
          </w:p>
        </w:tc>
        <w:tc>
          <w:tcPr>
            <w:tcW w:type="dxa" w:w="2160"/>
          </w:tcPr>
          <w:p>
            <w:r>
              <w:t>✅ Terminé</w:t>
            </w:r>
          </w:p>
        </w:tc>
      </w:tr>
      <w:tr>
        <w:tc>
          <w:tcPr>
            <w:tcW w:type="dxa" w:w="2160"/>
          </w:tcPr>
          <w:p>
            <w:r>
              <w:t>Phase 2</w:t>
            </w:r>
          </w:p>
        </w:tc>
        <w:tc>
          <w:tcPr>
            <w:tcW w:type="dxa" w:w="2160"/>
          </w:tcPr>
          <w:p>
            <w:r>
              <w:t>Intégration domaine</w:t>
            </w:r>
          </w:p>
        </w:tc>
        <w:tc>
          <w:tcPr>
            <w:tcW w:type="dxa" w:w="2160"/>
          </w:tcPr>
          <w:p>
            <w:r>
              <w:t>DOC-DOM-001 + captures</w:t>
            </w:r>
          </w:p>
        </w:tc>
        <w:tc>
          <w:tcPr>
            <w:tcW w:type="dxa" w:w="2160"/>
          </w:tcPr>
          <w:p>
            <w:r>
              <w:t>⏳ En attente</w:t>
            </w:r>
          </w:p>
        </w:tc>
      </w:tr>
      <w:tr>
        <w:tc>
          <w:tcPr>
            <w:tcW w:type="dxa" w:w="2160"/>
          </w:tcPr>
          <w:p>
            <w:r>
              <w:t>Phase 3</w:t>
            </w:r>
          </w:p>
        </w:tc>
        <w:tc>
          <w:tcPr>
            <w:tcW w:type="dxa" w:w="2160"/>
          </w:tcPr>
          <w:p>
            <w:r>
              <w:t>Serveur web opérationnel</w:t>
            </w:r>
          </w:p>
        </w:tc>
        <w:tc>
          <w:tcPr>
            <w:tcW w:type="dxa" w:w="2160"/>
          </w:tcPr>
          <w:p>
            <w:r>
              <w:t>DOC-WEB-001 + captures</w:t>
            </w:r>
          </w:p>
        </w:tc>
        <w:tc>
          <w:tcPr>
            <w:tcW w:type="dxa" w:w="2160"/>
          </w:tcPr>
          <w:p>
            <w:r>
              <w:t>⏳ En attente</w:t>
            </w:r>
          </w:p>
        </w:tc>
      </w:tr>
      <w:tr>
        <w:tc>
          <w:tcPr>
            <w:tcW w:type="dxa" w:w="2160"/>
          </w:tcPr>
          <w:p>
            <w:r>
              <w:t>Phase 4</w:t>
            </w:r>
          </w:p>
        </w:tc>
        <w:tc>
          <w:tcPr>
            <w:tcW w:type="dxa" w:w="2160"/>
          </w:tcPr>
          <w:p>
            <w:r>
              <w:t>Honeypot déployé</w:t>
            </w:r>
          </w:p>
        </w:tc>
        <w:tc>
          <w:tcPr>
            <w:tcW w:type="dxa" w:w="2160"/>
          </w:tcPr>
          <w:p>
            <w:r>
              <w:t>DOC-HONEYPOT-001 + captures</w:t>
            </w:r>
          </w:p>
        </w:tc>
        <w:tc>
          <w:tcPr>
            <w:tcW w:type="dxa" w:w="2160"/>
          </w:tcPr>
          <w:p>
            <w:r>
              <w:t>⏳ En attente</w:t>
            </w:r>
          </w:p>
        </w:tc>
      </w:tr>
      <w:tr>
        <w:tc>
          <w:tcPr>
            <w:tcW w:type="dxa" w:w="2160"/>
          </w:tcPr>
          <w:p>
            <w:r>
              <w:t>Phase 5</w:t>
            </w:r>
          </w:p>
        </w:tc>
        <w:tc>
          <w:tcPr>
            <w:tcW w:type="dxa" w:w="2160"/>
          </w:tcPr>
          <w:p>
            <w:r>
              <w:t>SRV2 vulnérable</w:t>
            </w:r>
          </w:p>
        </w:tc>
        <w:tc>
          <w:tcPr>
            <w:tcW w:type="dxa" w:w="2160"/>
          </w:tcPr>
          <w:p>
            <w:r>
              <w:t>DOC-SRV2-001 + captures</w:t>
            </w:r>
          </w:p>
        </w:tc>
        <w:tc>
          <w:tcPr>
            <w:tcW w:type="dxa" w:w="2160"/>
          </w:tcPr>
          <w:p>
            <w:r>
              <w:t>⏳ En attente</w:t>
            </w:r>
          </w:p>
        </w:tc>
      </w:tr>
      <w:tr>
        <w:tc>
          <w:tcPr>
            <w:tcW w:type="dxa" w:w="2160"/>
          </w:tcPr>
          <w:p>
            <w:r>
              <w:t>Phase 6</w:t>
            </w:r>
          </w:p>
        </w:tc>
        <w:tc>
          <w:tcPr>
            <w:tcW w:type="dxa" w:w="2160"/>
          </w:tcPr>
          <w:p>
            <w:r>
              <w:t>SIEM centralisé</w:t>
            </w:r>
          </w:p>
        </w:tc>
        <w:tc>
          <w:tcPr>
            <w:tcW w:type="dxa" w:w="2160"/>
          </w:tcPr>
          <w:p>
            <w:r>
              <w:t>DOC-SIEM-001 + captures</w:t>
            </w:r>
          </w:p>
        </w:tc>
        <w:tc>
          <w:tcPr>
            <w:tcW w:type="dxa" w:w="2160"/>
          </w:tcPr>
          <w:p>
            <w:r>
              <w:t>⏳ En attente</w:t>
            </w:r>
          </w:p>
        </w:tc>
      </w:tr>
      <w:tr>
        <w:tc>
          <w:tcPr>
            <w:tcW w:type="dxa" w:w="2160"/>
          </w:tcPr>
          <w:p>
            <w:r>
              <w:t>Phase 7</w:t>
            </w:r>
          </w:p>
        </w:tc>
        <w:tc>
          <w:tcPr>
            <w:tcW w:type="dxa" w:w="2160"/>
          </w:tcPr>
          <w:p>
            <w:r>
              <w:t>OpenKylin intégré</w:t>
            </w:r>
          </w:p>
        </w:tc>
        <w:tc>
          <w:tcPr>
            <w:tcW w:type="dxa" w:w="2160"/>
          </w:tcPr>
          <w:p>
            <w:r>
              <w:t>DOC-KYLIN-001 + captures</w:t>
            </w:r>
          </w:p>
        </w:tc>
        <w:tc>
          <w:tcPr>
            <w:tcW w:type="dxa" w:w="2160"/>
          </w:tcPr>
          <w:p>
            <w:r>
              <w:t>⏳ En attente</w:t>
            </w:r>
          </w:p>
        </w:tc>
      </w:tr>
      <w:tr>
        <w:tc>
          <w:tcPr>
            <w:tcW w:type="dxa" w:w="2160"/>
          </w:tcPr>
          <w:p>
            <w:r>
              <w:t>Phase 8</w:t>
            </w:r>
          </w:p>
        </w:tc>
        <w:tc>
          <w:tcPr>
            <w:tcW w:type="dxa" w:w="2160"/>
          </w:tcPr>
          <w:p>
            <w:r>
              <w:t>Kill Chain validé</w:t>
            </w:r>
          </w:p>
        </w:tc>
        <w:tc>
          <w:tcPr>
            <w:tcW w:type="dxa" w:w="2160"/>
          </w:tcPr>
          <w:p>
            <w:r>
              <w:t>DOC-KILLCHAIN-001 + rapport</w:t>
            </w:r>
          </w:p>
        </w:tc>
        <w:tc>
          <w:tcPr>
            <w:tcW w:type="dxa" w:w="2160"/>
          </w:tcPr>
          <w:p>
            <w:r>
              <w:t>⏳ En attente</w:t>
            </w:r>
          </w:p>
        </w:tc>
      </w:tr>
    </w:tbl>
    <w:p>
      <w:pPr>
        <w:spacing w:before="80" w:after="160"/>
        <w:ind w:left="567" w:right="567"/>
        <w:pBdr>
          <w:left w:val="single" w:sz="12" w:space="4" w:color="999999"/>
        </w:pBdr>
      </w:pPr>
      <w:r>
        <w:rPr>
          <w:i/>
          <w:color w:val="666666"/>
          <w:sz w:val="20"/>
        </w:rPr>
        <w:t>Convention de nommage : DOC-[TYPE]-[NUM].docx — Type : ARCH (architecture), HARD (hardening), DOM (domaine), WEB (serveur web), HONEYPOT, SRV2, SIEM, KYLIN, KILLCHAIN. Cette convention assure l'organisation et la traçabilité du portfolio.</w:t>
      </w:r>
    </w:p>
    <w:p>
      <w:r>
        <w:rPr>
          <w:b/>
        </w:rPr>
        <w:t>Phase 2 — Intégration au Domaine</w:t>
      </w:r>
      <w:r>
        <w:t xml:space="preserve"> — Jonction de Win10 et Win11 au domaine lab.local. Vérification Kerberos, GPO applicables, authentification réseau. Machines : Win10, Win11, SRV1.</w:t>
      </w:r>
    </w:p>
    <w:p>
      <w:r>
        <w:rPr>
          <w:b/>
        </w:rPr>
        <w:t>Phase 3 — Déploiement Serveur Web</w:t>
      </w:r>
      <w:r>
        <w:t xml:space="preserve"> — Installation d'Apache/Nginx, base de données (MySQL/PostgreSQL), configuration basique. Machine : Ubuntu.</w:t>
      </w:r>
    </w:p>
    <w:p>
      <w:r>
        <w:rPr>
          <w:b/>
        </w:rPr>
        <w:t>Phase 4 — Déploiement Honeypot</w:t>
      </w:r>
      <w:r>
        <w:t xml:space="preserve"> — Configuration d'Alma OS avec services vulnérables intentionnels (vieil Apache, SMBv1, mots de passe faibles). Machine : Alma OS.</w:t>
      </w:r>
    </w:p>
    <w:p>
      <w:r>
        <w:rPr>
          <w:b/>
        </w:rPr>
        <w:t>Phase 5 — Déploiement Serveur Applicatif Vulnérable</w:t>
      </w:r>
      <w:r>
        <w:t xml:space="preserve"> — Installation de SRV2 (OS à définir) avec services réalistes et vulnérabilités contrôlées. Machine : SRV2.</w:t>
      </w:r>
    </w:p>
    <w:p>
      <w:r>
        <w:rPr>
          <w:b/>
        </w:rPr>
        <w:t>Phase 6 — Déploiement SIEM</w:t>
      </w:r>
      <w:r>
        <w:t xml:space="preserve"> — Installation et configuration de la stack de monitoring (Wazuh, ELK, ou solution maison). Centralisation des logs de toutes les machines. Machine : Fedora Security.</w:t>
      </w:r>
    </w:p>
    <w:p>
      <w:r>
        <w:rPr>
          <w:b/>
        </w:rPr>
        <w:t>Phase 7 — Intégration OpenKylin</w:t>
      </w:r>
      <w:r>
        <w:t xml:space="preserve"> — Configuration réseau, tests de compatibilité, intégration au domaine ou workgroup. Machine : OpenKylin.</w:t>
      </w:r>
    </w:p>
    <w:p>
      <w:r>
        <w:rPr>
          <w:b/>
        </w:rPr>
        <w:t>Phase 8 — Validation du Scénario d'Attaque</w:t>
      </w:r>
      <w:r>
        <w:t xml:space="preserve"> — Exécution contrôlée du Cyber Kill Chain depuis Parrot OS. Observation des logs, ajustement des défenses. Itération Purple Team. Machines : toutes.</w:t>
      </w:r>
    </w:p>
    <w:p>
      <w:pPr>
        <w:spacing w:before="80" w:after="160"/>
        <w:ind w:left="567" w:right="567"/>
        <w:pBdr>
          <w:left w:val="single" w:sz="12" w:space="4" w:color="999999"/>
        </w:pBdr>
      </w:pPr>
      <w:r>
        <w:rPr>
          <w:i/>
          <w:color w:val="666666"/>
          <w:sz w:val="20"/>
        </w:rPr>
        <w:t>Chaque phase génère un document distinct. Cette modularité permet de réviser une phase sans impacter les autres, et démontre une approche professionnelle de gestion de projet technique.</w:t>
      </w:r>
    </w:p>
    <w:p>
      <w:pPr>
        <w:pStyle w:val="Heading2"/>
      </w:pPr>
      <w:r>
        <w:t>3.2  Scénario d'Attaque &amp; Cyber Kill Chain</w:t>
      </w:r>
    </w:p>
    <w:p>
      <w:pPr>
        <w:pStyle w:val="Heading3"/>
      </w:pPr>
      <w:r>
        <w:t>3.2.1  Objectif de l'Attaquant</w:t>
      </w:r>
    </w:p>
    <w:p>
      <w:r>
        <w:t>L'objectif pédagogique est de reproduire une chaîne d'attaque réaliste : compromission d'une cible faible, mouvement latéral via credentials volés, et atteinte d'actifs de valeur sur le réseau interne. L'attaquant (Parrot OS) opère depuis le même segment LAN, simulant un insider ou un attaquant ayant déjà franchi le périmètre externe.</w:t>
      </w:r>
    </w:p>
    <w:p>
      <w:pPr>
        <w:pStyle w:val="Heading3"/>
      </w:pPr>
      <w:r>
        <w:t>3.2.2  Cyber Kill Chain — Phases Détaillées</w:t>
      </w:r>
    </w:p>
    <w:p>
      <w:r>
        <w:rPr>
          <w:b/>
        </w:rPr>
        <w:t>Phase 1 — Reconnaissance</w:t>
      </w:r>
      <w:r>
        <w:t xml:space="preserve"> — Scan passif et actif du segment 192.168.50.0/24. Identification des machines actives, services exposés, versions logicielles, et systèmes d'exploitation. Outils : nmap, masscan, enum4linux, BloodHound (énumération AD).</w:t>
      </w:r>
    </w:p>
    <w:p>
      <w:r>
        <w:rPr>
          <w:b/>
        </w:rPr>
        <w:t>Phase 2 — Compromission Initiale</w:t>
      </w:r>
      <w:r>
        <w:t xml:space="preserve"> — Exploitation d'une vulnérabilité sur Alma OS (services non patchés, configuration faible) ou brute-force d'un compte utilisateur faible sur Win10. Objectif : obtenir un shell ou un accès interactif sur la cible.</w:t>
      </w:r>
    </w:p>
    <w:p>
      <w:r>
        <w:rPr>
          <w:b/>
        </w:rPr>
        <w:t>Phase 3 — Post-Exploitation</w:t>
      </w:r>
      <w:r>
        <w:t xml:space="preserve"> — Élévation de privilèges locale si nécessaire. Extraction de credentials en mémoire (Mimikatz, lsass dump). Reconnaissance interne : énumération des partages, des sessions, des trusts de domaine, des GPO applicables.</w:t>
      </w:r>
    </w:p>
    <w:p>
      <w:r>
        <w:rPr>
          <w:b/>
        </w:rPr>
        <w:t>Phase 4 — Mouvement Latéral (Pivoting)</w:t>
      </w:r>
      <w:r>
        <w:t xml:space="preserve"> — Utilisation des credentials volés pour s'authentifier sur d'autres machines du domaine. Pass-the-Hash, Pass-the-Ticket (Kerberos), ou exécution à distance via SMB (PsExec, WMI). La machine compromise sert de relais vers des cibles de plus haute valeur.</w:t>
      </w:r>
    </w:p>
    <w:p>
      <w:r>
        <w:rPr>
          <w:b/>
        </w:rPr>
        <w:t>Phase 5 — Actions sur Objectif</w:t>
      </w:r>
      <w:r>
        <w:t xml:space="preserve"> — Atteinte du but final : exfiltration de données depuis les partages SMB de SRV1, simulation de chiffrement (ransomware test), ou élévation vers Domain Admin. Cette phase valide la capacité de l'attaquant à contourner les défenses du cœur réseau.</w:t>
      </w:r>
    </w:p>
    <w:p>
      <w:pPr>
        <w:spacing w:before="80" w:after="160"/>
        <w:ind w:left="567" w:right="567"/>
        <w:pBdr>
          <w:left w:val="single" w:sz="12" w:space="4" w:color="999999"/>
        </w:pBdr>
      </w:pPr>
      <w:r>
        <w:rPr>
          <w:i/>
          <w:color w:val="666666"/>
          <w:sz w:val="20"/>
        </w:rPr>
        <w:t>Ce scénario reflète l'approche réelle des attaquants : jamais de frontale sur la cible la plus dure. L'attaquant cherche la voie de moindre résistance, pivote, et progresse par étapes. C'est cette logique que le Purple Team doit comprendre pour construire des défenses efficaces à chaque étape de la chaîne.</w:t>
      </w:r>
    </w:p>
    <w:p>
      <w:pPr>
        <w:pStyle w:val="Heading2"/>
      </w:pPr>
      <w:r>
        <w:t>3.3  Matrice RACI &amp; Rôles par Machine</w:t>
      </w:r>
    </w:p>
    <w:p>
      <w:r>
        <w:t>R = Responsible (exécute) | A = Accountable (décide) | C = Consulted (consulté) | I = Informed (informé)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3C6E"/>
          </w:tcPr>
          <w:p>
            <w:pPr>
              <w:jc w:val="center"/>
            </w:pPr>
            <w:r>
              <w:rPr>
                <w:b/>
                <w:color w:val="FFFFFF"/>
                <w:sz w:val="20"/>
              </w:rPr>
              <w:t>Machine</w:t>
            </w:r>
          </w:p>
        </w:tc>
        <w:tc>
          <w:tcPr>
            <w:tcW w:type="dxa" w:w="1728"/>
            <w:shd w:fill="1A3C6E"/>
          </w:tcPr>
          <w:p>
            <w:pPr>
              <w:jc w:val="center"/>
            </w:pPr>
            <w:r>
              <w:rPr>
                <w:b/>
                <w:color w:val="FFFFFF"/>
                <w:sz w:val="20"/>
              </w:rPr>
              <w:t>Fonction</w:t>
            </w:r>
          </w:p>
        </w:tc>
        <w:tc>
          <w:tcPr>
            <w:tcW w:type="dxa" w:w="1728"/>
            <w:shd w:fill="1A3C6E"/>
          </w:tcPr>
          <w:p>
            <w:pPr>
              <w:jc w:val="center"/>
            </w:pPr>
            <w:r>
              <w:rPr>
                <w:b/>
                <w:color w:val="FFFFFF"/>
                <w:sz w:val="20"/>
              </w:rPr>
              <w:t>Attaquant (Red Team)</w:t>
            </w:r>
          </w:p>
        </w:tc>
        <w:tc>
          <w:tcPr>
            <w:tcW w:type="dxa" w:w="1728"/>
            <w:shd w:fill="1A3C6E"/>
          </w:tcPr>
          <w:p>
            <w:pPr>
              <w:jc w:val="center"/>
            </w:pPr>
            <w:r>
              <w:rPr>
                <w:b/>
                <w:color w:val="FFFFFF"/>
                <w:sz w:val="20"/>
              </w:rPr>
              <w:t>Défenseur (Blue Team)</w:t>
            </w:r>
          </w:p>
        </w:tc>
        <w:tc>
          <w:tcPr>
            <w:tcW w:type="dxa" w:w="1728"/>
            <w:shd w:fill="1A3C6E"/>
          </w:tcPr>
          <w:p>
            <w:pPr>
              <w:jc w:val="center"/>
            </w:pPr>
            <w:r>
              <w:rPr>
                <w:b/>
                <w:color w:val="FFFFFF"/>
                <w:sz w:val="20"/>
              </w:rPr>
              <w:t>Analyste (Purple Team)</w:t>
            </w:r>
          </w:p>
        </w:tc>
      </w:tr>
      <w:tr>
        <w:tc>
          <w:tcPr>
            <w:tcW w:type="dxa" w:w="1728"/>
          </w:tcPr>
          <w:p>
            <w:r>
              <w:t>SRV1</w:t>
            </w:r>
          </w:p>
        </w:tc>
        <w:tc>
          <w:tcPr>
            <w:tcW w:type="dxa" w:w="1728"/>
          </w:tcPr>
          <w:p>
            <w:r>
              <w:t>Cœur réseau</w:t>
            </w:r>
          </w:p>
        </w:tc>
        <w:tc>
          <w:tcPr>
            <w:tcW w:type="dxa" w:w="1728"/>
          </w:tcPr>
          <w:p>
            <w:r>
              <w:t>I</w:t>
            </w:r>
          </w:p>
        </w:tc>
        <w:tc>
          <w:tcPr>
            <w:tcW w:type="dxa" w:w="1728"/>
          </w:tcPr>
          <w:p>
            <w:r>
              <w:t>R/A</w:t>
            </w:r>
          </w:p>
        </w:tc>
        <w:tc>
          <w:tcPr>
            <w:tcW w:type="dxa" w:w="1728"/>
          </w:tcPr>
          <w:p>
            <w:r>
              <w:t>C</w:t>
            </w:r>
          </w:p>
        </w:tc>
      </w:tr>
      <w:tr>
        <w:tc>
          <w:tcPr>
            <w:tcW w:type="dxa" w:w="1728"/>
          </w:tcPr>
          <w:p>
            <w:r>
              <w:t>SRV2</w:t>
            </w:r>
          </w:p>
        </w:tc>
        <w:tc>
          <w:tcPr>
            <w:tcW w:type="dxa" w:w="1728"/>
          </w:tcPr>
          <w:p>
            <w:r>
              <w:t>Cible intermédiaire</w:t>
            </w:r>
          </w:p>
        </w:tc>
        <w:tc>
          <w:tcPr>
            <w:tcW w:type="dxa" w:w="1728"/>
          </w:tcPr>
          <w:p>
            <w:r>
              <w:t>R</w:t>
            </w:r>
          </w:p>
        </w:tc>
        <w:tc>
          <w:tcPr>
            <w:tcW w:type="dxa" w:w="1728"/>
          </w:tcPr>
          <w:p>
            <w:r>
              <w:t>C</w:t>
            </w:r>
          </w:p>
        </w:tc>
        <w:tc>
          <w:tcPr>
            <w:tcW w:type="dxa" w:w="1728"/>
          </w:tcPr>
          <w:p>
            <w:r>
              <w:t>A</w:t>
            </w:r>
          </w:p>
        </w:tc>
      </w:tr>
      <w:tr>
        <w:tc>
          <w:tcPr>
            <w:tcW w:type="dxa" w:w="1728"/>
          </w:tcPr>
          <w:p>
            <w:r>
              <w:t>Ubuntu</w:t>
            </w:r>
          </w:p>
        </w:tc>
        <w:tc>
          <w:tcPr>
            <w:tcW w:type="dxa" w:w="1728"/>
          </w:tcPr>
          <w:p>
            <w:r>
              <w:t>Serveur applicatif</w:t>
            </w:r>
          </w:p>
        </w:tc>
        <w:tc>
          <w:tcPr>
            <w:tcW w:type="dxa" w:w="1728"/>
          </w:tcPr>
          <w:p>
            <w:r>
              <w:t>R</w:t>
            </w:r>
          </w:p>
        </w:tc>
        <w:tc>
          <w:tcPr>
            <w:tcW w:type="dxa" w:w="1728"/>
          </w:tcPr>
          <w:p>
            <w:r>
              <w:t>C</w:t>
            </w:r>
          </w:p>
        </w:tc>
        <w:tc>
          <w:tcPr>
            <w:tcW w:type="dxa" w:w="1728"/>
          </w:tcPr>
          <w:p>
            <w:r>
              <w:t>A</w:t>
            </w:r>
          </w:p>
        </w:tc>
      </w:tr>
      <w:tr>
        <w:tc>
          <w:tcPr>
            <w:tcW w:type="dxa" w:w="1728"/>
          </w:tcPr>
          <w:p>
            <w:r>
              <w:t>Win10</w:t>
            </w:r>
          </w:p>
        </w:tc>
        <w:tc>
          <w:tcPr>
            <w:tcW w:type="dxa" w:w="1728"/>
          </w:tcPr>
          <w:p>
            <w:r>
              <w:t>Poste standard</w:t>
            </w:r>
          </w:p>
        </w:tc>
        <w:tc>
          <w:tcPr>
            <w:tcW w:type="dxa" w:w="1728"/>
          </w:tcPr>
          <w:p>
            <w:r>
              <w:t>R</w:t>
            </w:r>
          </w:p>
        </w:tc>
        <w:tc>
          <w:tcPr>
            <w:tcW w:type="dxa" w:w="1728"/>
          </w:tcPr>
          <w:p>
            <w:r>
              <w:t>C</w:t>
            </w:r>
          </w:p>
        </w:tc>
        <w:tc>
          <w:tcPr>
            <w:tcW w:type="dxa" w:w="1728"/>
          </w:tcPr>
          <w:p>
            <w:r>
              <w:t>A</w:t>
            </w:r>
          </w:p>
        </w:tc>
      </w:tr>
      <w:tr>
        <w:tc>
          <w:tcPr>
            <w:tcW w:type="dxa" w:w="1728"/>
          </w:tcPr>
          <w:p>
            <w:r>
              <w:t>Win11</w:t>
            </w:r>
          </w:p>
        </w:tc>
        <w:tc>
          <w:tcPr>
            <w:tcW w:type="dxa" w:w="1728"/>
          </w:tcPr>
          <w:p>
            <w:r>
              <w:t>Poste privilégié</w:t>
            </w:r>
          </w:p>
        </w:tc>
        <w:tc>
          <w:tcPr>
            <w:tcW w:type="dxa" w:w="1728"/>
          </w:tcPr>
          <w:p>
            <w:r>
              <w:t>R</w:t>
            </w:r>
          </w:p>
        </w:tc>
        <w:tc>
          <w:tcPr>
            <w:tcW w:type="dxa" w:w="1728"/>
          </w:tcPr>
          <w:p>
            <w:r>
              <w:t>C</w:t>
            </w:r>
          </w:p>
        </w:tc>
        <w:tc>
          <w:tcPr>
            <w:tcW w:type="dxa" w:w="1728"/>
          </w:tcPr>
          <w:p>
            <w:r>
              <w:t>A</w:t>
            </w:r>
          </w:p>
        </w:tc>
      </w:tr>
      <w:tr>
        <w:tc>
          <w:tcPr>
            <w:tcW w:type="dxa" w:w="1728"/>
          </w:tcPr>
          <w:p>
            <w:r>
              <w:t>Alma OS</w:t>
            </w:r>
          </w:p>
        </w:tc>
        <w:tc>
          <w:tcPr>
            <w:tcW w:type="dxa" w:w="1728"/>
          </w:tcPr>
          <w:p>
            <w:r>
              <w:t>Honeypot</w:t>
            </w:r>
          </w:p>
        </w:tc>
        <w:tc>
          <w:tcPr>
            <w:tcW w:type="dxa" w:w="1728"/>
          </w:tcPr>
          <w:p>
            <w:r>
              <w:t>R</w:t>
            </w:r>
          </w:p>
        </w:tc>
        <w:tc>
          <w:tcPr>
            <w:tcW w:type="dxa" w:w="1728"/>
          </w:tcPr>
          <w:p>
            <w:r>
              <w:t>I</w:t>
            </w:r>
          </w:p>
        </w:tc>
        <w:tc>
          <w:tcPr>
            <w:tcW w:type="dxa" w:w="1728"/>
          </w:tcPr>
          <w:p>
            <w:r>
              <w:t>A</w:t>
            </w:r>
          </w:p>
        </w:tc>
      </w:tr>
      <w:tr>
        <w:tc>
          <w:tcPr>
            <w:tcW w:type="dxa" w:w="1728"/>
          </w:tcPr>
          <w:p>
            <w:r>
              <w:t>Fedora</w:t>
            </w:r>
          </w:p>
        </w:tc>
        <w:tc>
          <w:tcPr>
            <w:tcW w:type="dxa" w:w="1728"/>
          </w:tcPr>
          <w:p>
            <w:r>
              <w:t>Monitoring</w:t>
            </w:r>
          </w:p>
        </w:tc>
        <w:tc>
          <w:tcPr>
            <w:tcW w:type="dxa" w:w="1728"/>
          </w:tcPr>
          <w:p>
            <w:r>
              <w:t>I</w:t>
            </w:r>
          </w:p>
        </w:tc>
        <w:tc>
          <w:tcPr>
            <w:tcW w:type="dxa" w:w="1728"/>
          </w:tcPr>
          <w:p>
            <w:r>
              <w:t>R/A</w:t>
            </w:r>
          </w:p>
        </w:tc>
        <w:tc>
          <w:tcPr>
            <w:tcW w:type="dxa" w:w="1728"/>
          </w:tcPr>
          <w:p>
            <w:r>
              <w:t>C</w:t>
            </w:r>
          </w:p>
        </w:tc>
      </w:tr>
      <w:tr>
        <w:tc>
          <w:tcPr>
            <w:tcW w:type="dxa" w:w="1728"/>
          </w:tcPr>
          <w:p>
            <w:r>
              <w:t>Parrot</w:t>
            </w:r>
          </w:p>
        </w:tc>
        <w:tc>
          <w:tcPr>
            <w:tcW w:type="dxa" w:w="1728"/>
          </w:tcPr>
          <w:p>
            <w:r>
              <w:t>Attaquant</w:t>
            </w:r>
          </w:p>
        </w:tc>
        <w:tc>
          <w:tcPr>
            <w:tcW w:type="dxa" w:w="1728"/>
          </w:tcPr>
          <w:p>
            <w:r>
              <w:t>R/A</w:t>
            </w:r>
          </w:p>
        </w:tc>
        <w:tc>
          <w:tcPr>
            <w:tcW w:type="dxa" w:w="1728"/>
          </w:tcPr>
          <w:p>
            <w:r>
              <w:t>I</w:t>
            </w:r>
          </w:p>
        </w:tc>
        <w:tc>
          <w:tcPr>
            <w:tcW w:type="dxa" w:w="1728"/>
          </w:tcPr>
          <w:p>
            <w:r>
              <w:t>C</w:t>
            </w:r>
          </w:p>
        </w:tc>
      </w:tr>
    </w:tbl>
    <w:p>
      <w:pPr>
        <w:spacing w:before="80" w:after="160"/>
        <w:ind w:left="567" w:right="567"/>
        <w:pBdr>
          <w:left w:val="single" w:sz="12" w:space="4" w:color="999999"/>
        </w:pBdr>
      </w:pPr>
      <w:r>
        <w:rPr>
          <w:i/>
          <w:color w:val="666666"/>
          <w:sz w:val="20"/>
        </w:rPr>
        <w:t>Le Purple Team n'est pas un rôle séparé mais une posture : c'est l'observateur qui regarde l'attaque ET la défense simultanément, identifie les lacunes, et itère. C'est la compétence la plus rare et la plus valorisée sur le marché.</w:t>
      </w:r>
    </w:p>
    <w:p>
      <w:pPr>
        <w:pStyle w:val="Heading2"/>
      </w:pPr>
      <w:r>
        <w:t>3.4  Considérations de Sécurité Avancées</w:t>
      </w:r>
    </w:p>
    <w:p>
      <w:pPr>
        <w:pStyle w:val="Heading3"/>
      </w:pPr>
      <w:r>
        <w:t>3.4.1  Principes de Défense</w:t>
      </w:r>
    </w:p>
    <w:p>
      <w:pPr>
        <w:ind w:left="567"/>
      </w:pPr>
      <w:r>
        <w:t>• Défense en profondeur : Aucune mesure unique ne suffit. Chaque couche compense les faiblesses de la précédente.</w:t>
      </w:r>
    </w:p>
    <w:p>
      <w:pPr>
        <w:ind w:left="567"/>
      </w:pPr>
      <w:r>
        <w:t>• Principe du moindre privilège : Chaque compte, chaque service, dispose uniquement des droits strictement nécessaires.</w:t>
      </w:r>
    </w:p>
    <w:p>
      <w:pPr>
        <w:ind w:left="567"/>
      </w:pPr>
      <w:r>
        <w:t>• Segmentation : Bien qu'un seul LAN soit retenu initialement, la conception prévoit l'évolution vers une segmentation multi-zones.</w:t>
      </w:r>
    </w:p>
    <w:p>
      <w:pPr>
        <w:ind w:left="567"/>
      </w:pPr>
      <w:r>
        <w:t>• Surveillance continue : L'absence d'alerte ne signifie pas l'absence d'attaque. Les logs sont la mémoire de l'infrastructure.</w:t>
      </w:r>
    </w:p>
    <w:p>
      <w:pPr>
        <w:ind w:left="567"/>
      </w:pPr>
      <w:r>
        <w:t>• Backup et restauration : Tout système peut être compromis. La capacité à restaurer rapidement est aussi importante que la prévention.</w:t>
      </w:r>
    </w:p>
    <w:p>
      <w:pPr>
        <w:pStyle w:val="Heading3"/>
      </w:pPr>
      <w:r>
        <w:t>3.4.2  Menaces Identifiées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Menace</w:t>
            </w:r>
          </w:p>
        </w:tc>
        <w:tc>
          <w:tcPr>
            <w:tcW w:type="dxa" w:w="2880"/>
            <w:shd w:fill="1A3C6E"/>
          </w:tcPr>
          <w:p>
            <w:pPr>
              <w:jc w:val="center"/>
            </w:pPr>
            <w:r>
              <w:rPr>
                <w:b/>
                <w:color w:val="FFFFFF"/>
                <w:sz w:val="20"/>
              </w:rPr>
              <w:t>Description</w:t>
            </w:r>
          </w:p>
        </w:tc>
        <w:tc>
          <w:tcPr>
            <w:tcW w:type="dxa" w:w="2880"/>
            <w:shd w:fill="1A3C6E"/>
          </w:tcPr>
          <w:p>
            <w:pPr>
              <w:jc w:val="center"/>
            </w:pPr>
            <w:r>
              <w:rPr>
                <w:b/>
                <w:color w:val="FFFFFF"/>
                <w:sz w:val="20"/>
              </w:rPr>
              <w:t>Mitigation</w:t>
            </w:r>
          </w:p>
        </w:tc>
      </w:tr>
      <w:tr>
        <w:tc>
          <w:tcPr>
            <w:tcW w:type="dxa" w:w="2880"/>
          </w:tcPr>
          <w:p>
            <w:r>
              <w:t>Compromission des credentials</w:t>
            </w:r>
          </w:p>
        </w:tc>
        <w:tc>
          <w:tcPr>
            <w:tcW w:type="dxa" w:w="2880"/>
          </w:tcPr>
          <w:p>
            <w:r>
              <w:t>Brute-force, phishing, extraction mémoire (Mimikatz)</w:t>
            </w:r>
          </w:p>
        </w:tc>
        <w:tc>
          <w:tcPr>
            <w:tcW w:type="dxa" w:w="2880"/>
          </w:tcPr>
          <w:p>
            <w:r>
              <w:t>Mots de passe forts, LAPS, audit connexions</w:t>
            </w:r>
          </w:p>
        </w:tc>
      </w:tr>
      <w:tr>
        <w:tc>
          <w:tcPr>
            <w:tcW w:type="dxa" w:w="2880"/>
          </w:tcPr>
          <w:p>
            <w:r>
              <w:t>Attaque DHCP spoofing</w:t>
            </w:r>
          </w:p>
        </w:tc>
        <w:tc>
          <w:tcPr>
            <w:tcW w:type="dxa" w:w="2880"/>
          </w:tcPr>
          <w:p>
            <w:r>
              <w:t>Faux serveur DHCP redirigeant le trafic</w:t>
            </w:r>
          </w:p>
        </w:tc>
        <w:tc>
          <w:tcPr>
            <w:tcW w:type="dxa" w:w="2880"/>
          </w:tcPr>
          <w:p>
            <w:r>
              <w:t>Autorisation AD, surveillance des leases</w:t>
            </w:r>
          </w:p>
        </w:tc>
      </w:tr>
      <w:tr>
        <w:tc>
          <w:tcPr>
            <w:tcW w:type="dxa" w:w="2880"/>
          </w:tcPr>
          <w:p>
            <w:r>
              <w:t>Exploitation SMB</w:t>
            </w:r>
          </w:p>
        </w:tc>
        <w:tc>
          <w:tcPr>
            <w:tcW w:type="dxa" w:w="2880"/>
          </w:tcPr>
          <w:p>
            <w:r>
              <w:t>Vulnérabilités protocolaires ou mauvaise configuration</w:t>
            </w:r>
          </w:p>
        </w:tc>
        <w:tc>
          <w:tcPr>
            <w:tcW w:type="dxa" w:w="2880"/>
          </w:tcPr>
          <w:p>
            <w:r>
              <w:t>SMB signing, chiffrement, SMB1 désactivé</w:t>
            </w:r>
          </w:p>
        </w:tc>
      </w:tr>
      <w:tr>
        <w:tc>
          <w:tcPr>
            <w:tcW w:type="dxa" w:w="2880"/>
          </w:tcPr>
          <w:p>
            <w:r>
              <w:t>Pivoting latéral</w:t>
            </w:r>
          </w:p>
        </w:tc>
        <w:tc>
          <w:tcPr>
            <w:tcW w:type="dxa" w:w="2880"/>
          </w:tcPr>
          <w:p>
            <w:r>
              <w:t>Utilisation d'une machine compromise pour atteindre d'autres cibles</w:t>
            </w:r>
          </w:p>
        </w:tc>
        <w:tc>
          <w:tcPr>
            <w:tcW w:type="dxa" w:w="2880"/>
          </w:tcPr>
          <w:p>
            <w:r>
              <w:t>Segmentation, firewall hôte, détection anomalie</w:t>
            </w:r>
          </w:p>
        </w:tc>
      </w:tr>
      <w:tr>
        <w:tc>
          <w:tcPr>
            <w:tcW w:type="dxa" w:w="2880"/>
          </w:tcPr>
          <w:p>
            <w:r>
              <w:t>Exfiltration de données</w:t>
            </w:r>
          </w:p>
        </w:tc>
        <w:tc>
          <w:tcPr>
            <w:tcW w:type="dxa" w:w="2880"/>
          </w:tcPr>
          <w:p>
            <w:r>
              <w:t>Sortie de données sensibles via Internet</w:t>
            </w:r>
          </w:p>
        </w:tc>
        <w:tc>
          <w:tcPr>
            <w:tcW w:type="dxa" w:w="2880"/>
          </w:tcPr>
          <w:p>
            <w:r>
              <w:t>Contrôle des flux sortants, DLP, logs réseau</w:t>
            </w:r>
          </w:p>
        </w:tc>
      </w:tr>
    </w:tbl>
    <w:p>
      <w:pPr>
        <w:spacing w:before="80" w:after="160"/>
        <w:ind w:left="567" w:right="567"/>
        <w:pBdr>
          <w:left w:val="single" w:sz="12" w:space="4" w:color="999999"/>
        </w:pBdr>
      </w:pPr>
      <w:r>
        <w:rPr>
          <w:i/>
          <w:color w:val="666666"/>
          <w:sz w:val="20"/>
        </w:rPr>
        <w:t>Cette liste est un threat model préliminaire basé sur le framework STRIDE (Spoofing, Tampering, Repudiation, Information Disclosure, Denial of Service, Elevation of Privilege). Chaque phase de construction devra réviser et enrichir ce modèle.</w:t>
      </w:r>
    </w:p>
    <w:p>
      <w:pPr>
        <w:pStyle w:val="Heading2"/>
      </w:pPr>
      <w:r>
        <w:t>3.5  Compétences Acquises &amp; Consolidées</w:t>
      </w:r>
    </w:p>
    <w:tbl>
      <w:tblPr>
        <w:tblStyle w:val="TableGrid"/>
        <w:tblW w:type="auto" w:w="0"/>
        <w:jc w:val="center"/>
        <w:tblLook w:firstColumn="1" w:firstRow="1" w:lastColumn="0" w:lastRow="0" w:noHBand="0" w:noVBand="1" w:val="04A0"/>
      </w:tblPr>
      <w:tblGrid>
        <w:gridCol w:w="4320"/>
        <w:gridCol w:w="4320"/>
      </w:tblGrid>
      <w:tr>
        <w:tc>
          <w:tcPr>
            <w:tcW w:type="dxa" w:w="4320"/>
            <w:shd w:fill="1A3C6E"/>
          </w:tcPr>
          <w:p>
            <w:pPr>
              <w:jc w:val="center"/>
            </w:pPr>
            <w:r>
              <w:rPr>
                <w:b/>
                <w:color w:val="FFFFFF"/>
                <w:sz w:val="20"/>
              </w:rPr>
              <w:t>Domaine</w:t>
            </w:r>
          </w:p>
        </w:tc>
        <w:tc>
          <w:tcPr>
            <w:tcW w:type="dxa" w:w="4320"/>
            <w:shd w:fill="1A3C6E"/>
          </w:tcPr>
          <w:p>
            <w:pPr>
              <w:jc w:val="center"/>
            </w:pPr>
            <w:r>
              <w:rPr>
                <w:b/>
                <w:color w:val="FFFFFF"/>
                <w:sz w:val="20"/>
              </w:rPr>
              <w:t>Compétences</w:t>
            </w:r>
          </w:p>
        </w:tc>
      </w:tr>
      <w:tr>
        <w:tc>
          <w:tcPr>
            <w:tcW w:type="dxa" w:w="4320"/>
          </w:tcPr>
          <w:p>
            <w:r>
              <w:t>Administration Windows Server 2025</w:t>
            </w:r>
          </w:p>
        </w:tc>
        <w:tc>
          <w:tcPr>
            <w:tcW w:type="dxa" w:w="4320"/>
          </w:tcPr>
          <w:p>
            <w:r>
              <w:t>Rôles DHCP, DNS, RRAS/NAT, AD DS</w:t>
            </w:r>
          </w:p>
        </w:tc>
      </w:tr>
      <w:tr>
        <w:tc>
          <w:tcPr>
            <w:tcW w:type="dxa" w:w="4320"/>
          </w:tcPr>
          <w:p>
            <w:r>
              <w:t>Virtualisation Hyper-V</w:t>
            </w:r>
          </w:p>
        </w:tc>
        <w:tc>
          <w:tcPr>
            <w:tcW w:type="dxa" w:w="4320"/>
          </w:tcPr>
          <w:p>
            <w:r>
              <w:t>Gestion du stockage virtuel (VHDX, resize, diskpart), vSwitches</w:t>
            </w:r>
          </w:p>
        </w:tc>
      </w:tr>
      <w:tr>
        <w:tc>
          <w:tcPr>
            <w:tcW w:type="dxa" w:w="4320"/>
          </w:tcPr>
          <w:p>
            <w:r>
              <w:t>Réseau</w:t>
            </w:r>
          </w:p>
        </w:tc>
        <w:tc>
          <w:tcPr>
            <w:tcW w:type="dxa" w:w="4320"/>
          </w:tcPr>
          <w:p>
            <w:r>
              <w:t>Résolution de conflits DNS, configuration de forwarders, double NAT</w:t>
            </w:r>
          </w:p>
        </w:tc>
      </w:tr>
      <w:tr>
        <w:tc>
          <w:tcPr>
            <w:tcW w:type="dxa" w:w="4320"/>
          </w:tcPr>
          <w:p>
            <w:r>
              <w:t>Automatisation</w:t>
            </w:r>
          </w:p>
        </w:tc>
        <w:tc>
          <w:tcPr>
            <w:tcW w:type="dxa" w:w="4320"/>
          </w:tcPr>
          <w:p>
            <w:r>
              <w:t>Écriture de scripts PowerShell reproductibles et idempotents</w:t>
            </w:r>
          </w:p>
        </w:tc>
      </w:tr>
      <w:tr>
        <w:tc>
          <w:tcPr>
            <w:tcW w:type="dxa" w:w="4320"/>
          </w:tcPr>
          <w:p>
            <w:r>
              <w:t>Documentation</w:t>
            </w:r>
          </w:p>
        </w:tc>
        <w:tc>
          <w:tcPr>
            <w:tcW w:type="dxa" w:w="4320"/>
          </w:tcPr>
          <w:p>
            <w:r>
              <w:t>Documentation technique structurée pour audit et transfert de compétences</w:t>
            </w:r>
          </w:p>
        </w:tc>
      </w:tr>
      <w:tr>
        <w:tc>
          <w:tcPr>
            <w:tcW w:type="dxa" w:w="4320"/>
          </w:tcPr>
          <w:p>
            <w:r>
              <w:t>Offensif (Red Team)</w:t>
            </w:r>
          </w:p>
        </w:tc>
        <w:tc>
          <w:tcPr>
            <w:tcW w:type="dxa" w:w="4320"/>
          </w:tcPr>
          <w:p>
            <w:r>
              <w:t>Pentest réseau (scan, enum, exploit, post-exploitation, pivoting)</w:t>
            </w:r>
          </w:p>
        </w:tc>
      </w:tr>
      <w:tr>
        <w:tc>
          <w:tcPr>
            <w:tcW w:type="dxa" w:w="4320"/>
          </w:tcPr>
          <w:p>
            <w:r>
              <w:t>Défensif (Blue Team)</w:t>
            </w:r>
          </w:p>
        </w:tc>
        <w:tc>
          <w:tcPr>
            <w:tcW w:type="dxa" w:w="4320"/>
          </w:tcPr>
          <w:p>
            <w:r>
              <w:t>Analyse forensique et réponse d'incident (Sysmon, EVTX, Sigma, Hayabusa)</w:t>
            </w:r>
          </w:p>
        </w:tc>
      </w:tr>
      <w:tr>
        <w:tc>
          <w:tcPr>
            <w:tcW w:type="dxa" w:w="4320"/>
          </w:tcPr>
          <w:p>
            <w:r>
              <w:t>Purple Team</w:t>
            </w:r>
          </w:p>
        </w:tc>
        <w:tc>
          <w:tcPr>
            <w:tcW w:type="dxa" w:w="4320"/>
          </w:tcPr>
          <w:p>
            <w:r>
              <w:t>Architecture itérative attaque/défense, amélioration continue</w:t>
            </w:r>
          </w:p>
        </w:tc>
      </w:tr>
    </w:tbl>
    <w:p>
      <w:r>
        <w:t>Contexte d'Utilisation du Lab :</w:t>
      </w:r>
    </w:p>
    <w:p>
      <w:pPr>
        <w:ind w:left="567"/>
      </w:pPr>
      <w:r>
        <w:t>• Tester des GPO et des scripts de déploiement logiciel avant application en production</w:t>
      </w:r>
    </w:p>
    <w:p>
      <w:pPr>
        <w:ind w:left="567"/>
      </w:pPr>
      <w:r>
        <w:t>• Simuler des attaques réseau et valider la segmentation</w:t>
      </w:r>
    </w:p>
    <w:p>
      <w:pPr>
        <w:ind w:left="567"/>
      </w:pPr>
      <w:r>
        <w:t>• Former des alternants et stagiaires sur l'administration Windows Server dans un environnement isolé</w:t>
      </w:r>
    </w:p>
    <w:p>
      <w:pPr>
        <w:ind w:left="567"/>
      </w:pPr>
      <w:r>
        <w:t>• Préparer la certification AZ-800 (Administering Windows Server Hybrid Core Infrastructure)</w:t>
      </w:r>
    </w:p>
    <w:p>
      <w:pPr>
        <w:pStyle w:val="Heading2"/>
      </w:pPr>
      <w:r>
        <w:t>3.6  Améliorations Futures &amp; Recommandations</w:t>
      </w:r>
    </w:p>
    <w:p>
      <w:pPr>
        <w:pStyle w:val="Heading3"/>
      </w:pPr>
      <w:r>
        <w:t>Ce que je ferais différemment la prochaine fois</w:t>
      </w:r>
    </w:p>
    <w:p>
      <w:pPr>
        <w:ind w:left="567"/>
      </w:pPr>
      <w:r>
        <w:rPr>
          <w:b/>
        </w:rPr>
        <w:t xml:space="preserve">1. </w:t>
      </w:r>
      <w:r>
        <w:t>Provisionner 100 Go dès le départ pour éviter l'intervention diskpart</w:t>
      </w:r>
    </w:p>
    <w:p>
      <w:pPr>
        <w:ind w:left="567"/>
      </w:pPr>
      <w:r>
        <w:rPr>
          <w:b/>
        </w:rPr>
        <w:t xml:space="preserve">2. </w:t>
      </w:r>
      <w:r>
        <w:t>Créer un template VHDX sysprepé de Server 2025 pour cloner le DC en 5 minutes</w:t>
      </w:r>
    </w:p>
    <w:p>
      <w:pPr>
        <w:ind w:left="567"/>
      </w:pPr>
      <w:r>
        <w:rPr>
          <w:b/>
        </w:rPr>
        <w:t xml:space="preserve">3. </w:t>
      </w:r>
      <w:r>
        <w:t>Automatiser la création des vSwitches et des VMs via des scripts PowerShell déclaratifs (Infrastructure as Code)</w:t>
      </w:r>
    </w:p>
    <w:p>
      <w:pPr>
        <w:ind w:left="567"/>
      </w:pPr>
      <w:r>
        <w:rPr>
          <w:b/>
        </w:rPr>
        <w:t xml:space="preserve">4. </w:t>
      </w:r>
      <w:r>
        <w:t>Mettre en place un monitoring minimal dès la Phase 1 (Prometheus + Grafana sur la VM Ubuntu) pour surveiller la charge du NAT et les leases DHCP, plutôt qu'en Phase 6</w:t>
      </w:r>
    </w:p>
    <w:p>
      <w:pPr>
        <w:pStyle w:val="Heading3"/>
      </w:pPr>
      <w:r>
        <w:t>Pourquoi Hyper-V et pas VMware ou VirtualBox</w:t>
      </w:r>
    </w:p>
    <w:p>
      <w:r>
        <w:t>Hyper-V est natif à Windows 11 Pro/Entreprise et offre une intégration parfaite avec les rôles Windows Server. Le switch virtuel externe permet du pass-through réseau sans bridge manuel. Les checkpoints de production et la réplication Hyper-V sont des outils maîtrisés qui ont déjà sauvé lors de mises à jour ratées.</w:t>
      </w:r>
    </w:p>
    <w:p>
      <w:pPr>
        <w:pStyle w:val="Heading3"/>
      </w:pPr>
      <w:r>
        <w:t>Le Choix de Windows Server 2025 malgré sa Jeunesse</w:t>
      </w:r>
    </w:p>
    <w:p>
      <w:r>
        <w:t>Adopter une version bleeding edge comme Server 2025 en mai 2024 (build 26100) était un pari. Le risque était la stabilité des rôles réseau. Le gain était de monter en compétence sur la nouvelle stack avant que les clients ne migrent. Ce pari a été gagnant : trois comportements dépréciés ont déjà été identifiés (RRAS GUI, netsh firewall, SMB1 par défaut off), permettant d'anticiper les projets de migration 2025 de futurs clients.</w:t>
      </w:r>
    </w:p>
    <w:p>
      <w:pPr>
        <w:spacing w:before="80" w:after="160"/>
        <w:ind w:left="567" w:right="567"/>
        <w:pBdr>
          <w:left w:val="single" w:sz="12" w:space="4" w:color="999999"/>
        </w:pBdr>
      </w:pPr>
      <w:r>
        <w:rPr>
          <w:i/>
          <w:color w:val="666666"/>
          <w:sz w:val="20"/>
        </w:rPr>
        <w:t>Ce document n'est pas figé. Chaque phase de construction l'enrichira. La version finale du portfolio comprendra l'ensemble des phases + un résumé des compétences acquises + les captures d'écran et logs prouvant la maîtrise opérationnelle.</w:t>
      </w:r>
    </w:p>
    <w:p>
      <w:r>
        <w:br w:type="page"/>
      </w:r>
    </w:p>
    <w:p>
      <w:pPr>
        <w:pStyle w:val="Heading1"/>
      </w:pPr>
      <w:r>
        <w:t>ANNEXES</w:t>
      </w:r>
    </w:p>
    <w:p>
      <w:pPr>
        <w:spacing w:after="360"/>
      </w:pPr>
      <w:r>
        <w:rPr>
          <w:i/>
          <w:color w:val="888888"/>
          <w:sz w:val="24"/>
        </w:rPr>
        <w:t>Ressources Techniques</w:t>
      </w:r>
    </w:p>
    <w:p>
      <w:pPr>
        <w:pStyle w:val="Heading2"/>
      </w:pPr>
      <w:r>
        <w:t>A.1  Script PowerShell Complet — Durcissement SRV1</w:t>
      </w:r>
    </w:p>
    <w:p>
      <w:r>
        <w:t>Voir section 2.3 pour le script complet. Le fichier source est : 06-Durcissement-SRV1-Strategique.ps1</w:t>
      </w:r>
    </w:p>
    <w:p>
      <w:pPr>
        <w:pStyle w:val="Heading2"/>
      </w:pPr>
      <w:r>
        <w:t>A.2  Glossaire Technique</w:t>
      </w:r>
    </w:p>
    <w:tbl>
      <w:tblPr>
        <w:tblStyle w:val="TableGrid"/>
        <w:tblW w:type="auto" w:w="0"/>
        <w:jc w:val="center"/>
        <w:tblLook w:firstColumn="1" w:firstRow="1" w:lastColumn="0" w:lastRow="0" w:noHBand="0" w:noVBand="1" w:val="04A0"/>
      </w:tblPr>
      <w:tblGrid>
        <w:gridCol w:w="4320"/>
        <w:gridCol w:w="4320"/>
      </w:tblGrid>
      <w:tr>
        <w:tc>
          <w:tcPr>
            <w:tcW w:type="dxa" w:w="4320"/>
            <w:shd w:fill="1A3C6E"/>
          </w:tcPr>
          <w:p>
            <w:pPr>
              <w:jc w:val="center"/>
            </w:pPr>
            <w:r>
              <w:rPr>
                <w:b/>
                <w:color w:val="FFFFFF"/>
                <w:sz w:val="20"/>
              </w:rPr>
              <w:t>Terme</w:t>
            </w:r>
          </w:p>
        </w:tc>
        <w:tc>
          <w:tcPr>
            <w:tcW w:type="dxa" w:w="4320"/>
            <w:shd w:fill="1A3C6E"/>
          </w:tcPr>
          <w:p>
            <w:pPr>
              <w:jc w:val="center"/>
            </w:pPr>
            <w:r>
              <w:rPr>
                <w:b/>
                <w:color w:val="FFFFFF"/>
                <w:sz w:val="20"/>
              </w:rPr>
              <w:t>Définition</w:t>
            </w:r>
          </w:p>
        </w:tc>
      </w:tr>
      <w:tr>
        <w:tc>
          <w:tcPr>
            <w:tcW w:type="dxa" w:w="4320"/>
          </w:tcPr>
          <w:p>
            <w:r>
              <w:t>ACL</w:t>
            </w:r>
          </w:p>
        </w:tc>
        <w:tc>
          <w:tcPr>
            <w:tcW w:type="dxa" w:w="4320"/>
          </w:tcPr>
          <w:p>
            <w:r>
              <w:t>Access Control List — Liste de contrôle d'accès. Définit qui peut accéder à un objet.</w:t>
            </w:r>
          </w:p>
        </w:tc>
      </w:tr>
      <w:tr>
        <w:tc>
          <w:tcPr>
            <w:tcW w:type="dxa" w:w="4320"/>
          </w:tcPr>
          <w:p>
            <w:r>
              <w:t>AD DS</w:t>
            </w:r>
          </w:p>
        </w:tc>
        <w:tc>
          <w:tcPr>
            <w:tcW w:type="dxa" w:w="4320"/>
          </w:tcPr>
          <w:p>
            <w:r>
              <w:t>Active Directory Domain Services — Service d'annuaire de Microsoft.</w:t>
            </w:r>
          </w:p>
        </w:tc>
      </w:tr>
      <w:tr>
        <w:tc>
          <w:tcPr>
            <w:tcW w:type="dxa" w:w="4320"/>
          </w:tcPr>
          <w:p>
            <w:r>
              <w:t>DC</w:t>
            </w:r>
          </w:p>
        </w:tc>
        <w:tc>
          <w:tcPr>
            <w:tcW w:type="dxa" w:w="4320"/>
          </w:tcPr>
          <w:p>
            <w:r>
              <w:t>Domain Controller — Contrôleur de domaine. Serveur hébergeant AD DS.</w:t>
            </w:r>
          </w:p>
        </w:tc>
      </w:tr>
      <w:tr>
        <w:tc>
          <w:tcPr>
            <w:tcW w:type="dxa" w:w="4320"/>
          </w:tcPr>
          <w:p>
            <w:r>
              <w:t>DHCP</w:t>
            </w:r>
          </w:p>
        </w:tc>
        <w:tc>
          <w:tcPr>
            <w:tcW w:type="dxa" w:w="4320"/>
          </w:tcPr>
          <w:p>
            <w:r>
              <w:t>Dynamic Host Configuration Protocol — Attribution automatique des paramètres réseau.</w:t>
            </w:r>
          </w:p>
        </w:tc>
      </w:tr>
      <w:tr>
        <w:tc>
          <w:tcPr>
            <w:tcW w:type="dxa" w:w="4320"/>
          </w:tcPr>
          <w:p>
            <w:r>
              <w:t>DNS</w:t>
            </w:r>
          </w:p>
        </w:tc>
        <w:tc>
          <w:tcPr>
            <w:tcW w:type="dxa" w:w="4320"/>
          </w:tcPr>
          <w:p>
            <w:r>
              <w:t>Domain Name System — Traduit les noms (srv1.lab.local) en adresses IP.</w:t>
            </w:r>
          </w:p>
        </w:tc>
      </w:tr>
      <w:tr>
        <w:tc>
          <w:tcPr>
            <w:tcW w:type="dxa" w:w="4320"/>
          </w:tcPr>
          <w:p>
            <w:r>
              <w:t>GPO</w:t>
            </w:r>
          </w:p>
        </w:tc>
        <w:tc>
          <w:tcPr>
            <w:tcW w:type="dxa" w:w="4320"/>
          </w:tcPr>
          <w:p>
            <w:r>
              <w:t>Group Policy Object — Règle de configuration appliquée aux utilisateurs et ordinateurs du domaine.</w:t>
            </w:r>
          </w:p>
        </w:tc>
      </w:tr>
      <w:tr>
        <w:tc>
          <w:tcPr>
            <w:tcW w:type="dxa" w:w="4320"/>
          </w:tcPr>
          <w:p>
            <w:r>
              <w:t>Kerberos</w:t>
            </w:r>
          </w:p>
        </w:tc>
        <w:tc>
          <w:tcPr>
            <w:tcW w:type="dxa" w:w="4320"/>
          </w:tcPr>
          <w:p>
            <w:r>
              <w:t>Protocole d'authentification réseau basé sur des tickets.</w:t>
            </w:r>
          </w:p>
        </w:tc>
      </w:tr>
      <w:tr>
        <w:tc>
          <w:tcPr>
            <w:tcW w:type="dxa" w:w="4320"/>
          </w:tcPr>
          <w:p>
            <w:r>
              <w:t>KDC</w:t>
            </w:r>
          </w:p>
        </w:tc>
        <w:tc>
          <w:tcPr>
            <w:tcW w:type="dxa" w:w="4320"/>
          </w:tcPr>
          <w:p>
            <w:r>
              <w:t>Key Distribution Center — Centre de distribution de clés sur le DC.</w:t>
            </w:r>
          </w:p>
        </w:tc>
      </w:tr>
      <w:tr>
        <w:tc>
          <w:tcPr>
            <w:tcW w:type="dxa" w:w="4320"/>
          </w:tcPr>
          <w:p>
            <w:r>
              <w:t>NAT</w:t>
            </w:r>
          </w:p>
        </w:tc>
        <w:tc>
          <w:tcPr>
            <w:tcW w:type="dxa" w:w="4320"/>
          </w:tcPr>
          <w:p>
            <w:r>
              <w:t>Network Address Translation — Masque les IPs privées derrière une IP publique.</w:t>
            </w:r>
          </w:p>
        </w:tc>
      </w:tr>
      <w:tr>
        <w:tc>
          <w:tcPr>
            <w:tcW w:type="dxa" w:w="4320"/>
          </w:tcPr>
          <w:p>
            <w:r>
              <w:t>OU</w:t>
            </w:r>
          </w:p>
        </w:tc>
        <w:tc>
          <w:tcPr>
            <w:tcW w:type="dxa" w:w="4320"/>
          </w:tcPr>
          <w:p>
            <w:r>
              <w:t>Organizational Unit — Dossier dans AD pour ranger les objets et appliquer des GPO ciblées.</w:t>
            </w:r>
          </w:p>
        </w:tc>
      </w:tr>
      <w:tr>
        <w:tc>
          <w:tcPr>
            <w:tcW w:type="dxa" w:w="4320"/>
          </w:tcPr>
          <w:p>
            <w:r>
              <w:t>RRAS</w:t>
            </w:r>
          </w:p>
        </w:tc>
        <w:tc>
          <w:tcPr>
            <w:tcW w:type="dxa" w:w="4320"/>
          </w:tcPr>
          <w:p>
            <w:r>
              <w:t>Routing and Remote Access Service — Gère le NAT, le VPN, le routage inter-réseaux.</w:t>
            </w:r>
          </w:p>
        </w:tc>
      </w:tr>
      <w:tr>
        <w:tc>
          <w:tcPr>
            <w:tcW w:type="dxa" w:w="4320"/>
          </w:tcPr>
          <w:p>
            <w:r>
              <w:t>SACL</w:t>
            </w:r>
          </w:p>
        </w:tc>
        <w:tc>
          <w:tcPr>
            <w:tcW w:type="dxa" w:w="4320"/>
          </w:tcPr>
          <w:p>
            <w:r>
              <w:t>System Access Control List — Définit les événements à auditer.</w:t>
            </w:r>
          </w:p>
        </w:tc>
      </w:tr>
      <w:tr>
        <w:tc>
          <w:tcPr>
            <w:tcW w:type="dxa" w:w="4320"/>
          </w:tcPr>
          <w:p>
            <w:r>
              <w:t>SMB</w:t>
            </w:r>
          </w:p>
        </w:tc>
        <w:tc>
          <w:tcPr>
            <w:tcW w:type="dxa" w:w="4320"/>
          </w:tcPr>
          <w:p>
            <w:r>
              <w:t>Server Message Block — Protocole de partage de fichiers Windows.</w:t>
            </w:r>
          </w:p>
        </w:tc>
      </w:tr>
      <w:tr>
        <w:tc>
          <w:tcPr>
            <w:tcW w:type="dxa" w:w="4320"/>
          </w:tcPr>
          <w:p>
            <w:r>
              <w:t>Sysmon</w:t>
            </w:r>
          </w:p>
        </w:tc>
        <w:tc>
          <w:tcPr>
            <w:tcW w:type="dxa" w:w="4320"/>
          </w:tcPr>
          <w:p>
            <w:r>
              <w:t>System Monitor — Outil Sysinternals loguant les événements système.</w:t>
            </w:r>
          </w:p>
        </w:tc>
      </w:tr>
      <w:tr>
        <w:tc>
          <w:tcPr>
            <w:tcW w:type="dxa" w:w="4320"/>
          </w:tcPr>
          <w:p>
            <w:r>
              <w:t>TGT</w:t>
            </w:r>
          </w:p>
        </w:tc>
        <w:tc>
          <w:tcPr>
            <w:tcW w:type="dxa" w:w="4320"/>
          </w:tcPr>
          <w:p>
            <w:r>
              <w:t>Ticket Granting Ticket — Délivré par le KDC lors de l'authentification initiale.</w:t>
            </w:r>
          </w:p>
        </w:tc>
      </w:tr>
      <w:tr>
        <w:tc>
          <w:tcPr>
            <w:tcW w:type="dxa" w:w="4320"/>
          </w:tcPr>
          <w:p>
            <w:r>
              <w:t>TGS</w:t>
            </w:r>
          </w:p>
        </w:tc>
        <w:tc>
          <w:tcPr>
            <w:tcW w:type="dxa" w:w="4320"/>
          </w:tcPr>
          <w:p>
            <w:r>
              <w:t>Ticket Granting Service — Ticket de service pour accéder à un service spécifique.</w:t>
            </w:r>
          </w:p>
        </w:tc>
      </w:tr>
      <w:tr>
        <w:tc>
          <w:tcPr>
            <w:tcW w:type="dxa" w:w="4320"/>
          </w:tcPr>
          <w:p>
            <w:r>
              <w:t>WEF</w:t>
            </w:r>
          </w:p>
        </w:tc>
        <w:tc>
          <w:tcPr>
            <w:tcW w:type="dxa" w:w="4320"/>
          </w:tcPr>
          <w:p>
            <w:r>
              <w:t>Windows Event Forwarding — Centralise les logs de plusieurs machines vers un collecteur.</w:t>
            </w:r>
          </w:p>
        </w:tc>
      </w:tr>
    </w:tbl>
    <w:p>
      <w:pPr>
        <w:pStyle w:val="Heading2"/>
      </w:pPr>
      <w:r>
        <w:t>A.3  Inventaire Détaillé des Services &amp; Rôles (SRV1)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pPr>
              <w:jc w:val="center"/>
            </w:pPr>
            <w:r>
              <w:rPr>
                <w:b/>
                <w:color w:val="FFFFFF"/>
                <w:sz w:val="20"/>
              </w:rPr>
              <w:t>Service / Rôle</w:t>
            </w:r>
          </w:p>
        </w:tc>
        <w:tc>
          <w:tcPr>
            <w:tcW w:type="dxa" w:w="2160"/>
            <w:shd w:fill="1A3C6E"/>
          </w:tcPr>
          <w:p>
            <w:pPr>
              <w:jc w:val="center"/>
            </w:pPr>
            <w:r>
              <w:rPr>
                <w:b/>
                <w:color w:val="FFFFFF"/>
                <w:sz w:val="20"/>
              </w:rPr>
              <w:t>Statut</w:t>
            </w:r>
          </w:p>
        </w:tc>
        <w:tc>
          <w:tcPr>
            <w:tcW w:type="dxa" w:w="2160"/>
            <w:shd w:fill="1A3C6E"/>
          </w:tcPr>
          <w:p>
            <w:pPr>
              <w:jc w:val="center"/>
            </w:pPr>
            <w:r>
              <w:rPr>
                <w:b/>
                <w:color w:val="FFFFFF"/>
                <w:sz w:val="20"/>
              </w:rPr>
              <w:t>Mode de Démarrage</w:t>
            </w:r>
          </w:p>
        </w:tc>
        <w:tc>
          <w:tcPr>
            <w:tcW w:type="dxa" w:w="2160"/>
            <w:shd w:fill="1A3C6E"/>
          </w:tcPr>
          <w:p>
            <w:pPr>
              <w:jc w:val="center"/>
            </w:pPr>
            <w:r>
              <w:rPr>
                <w:b/>
                <w:color w:val="FFFFFF"/>
                <w:sz w:val="20"/>
              </w:rPr>
              <w:t>Détails</w:t>
            </w:r>
          </w:p>
        </w:tc>
      </w:tr>
      <w:tr>
        <w:tc>
          <w:tcPr>
            <w:tcW w:type="dxa" w:w="2160"/>
          </w:tcPr>
          <w:p>
            <w:r>
              <w:t>AD DS</w:t>
            </w:r>
          </w:p>
        </w:tc>
        <w:tc>
          <w:tcPr>
            <w:tcW w:type="dxa" w:w="2160"/>
          </w:tcPr>
          <w:p>
            <w:r>
              <w:t>En cours</w:t>
            </w:r>
          </w:p>
        </w:tc>
        <w:tc>
          <w:tcPr>
            <w:tcW w:type="dxa" w:w="2160"/>
          </w:tcPr>
          <w:p>
            <w:r>
              <w:t>Automatique</w:t>
            </w:r>
          </w:p>
        </w:tc>
        <w:tc>
          <w:tcPr>
            <w:tcW w:type="dxa" w:w="2160"/>
          </w:tcPr>
          <w:p>
            <w:r>
              <w:t>Forêt lab.local</w:t>
            </w:r>
          </w:p>
        </w:tc>
      </w:tr>
      <w:tr>
        <w:tc>
          <w:tcPr>
            <w:tcW w:type="dxa" w:w="2160"/>
          </w:tcPr>
          <w:p>
            <w:r>
              <w:t>DNS</w:t>
            </w:r>
          </w:p>
        </w:tc>
        <w:tc>
          <w:tcPr>
            <w:tcW w:type="dxa" w:w="2160"/>
          </w:tcPr>
          <w:p>
            <w:r>
              <w:t>En cours</w:t>
            </w:r>
          </w:p>
        </w:tc>
        <w:tc>
          <w:tcPr>
            <w:tcW w:type="dxa" w:w="2160"/>
          </w:tcPr>
          <w:p>
            <w:r>
              <w:t>Automatique</w:t>
            </w:r>
          </w:p>
        </w:tc>
        <w:tc>
          <w:tcPr>
            <w:tcW w:type="dxa" w:w="2160"/>
          </w:tcPr>
          <w:p>
            <w:r>
              <w:t>Héberge la zone lab.local</w:t>
            </w:r>
          </w:p>
        </w:tc>
      </w:tr>
      <w:tr>
        <w:tc>
          <w:tcPr>
            <w:tcW w:type="dxa" w:w="2160"/>
          </w:tcPr>
          <w:p>
            <w:r>
              <w:t>DHCP</w:t>
            </w:r>
          </w:p>
        </w:tc>
        <w:tc>
          <w:tcPr>
            <w:tcW w:type="dxa" w:w="2160"/>
          </w:tcPr>
          <w:p>
            <w:r>
              <w:t>En cours</w:t>
            </w:r>
          </w:p>
        </w:tc>
        <w:tc>
          <w:tcPr>
            <w:tcW w:type="dxa" w:w="2160"/>
          </w:tcPr>
          <w:p>
            <w:r>
              <w:t>Automatique</w:t>
            </w:r>
          </w:p>
        </w:tc>
        <w:tc>
          <w:tcPr>
            <w:tcW w:type="dxa" w:w="2160"/>
          </w:tcPr>
          <w:p>
            <w:r>
              <w:t>Scope 192.168.50.0/24 actif</w:t>
            </w:r>
          </w:p>
        </w:tc>
      </w:tr>
      <w:tr>
        <w:tc>
          <w:tcPr>
            <w:tcW w:type="dxa" w:w="2160"/>
          </w:tcPr>
          <w:p>
            <w:r>
              <w:t>RemoteAccess (RRAS)</w:t>
            </w:r>
          </w:p>
        </w:tc>
        <w:tc>
          <w:tcPr>
            <w:tcW w:type="dxa" w:w="2160"/>
          </w:tcPr>
          <w:p>
            <w:r>
              <w:t>En cours</w:t>
            </w:r>
          </w:p>
        </w:tc>
        <w:tc>
          <w:tcPr>
            <w:tcW w:type="dxa" w:w="2160"/>
          </w:tcPr>
          <w:p>
            <w:r>
              <w:t>Automatique</w:t>
            </w:r>
          </w:p>
        </w:tc>
        <w:tc>
          <w:tcPr>
            <w:tcW w:type="dxa" w:w="2160"/>
          </w:tcPr>
          <w:p>
            <w:r>
              <w:t>NAT activé sur interface LAN</w:t>
            </w:r>
          </w:p>
        </w:tc>
      </w:tr>
      <w:tr>
        <w:tc>
          <w:tcPr>
            <w:tcW w:type="dxa" w:w="2160"/>
          </w:tcPr>
          <w:p>
            <w:r>
              <w:t>WinNAT (Hôte)</w:t>
            </w:r>
          </w:p>
        </w:tc>
        <w:tc>
          <w:tcPr>
            <w:tcW w:type="dxa" w:w="2160"/>
          </w:tcPr>
          <w:p>
            <w:r>
              <w:t>En cours</w:t>
            </w:r>
          </w:p>
        </w:tc>
        <w:tc>
          <w:tcPr>
            <w:tcW w:type="dxa" w:w="2160"/>
          </w:tcPr>
          <w:p>
            <w:r>
              <w:t>Automatique</w:t>
            </w:r>
          </w:p>
        </w:tc>
        <w:tc>
          <w:tcPr>
            <w:tcW w:type="dxa" w:w="2160"/>
          </w:tcPr>
          <w:p>
            <w:r>
              <w:t>Service SharedAccess actif sur l'hôte</w:t>
            </w:r>
          </w:p>
        </w:tc>
      </w:tr>
    </w:tbl>
    <w:p>
      <w:pPr>
        <w:pStyle w:val="Heading2"/>
      </w:pPr>
      <w:r>
        <w:t>A.4  Checklist de Validation Opérationnelle</w:t>
      </w:r>
    </w:p>
    <w:p>
      <w:r>
        <w:t>Avant de considérer le lab opérationnel ou de passer à la phase suivante, valider impérativement :</w:t>
      </w:r>
    </w:p>
    <w:p>
      <w:pPr>
        <w:ind w:left="567"/>
      </w:pPr>
      <w:r>
        <w:t>[ ] DNS interne : nslookup srv1.lab.local résolve correctement</w:t>
      </w:r>
    </w:p>
    <w:p>
      <w:pPr>
        <w:ind w:left="567"/>
      </w:pPr>
      <w:r>
        <w:t>[ ] DNS externe : nslookup www.microsoft.com résolve via forwarders (1.1.1.1 / 8.8.8.8)</w:t>
      </w:r>
    </w:p>
    <w:p>
      <w:pPr>
        <w:ind w:left="567"/>
      </w:pPr>
      <w:r>
        <w:t>[ ] DHCP persistant : Bail renouvelable après redémarrage du serveur SRV1</w:t>
      </w:r>
    </w:p>
    <w:p>
      <w:pPr>
        <w:ind w:left="567"/>
      </w:pPr>
      <w:r>
        <w:t>[ ] Double NAT : tracert 8.8.8.8 montre bien les deux sauts (192.168.50.1 → 192.168.1.1)</w:t>
      </w:r>
    </w:p>
    <w:p>
      <w:pPr>
        <w:ind w:left="567"/>
      </w:pPr>
      <w:r>
        <w:t>[ ] SMB sécurisé : Accès \\srv1.lab.local\Data avec authentification Kerberos depuis 3 VMs</w:t>
      </w:r>
    </w:p>
    <w:p>
      <w:pPr>
        <w:ind w:left="567"/>
      </w:pPr>
      <w:r>
        <w:t>[ ] Isolation hôte : Ping depuis l'hôte physique vers 192.168.50.1 échoue (firewall actif)</w:t>
      </w:r>
    </w:p>
    <w:p>
      <w:pPr>
        <w:ind w:left="567"/>
      </w:pPr>
      <w:r>
        <w:t>[ ] RDP bloqué : Tentative de connexion RDP depuis l'hôte vers SRV1 échoue</w:t>
      </w:r>
    </w:p>
    <w:p>
      <w:pPr>
        <w:ind w:left="567"/>
      </w:pPr>
      <w:r>
        <w:t>[ ] Backup firewall : Fichiers .wfw présents dans C:\FirewallBackups</w:t>
      </w:r>
    </w:p>
    <w:p/>
    <w:p>
      <w:pPr>
        <w:jc w:val="center"/>
      </w:pPr>
      <w:r>
        <w:rPr>
          <w:i/>
          <w:color w:val="888888"/>
          <w:sz w:val="20"/>
        </w:rPr>
        <w:t>Document généré et unifié le 1er Août 2026 — IPs validées sur captures DNS &amp; DHCP.</w:t>
        <w:br/>
        <w:t>Classification : Portfolio Professionnel — Reproduction interdite sans autorisation.</w:t>
        <w:br/>
        <w:t>Auteur : Malik Belkacemi — Architecte Réseau &amp; Virtualisation Senior</w:t>
      </w:r>
    </w:p>
    <w:p>
      <w:pPr>
        <w:jc w:val="center"/>
      </w:pPr>
      <w:r>
        <w:rPr>
          <w:b/>
          <w:color w:val="1A3C6E"/>
          <w:sz w:val="28"/>
        </w:rPr>
        <w:t>FIN DU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color w:val="2E5A8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A7CB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