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VNovelizer API文档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VNAPI</w:t>
      </w:r>
      <w:r>
        <w:rPr>
          <w:rFonts w:eastAsia="等线" w:ascii="Arial" w:cs="Arial" w:hAnsi="Arial"/>
          <w:sz w:val="22"/>
        </w:rPr>
        <w:t xml:space="preserve"> 类是 VNovelizer 的核心 API 接口，提供对游戏界面、数据管理、游戏流程和协程控制的功能访问。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通过引用命名空间VNovelizer.Core.API使用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界面控制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背景管理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角色管理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对话框管理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特效层管理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提示系统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数据管理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游戏标志管理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全局设置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游戏流程控制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命令执行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特效注册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视频播放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协程控制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界面控制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背景管理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85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角色管理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115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对话框管理</w:t>
      </w:r>
      <w:bookmarkEnd w:id="5"/>
    </w:p>
    <w:p>
      <w:pPr>
        <w:spacing w:before="120" w:after="120" w:line="288" w:lineRule="auto"/>
        <w:ind w:left="0"/>
      </w:pPr>
      <w:r>
        <w:object>
          <v:shape id="_x0000_i1027" style="width:414pt;height:141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特效层管理</w:t>
      </w:r>
      <w:bookmarkEnd w:id="6"/>
    </w:p>
    <w:p>
      <w:pPr>
        <w:spacing w:before="120" w:after="120" w:line="288" w:lineRule="auto"/>
        <w:ind w:left="0"/>
      </w:pPr>
      <w:r>
        <w:object>
          <v:shape id="_x0000_i1028" style="width:414pt;height:63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提示系统</w:t>
      </w:r>
      <w:bookmarkEnd w:id="7"/>
    </w:p>
    <w:p>
      <w:pPr>
        <w:spacing w:before="120" w:after="120" w:line="288" w:lineRule="auto"/>
        <w:ind w:left="0"/>
      </w:pPr>
      <w:r>
        <w:object>
          <v:shape id="_x0000_i1029" style="width:414pt;height:58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数据管理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游戏标志管理</w:t>
      </w:r>
      <w:bookmarkEnd w:id="9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全局设置</w:t>
      </w:r>
      <w:bookmarkEnd w:id="10"/>
    </w:p>
    <w:p>
      <w:pPr>
        <w:spacing w:before="120" w:after="120" w:line="288" w:lineRule="auto"/>
        <w:ind w:left="0"/>
      </w:pPr>
      <w:r>
        <w:object>
          <v:shape id="_x0000_i1031" style="width:414pt;height:136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游戏流程控制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进入游戏</w:t>
      </w:r>
      <w:bookmarkEnd w:id="12"/>
    </w:p>
    <w:p>
      <w:pPr>
        <w:spacing w:before="120" w:after="120" w:line="288" w:lineRule="auto"/>
        <w:ind w:left="0"/>
      </w:pPr>
      <w:r>
        <w:object>
          <v:shape id="_x0000_i1032" style="width:414pt;height:150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命令执行</w:t>
      </w:r>
      <w:bookmarkEnd w:id="13"/>
    </w:p>
    <w:p>
      <w:pPr>
        <w:spacing w:before="120" w:after="120" w:line="288" w:lineRule="auto"/>
        <w:ind w:left="0"/>
      </w:pPr>
      <w:r>
        <w:object>
          <v:shape id="_x0000_i1033" style="width:414pt;height:42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特效注册</w:t>
      </w:r>
      <w:bookmarkEnd w:id="14"/>
    </w:p>
    <w:p>
      <w:pPr>
        <w:spacing w:before="120" w:after="120" w:line="288" w:lineRule="auto"/>
        <w:ind w:left="0"/>
      </w:pPr>
      <w:r>
        <w:object>
          <v:shape id="_x0000_i1034" style="width:414pt;height:63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视频播放</w:t>
      </w:r>
      <w:bookmarkEnd w:id="15"/>
    </w:p>
    <w:p>
      <w:pPr>
        <w:spacing w:before="120" w:after="120" w:line="288" w:lineRule="auto"/>
        <w:ind w:left="0"/>
      </w:pPr>
      <w:r>
        <w:object>
          <v:shape id="_x0000_i1035" style="width:414pt;height:58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协程控制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启动协程</w:t>
      </w:r>
      <w:bookmarkEnd w:id="17"/>
    </w:p>
    <w:p>
      <w:pPr>
        <w:spacing w:before="120" w:after="120" w:line="288" w:lineRule="auto"/>
        <w:ind w:left="0"/>
      </w:pPr>
      <w:r>
        <w:object>
          <v:shape id="_x0000_i1036" style="width:414pt;height:126pt;mso-width-percent:0;mso-height-percent:0;mso-width-percent:0;mso-height-percent:0" type="#_x0000_t75" o:ole="">
            <v:imagedata r:id="rId28" o:title=""/>
          </v:shape>
          <o:OLEObject DrawAspect="Icon" ObjectID="_1718471230" ProgID="Excel.Sheet.12" ShapeID="_x0000_i1036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停止协程</w:t>
      </w:r>
      <w:bookmarkEnd w:id="18"/>
    </w:p>
    <w:p>
      <w:pPr>
        <w:spacing w:before="120" w:after="120" w:line="288" w:lineRule="auto"/>
        <w:ind w:left="0"/>
      </w:pPr>
      <w:r>
        <w:object>
          <v:shape id="_x0000_i1037" style="width:414pt;height:93pt;mso-width-percent:0;mso-height-percent:0;mso-width-percent:0;mso-height-percent:0" type="#_x0000_t75" o:ole="">
            <v:imagedata r:id="rId30" o:title=""/>
          </v:shape>
          <o:OLEObject DrawAspect="Icon" ObjectID="_1718471231" ProgID="Excel.Sheet.12" ShapeID="_x0000_i1037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注意事项</w:t>
      </w:r>
      <w:bookmarkEnd w:id="1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线程安全：所有 API 方法都应在主线程调用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资源管理：使用 </w:t>
      </w:r>
      <w:r>
        <w:rPr>
          <w:rFonts w:eastAsia="Consolas" w:ascii="Consolas" w:cs="Consolas" w:hAnsi="Consolas"/>
          <w:sz w:val="22"/>
          <w:shd w:fill="EFF0F1"/>
        </w:rPr>
        <w:t>ClearAllEffects()</w:t>
      </w:r>
      <w:r>
        <w:rPr>
          <w:rFonts w:eastAsia="等线" w:ascii="Arial" w:cs="Arial" w:hAnsi="Arial"/>
          <w:sz w:val="22"/>
        </w:rPr>
        <w:t xml:space="preserve"> 后，所有特效对象会被销毁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协程控制：</w:t>
      </w:r>
      <w:r>
        <w:rPr>
          <w:rFonts w:eastAsia="Consolas" w:ascii="Consolas" w:cs="Consolas" w:hAnsi="Consolas"/>
          <w:sz w:val="22"/>
          <w:shd w:fill="EFF0F1"/>
        </w:rPr>
        <w:t>StopAllCoroutines()</w:t>
      </w:r>
      <w:r>
        <w:rPr>
          <w:rFonts w:eastAsia="等线" w:ascii="Arial" w:cs="Arial" w:hAnsi="Arial"/>
          <w:sz w:val="22"/>
        </w:rPr>
        <w:t xml:space="preserve"> 会停止所有协程，包括系统协程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空值检查：建议在使用返回的对象前进行空值检查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版本信息</w:t>
      </w:r>
      <w:bookmarkEnd w:id="20"/>
    </w:p>
    <w:p>
      <w:pPr>
        <w:spacing w:before="120" w:after="120" w:line="288" w:lineRule="auto"/>
        <w:ind w:left="0"/>
      </w:pPr>
      <w:r>
        <w:object>
          <v:shape id="_x0000_i1038" style="width:414pt;height:42pt;mso-width-percent:0;mso-height-percent:0;mso-width-percent:0;mso-height-percent:0" type="#_x0000_t75" o:ole="">
            <v:imagedata r:id="rId32" o:title=""/>
          </v:shape>
          <o:OLEObject DrawAspect="Icon" ObjectID="_1718471232" ProgID="Excel.Sheet.12" ShapeID="_x0000_i1038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46396">
    <w:lvl>
      <w:start w:val="1"/>
      <w:numFmt w:val="decimal"/>
      <w:suff w:val="tab"/>
      <w:lvlText w:val="%1."/>
      <w:rPr>
        <w:color w:val="3370ff"/>
      </w:rPr>
    </w:lvl>
  </w:abstractNum>
  <w:abstractNum w:abstractNumId="1046397">
    <w:lvl>
      <w:numFmt w:val="bullet"/>
      <w:suff w:val="tab"/>
      <w:lvlText w:val="￮"/>
      <w:rPr>
        <w:color w:val="3370ff"/>
      </w:rPr>
    </w:lvl>
  </w:abstractNum>
  <w:abstractNum w:abstractNumId="1046398">
    <w:lvl>
      <w:numFmt w:val="bullet"/>
      <w:suff w:val="tab"/>
      <w:lvlText w:val="￮"/>
      <w:rPr>
        <w:color w:val="3370ff"/>
      </w:rPr>
    </w:lvl>
  </w:abstractNum>
  <w:abstractNum w:abstractNumId="1046399">
    <w:lvl>
      <w:numFmt w:val="bullet"/>
      <w:suff w:val="tab"/>
      <w:lvlText w:val="￮"/>
      <w:rPr>
        <w:color w:val="3370ff"/>
      </w:rPr>
    </w:lvl>
  </w:abstractNum>
  <w:abstractNum w:abstractNumId="1046400">
    <w:lvl>
      <w:numFmt w:val="bullet"/>
      <w:suff w:val="tab"/>
      <w:lvlText w:val="￮"/>
      <w:rPr>
        <w:color w:val="3370ff"/>
      </w:rPr>
    </w:lvl>
  </w:abstractNum>
  <w:abstractNum w:abstractNumId="1046401">
    <w:lvl>
      <w:numFmt w:val="bullet"/>
      <w:suff w:val="tab"/>
      <w:lvlText w:val="￮"/>
      <w:rPr>
        <w:color w:val="3370ff"/>
      </w:rPr>
    </w:lvl>
  </w:abstractNum>
  <w:abstractNum w:abstractNumId="1046402">
    <w:lvl>
      <w:start w:val="2"/>
      <w:numFmt w:val="decimal"/>
      <w:suff w:val="tab"/>
      <w:lvlText w:val="%1."/>
      <w:rPr>
        <w:color w:val="3370ff"/>
      </w:rPr>
    </w:lvl>
  </w:abstractNum>
  <w:abstractNum w:abstractNumId="1046403">
    <w:lvl>
      <w:numFmt w:val="bullet"/>
      <w:suff w:val="tab"/>
      <w:lvlText w:val="￮"/>
      <w:rPr>
        <w:color w:val="3370ff"/>
      </w:rPr>
    </w:lvl>
  </w:abstractNum>
  <w:abstractNum w:abstractNumId="1046404">
    <w:lvl>
      <w:numFmt w:val="bullet"/>
      <w:suff w:val="tab"/>
      <w:lvlText w:val="￮"/>
      <w:rPr>
        <w:color w:val="3370ff"/>
      </w:rPr>
    </w:lvl>
  </w:abstractNum>
  <w:abstractNum w:abstractNumId="1046405">
    <w:lvl>
      <w:start w:val="3"/>
      <w:numFmt w:val="decimal"/>
      <w:suff w:val="tab"/>
      <w:lvlText w:val="%1."/>
      <w:rPr>
        <w:color w:val="3370ff"/>
      </w:rPr>
    </w:lvl>
  </w:abstractNum>
  <w:abstractNum w:abstractNumId="1046406">
    <w:lvl>
      <w:numFmt w:val="bullet"/>
      <w:suff w:val="tab"/>
      <w:lvlText w:val="￮"/>
      <w:rPr>
        <w:color w:val="3370ff"/>
      </w:rPr>
    </w:lvl>
  </w:abstractNum>
  <w:abstractNum w:abstractNumId="1046407">
    <w:lvl>
      <w:numFmt w:val="bullet"/>
      <w:suff w:val="tab"/>
      <w:lvlText w:val="￮"/>
      <w:rPr>
        <w:color w:val="3370ff"/>
      </w:rPr>
    </w:lvl>
  </w:abstractNum>
  <w:abstractNum w:abstractNumId="1046408">
    <w:lvl>
      <w:numFmt w:val="bullet"/>
      <w:suff w:val="tab"/>
      <w:lvlText w:val="￮"/>
      <w:rPr>
        <w:color w:val="3370ff"/>
      </w:rPr>
    </w:lvl>
  </w:abstractNum>
  <w:abstractNum w:abstractNumId="1046409">
    <w:lvl>
      <w:start w:val="4"/>
      <w:numFmt w:val="decimal"/>
      <w:suff w:val="tab"/>
      <w:lvlText w:val="%1."/>
      <w:rPr>
        <w:color w:val="3370ff"/>
      </w:rPr>
    </w:lvl>
  </w:abstractNum>
  <w:abstractNum w:abstractNumId="1046410">
    <w:lvl>
      <w:start w:val="1"/>
      <w:numFmt w:val="decimal"/>
      <w:suff w:val="tab"/>
      <w:lvlText w:val="%1."/>
      <w:rPr>
        <w:color w:val="3370ff"/>
      </w:rPr>
    </w:lvl>
  </w:abstractNum>
  <w:abstractNum w:abstractNumId="1046411">
    <w:lvl>
      <w:start w:val="2"/>
      <w:numFmt w:val="decimal"/>
      <w:suff w:val="tab"/>
      <w:lvlText w:val="%1."/>
      <w:rPr>
        <w:color w:val="3370ff"/>
      </w:rPr>
    </w:lvl>
  </w:abstractNum>
  <w:abstractNum w:abstractNumId="1046412">
    <w:lvl>
      <w:start w:val="3"/>
      <w:numFmt w:val="decimal"/>
      <w:suff w:val="tab"/>
      <w:lvlText w:val="%1."/>
      <w:rPr>
        <w:color w:val="3370ff"/>
      </w:rPr>
    </w:lvl>
  </w:abstractNum>
  <w:abstractNum w:abstractNumId="104641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046396"/>
  </w:num>
  <w:num w:numId="2">
    <w:abstractNumId w:val="1046397"/>
  </w:num>
  <w:num w:numId="3">
    <w:abstractNumId w:val="1046398"/>
  </w:num>
  <w:num w:numId="4">
    <w:abstractNumId w:val="1046399"/>
  </w:num>
  <w:num w:numId="5">
    <w:abstractNumId w:val="1046400"/>
  </w:num>
  <w:num w:numId="6">
    <w:abstractNumId w:val="1046401"/>
  </w:num>
  <w:num w:numId="7">
    <w:abstractNumId w:val="1046402"/>
  </w:num>
  <w:num w:numId="8">
    <w:abstractNumId w:val="1046403"/>
  </w:num>
  <w:num w:numId="9">
    <w:abstractNumId w:val="1046404"/>
  </w:num>
  <w:num w:numId="10">
    <w:abstractNumId w:val="1046405"/>
  </w:num>
  <w:num w:numId="11">
    <w:abstractNumId w:val="1046406"/>
  </w:num>
  <w:num w:numId="12">
    <w:abstractNumId w:val="1046407"/>
  </w:num>
  <w:num w:numId="13">
    <w:abstractNumId w:val="1046408"/>
  </w:num>
  <w:num w:numId="14">
    <w:abstractNumId w:val="1046409"/>
  </w:num>
  <w:num w:numId="15">
    <w:abstractNumId w:val="1046410"/>
  </w:num>
  <w:num w:numId="16">
    <w:abstractNumId w:val="1046411"/>
  </w:num>
  <w:num w:numId="17">
    <w:abstractNumId w:val="1046412"/>
  </w:num>
  <w:num w:numId="18">
    <w:abstractNumId w:val="10464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embeddings/Microsoft_Excel_Worksheet12.xlsx" Type="http://schemas.openxmlformats.org/officeDocument/2006/relationships/package"/><Relationship Id="rId28" Target="media/image12.png" Type="http://schemas.openxmlformats.org/officeDocument/2006/relationships/image"/><Relationship Id="rId29" Target="embeddings/Microsoft_Excel_Worksheet13.xlsx" Type="http://schemas.openxmlformats.org/officeDocument/2006/relationships/package"/><Relationship Id="rId3" Target="footer1.xml" Type="http://schemas.openxmlformats.org/officeDocument/2006/relationships/footer"/><Relationship Id="rId30" Target="media/image13.png" Type="http://schemas.openxmlformats.org/officeDocument/2006/relationships/image"/><Relationship Id="rId31" Target="embeddings/Microsoft_Excel_Worksheet14.xlsx" Type="http://schemas.openxmlformats.org/officeDocument/2006/relationships/package"/><Relationship Id="rId32" Target="media/image14.png" Type="http://schemas.openxmlformats.org/officeDocument/2006/relationships/image"/><Relationship Id="rId33" Target="header1.xml" Type="http://schemas.openxmlformats.org/officeDocument/2006/relationships/head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2026-05-13T06:53:10Z</dcterms:created>
  <dc:creator>Apache POI</dc:creator>
</cp:coreProperties>
</file>