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B83" w:rsidRDefault="00432F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17B83" w:rsidRDefault="00432F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D17B83" w:rsidRDefault="00D17B8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17B83">
        <w:trPr>
          <w:jc w:val="center"/>
        </w:trPr>
        <w:tc>
          <w:tcPr>
            <w:tcW w:w="4508" w:type="dxa"/>
          </w:tcPr>
          <w:p w:rsidR="00D17B83" w:rsidRDefault="00432F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17B83" w:rsidRDefault="00E17623">
            <w:pPr>
              <w:rPr>
                <w:rFonts w:ascii="Arial" w:eastAsia="Arial" w:hAnsi="Arial" w:cs="Arial"/>
              </w:rPr>
            </w:pPr>
            <w:r w:rsidRPr="00E17623">
              <w:rPr>
                <w:rFonts w:ascii="Arial" w:eastAsia="Arial" w:hAnsi="Arial" w:cs="Arial"/>
              </w:rPr>
              <w:t>19 February 2026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17623" w:rsidRDefault="00E17623" w:rsidP="006F57C8">
            <w:r w:rsidRPr="00006598">
              <w:t>LTVIP2026TMIDS42707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17623" w:rsidRDefault="00E17623" w:rsidP="006F57C8">
            <w:proofErr w:type="spellStart"/>
            <w:r w:rsidRPr="00006598">
              <w:t>OrderOnTheGo</w:t>
            </w:r>
            <w:proofErr w:type="spellEnd"/>
            <w:r w:rsidRPr="00006598">
              <w:t>: Your On-Demand Food Ordering Solution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17B83" w:rsidRDefault="00D17B83">
      <w:pPr>
        <w:rPr>
          <w:rFonts w:ascii="Arial" w:eastAsia="Arial" w:hAnsi="Arial" w:cs="Arial"/>
          <w:b/>
        </w:rPr>
      </w:pP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D17B83" w:rsidRDefault="00432FC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D17B83" w:rsidRDefault="00432FCB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17B83" w:rsidRDefault="00432FCB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</w:t>
      </w:r>
      <w:r>
        <w:rPr>
          <w:rFonts w:ascii="Arial" w:eastAsia="Arial" w:hAnsi="Arial" w:cs="Arial"/>
          <w:b/>
        </w:rPr>
        <w:t>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D17B83">
        <w:trPr>
          <w:trHeight w:val="398"/>
        </w:trPr>
        <w:tc>
          <w:tcPr>
            <w:tcW w:w="8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D17B83">
        <w:trPr>
          <w:trHeight w:val="539"/>
          <w:tblHeader/>
        </w:trPr>
        <w:tc>
          <w:tcPr>
            <w:tcW w:w="826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application is built using open-source technologies to reduce cost and improve flexibility.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React.js, Node.js, Express.js, </w:t>
            </w:r>
            <w:proofErr w:type="spellStart"/>
            <w:r w:rsidRPr="00432FCB"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Secure authentication and authorization are implemented. Passwords are encrypted and access is role-based.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432FCB">
              <w:rPr>
                <w:rFonts w:ascii="Arial" w:eastAsia="Arial" w:hAnsi="Arial" w:cs="Arial"/>
              </w:rPr>
              <w:t>bcrypt</w:t>
            </w:r>
            <w:proofErr w:type="spellEnd"/>
            <w:r w:rsidRPr="00432FCB">
              <w:rPr>
                <w:rFonts w:ascii="Arial" w:eastAsia="Arial" w:hAnsi="Arial" w:cs="Arial"/>
              </w:rPr>
              <w:t xml:space="preserve"> (SHA-256 hashing), HTTPS, Firebase Auth, IAM Controls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system follows a 3-tier architecture (Frontend, Backend, Database) allowing horizontal scaling.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MERN Stack, AWS EC2, </w:t>
            </w:r>
            <w:proofErr w:type="spellStart"/>
            <w:r w:rsidRPr="00432FCB">
              <w:rPr>
                <w:rFonts w:ascii="Arial" w:eastAsia="Arial" w:hAnsi="Arial" w:cs="Arial"/>
              </w:rPr>
              <w:t>Microservices</w:t>
            </w:r>
            <w:proofErr w:type="spellEnd"/>
            <w:r w:rsidRPr="00432FCB">
              <w:rPr>
                <w:rFonts w:ascii="Arial" w:eastAsia="Arial" w:hAnsi="Arial" w:cs="Arial"/>
              </w:rPr>
              <w:t>-ready structure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application is designed for high availability using distributed deployment and load balancing.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AWS Load Balancer, Cloud Deployment, Auto Scaling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Performance is optimized using caching and efficient database queries to handle high traffic.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432FCB">
              <w:rPr>
                <w:rFonts w:ascii="Arial" w:eastAsia="Arial" w:hAnsi="Arial" w:cs="Arial"/>
              </w:rPr>
              <w:t>Redis</w:t>
            </w:r>
            <w:proofErr w:type="spellEnd"/>
            <w:r w:rsidRPr="00432FCB">
              <w:rPr>
                <w:rFonts w:ascii="Arial" w:eastAsia="Arial" w:hAnsi="Arial" w:cs="Arial"/>
              </w:rPr>
              <w:t xml:space="preserve"> (Cache), CDN, Indexed DB Queries, </w:t>
            </w:r>
            <w:proofErr w:type="spellStart"/>
            <w:r w:rsidRPr="00432FCB">
              <w:rPr>
                <w:rFonts w:ascii="Arial" w:eastAsia="Arial" w:hAnsi="Arial" w:cs="Arial"/>
              </w:rPr>
              <w:t>Cloudflare</w:t>
            </w:r>
            <w:proofErr w:type="spellEnd"/>
          </w:p>
        </w:tc>
      </w:tr>
    </w:tbl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D17B83" w:rsidRDefault="00D17B83">
      <w:pPr>
        <w:rPr>
          <w:rFonts w:ascii="Arial" w:eastAsia="Arial" w:hAnsi="Arial" w:cs="Arial"/>
          <w:b/>
        </w:rPr>
      </w:pPr>
      <w:hyperlink r:id="rId9">
        <w:r w:rsidR="00432FCB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D17B83" w:rsidRDefault="00D17B83">
      <w:pPr>
        <w:rPr>
          <w:rFonts w:ascii="Arial" w:eastAsia="Arial" w:hAnsi="Arial" w:cs="Arial"/>
          <w:b/>
        </w:rPr>
      </w:pPr>
      <w:hyperlink r:id="rId10">
        <w:r w:rsidR="00432FCB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D17B83" w:rsidRDefault="00D17B83">
      <w:pPr>
        <w:rPr>
          <w:rFonts w:ascii="Arial" w:eastAsia="Arial" w:hAnsi="Arial" w:cs="Arial"/>
          <w:b/>
        </w:rPr>
      </w:pPr>
      <w:hyperlink r:id="rId11">
        <w:r w:rsidR="00432FCB">
          <w:rPr>
            <w:rFonts w:ascii="Arial" w:eastAsia="Arial" w:hAnsi="Arial" w:cs="Arial"/>
            <w:b/>
            <w:color w:val="0563C1"/>
            <w:u w:val="single"/>
          </w:rPr>
          <w:t>https://www.ibm.com</w:t>
        </w:r>
        <w:r w:rsidR="00432FCB">
          <w:rPr>
            <w:rFonts w:ascii="Arial" w:eastAsia="Arial" w:hAnsi="Arial" w:cs="Arial"/>
            <w:b/>
            <w:color w:val="0563C1"/>
            <w:u w:val="single"/>
          </w:rPr>
          <w:t>/cloud/architecture</w:t>
        </w:r>
      </w:hyperlink>
    </w:p>
    <w:p w:rsidR="00D17B83" w:rsidRDefault="00D17B83">
      <w:pPr>
        <w:rPr>
          <w:rFonts w:ascii="Arial" w:eastAsia="Arial" w:hAnsi="Arial" w:cs="Arial"/>
          <w:b/>
        </w:rPr>
      </w:pPr>
      <w:hyperlink r:id="rId12">
        <w:r w:rsidR="00432FCB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D17B83" w:rsidRDefault="00D17B83">
      <w:pPr>
        <w:rPr>
          <w:rFonts w:ascii="Arial" w:eastAsia="Arial" w:hAnsi="Arial" w:cs="Arial"/>
          <w:b/>
        </w:rPr>
      </w:pPr>
      <w:hyperlink r:id="rId13">
        <w:r w:rsidR="00432FCB">
          <w:rPr>
            <w:rFonts w:ascii="Arial" w:eastAsia="Arial" w:hAnsi="Arial" w:cs="Arial"/>
            <w:b/>
            <w:color w:val="0563C1"/>
            <w:u w:val="single"/>
          </w:rPr>
          <w:t>https://medium.com/the-int</w:t>
        </w:r>
        <w:r w:rsidR="00432FCB">
          <w:rPr>
            <w:rFonts w:ascii="Arial" w:eastAsia="Arial" w:hAnsi="Arial" w:cs="Arial"/>
            <w:b/>
            <w:color w:val="0563C1"/>
            <w:u w:val="single"/>
          </w:rPr>
          <w:t>ernal-startup/how-to-draw-useful-technical-architecture-diagrams-2d20c9fda90d</w:t>
        </w:r>
      </w:hyperlink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sectPr w:rsidR="00D17B83" w:rsidSect="00D17B8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B192D"/>
    <w:multiLevelType w:val="multilevel"/>
    <w:tmpl w:val="40AC80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FFA36B6"/>
    <w:multiLevelType w:val="multilevel"/>
    <w:tmpl w:val="3BC663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D17B83"/>
    <w:rsid w:val="00432FCB"/>
    <w:rsid w:val="00D17B83"/>
    <w:rsid w:val="00E17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B83"/>
  </w:style>
  <w:style w:type="paragraph" w:styleId="Heading1">
    <w:name w:val="heading 1"/>
    <w:basedOn w:val="normal0"/>
    <w:next w:val="normal0"/>
    <w:rsid w:val="00D17B8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17B8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17B8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17B8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17B8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17B8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D17B83"/>
  </w:style>
  <w:style w:type="table" w:customStyle="1" w:styleId="TableNormal0">
    <w:name w:val="TableNormal"/>
    <w:rsid w:val="00D17B8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D17B8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D17B8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17B8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4</cp:revision>
  <dcterms:created xsi:type="dcterms:W3CDTF">2022-09-18T16:51:00Z</dcterms:created>
  <dcterms:modified xsi:type="dcterms:W3CDTF">2026-02-19T08:03:00Z</dcterms:modified>
</cp:coreProperties>
</file>